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A8" w:rsidRPr="001C7FA8" w:rsidRDefault="001C7FA8" w:rsidP="001C7FA8">
      <w:pPr>
        <w:jc w:val="center"/>
        <w:rPr>
          <w:b/>
          <w:sz w:val="40"/>
          <w:szCs w:val="40"/>
        </w:rPr>
      </w:pPr>
      <w:r w:rsidRPr="001C7FA8">
        <w:rPr>
          <w:b/>
          <w:sz w:val="40"/>
          <w:szCs w:val="40"/>
        </w:rPr>
        <w:t>Estadísticas</w:t>
      </w:r>
      <w:r>
        <w:rPr>
          <w:b/>
          <w:sz w:val="40"/>
          <w:szCs w:val="40"/>
        </w:rPr>
        <w:t xml:space="preserve"> de reportes Servitel año 2020</w:t>
      </w:r>
    </w:p>
    <w:p w:rsidR="001C7FA8" w:rsidRPr="001C7FA8" w:rsidRDefault="001C7FA8" w:rsidP="001C7FA8">
      <w:pPr>
        <w:jc w:val="center"/>
        <w:rPr>
          <w:b/>
          <w:sz w:val="40"/>
          <w:szCs w:val="40"/>
        </w:rPr>
      </w:pPr>
      <w:r w:rsidRPr="001C7FA8">
        <w:rPr>
          <w:b/>
          <w:sz w:val="40"/>
          <w:szCs w:val="40"/>
        </w:rPr>
        <w:t>Coordinación de Alumbrado Público</w:t>
      </w:r>
      <w:r>
        <w:rPr>
          <w:b/>
          <w:sz w:val="40"/>
          <w:szCs w:val="40"/>
        </w:rPr>
        <w:t>.</w:t>
      </w:r>
    </w:p>
    <w:p w:rsidR="0006045B" w:rsidRDefault="0006045B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A557D31" wp14:editId="6CB0A940">
            <wp:simplePos x="0" y="0"/>
            <wp:positionH relativeFrom="column">
              <wp:posOffset>-508635</wp:posOffset>
            </wp:positionH>
            <wp:positionV relativeFrom="paragraph">
              <wp:posOffset>275590</wp:posOffset>
            </wp:positionV>
            <wp:extent cx="6610350" cy="4667250"/>
            <wp:effectExtent l="0" t="0" r="0" b="0"/>
            <wp:wrapThrough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hrough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045B" w:rsidRDefault="0006045B" w:rsidP="0006045B"/>
    <w:p w:rsidR="0006045B" w:rsidRDefault="0006045B">
      <w:r>
        <w:t>En ésta grafica se muestra el porcentaje de reportes en el siguiente orden.</w:t>
      </w:r>
    </w:p>
    <w:p w:rsidR="0006045B" w:rsidRDefault="0006045B" w:rsidP="0006045B">
      <w:pPr>
        <w:pStyle w:val="Prrafodelista"/>
        <w:numPr>
          <w:ilvl w:val="0"/>
          <w:numId w:val="1"/>
        </w:numPr>
      </w:pPr>
      <w:r>
        <w:t>Reportes en espera</w:t>
      </w:r>
    </w:p>
    <w:p w:rsidR="0006045B" w:rsidRDefault="0006045B" w:rsidP="0006045B">
      <w:pPr>
        <w:pStyle w:val="Prrafodelista"/>
        <w:numPr>
          <w:ilvl w:val="0"/>
          <w:numId w:val="1"/>
        </w:numPr>
      </w:pPr>
      <w:r>
        <w:t>Reportes cerrados</w:t>
      </w:r>
    </w:p>
    <w:p w:rsidR="0006045B" w:rsidRDefault="0006045B" w:rsidP="0006045B">
      <w:pPr>
        <w:pStyle w:val="Prrafodelista"/>
        <w:numPr>
          <w:ilvl w:val="0"/>
          <w:numId w:val="1"/>
        </w:numPr>
      </w:pPr>
      <w:r>
        <w:t>Reportes resueltos</w:t>
      </w:r>
    </w:p>
    <w:p w:rsidR="0006045B" w:rsidRDefault="0006045B" w:rsidP="0006045B">
      <w:pPr>
        <w:pStyle w:val="Prrafodelista"/>
      </w:pPr>
    </w:p>
    <w:p w:rsidR="0006045B" w:rsidRPr="0006045B" w:rsidRDefault="0006045B" w:rsidP="0006045B">
      <w:pPr>
        <w:pStyle w:val="Prrafodelista"/>
        <w:rPr>
          <w:sz w:val="24"/>
          <w:szCs w:val="24"/>
        </w:rPr>
      </w:pPr>
      <w:r w:rsidRPr="0006045B">
        <w:rPr>
          <w:sz w:val="24"/>
          <w:szCs w:val="24"/>
        </w:rPr>
        <w:t>Nota: A partir del mes de septiembre 2020 el servicio de alumbrado se concesionó a la empresa “Ilumina Zapotlán” con quien se trabajó de la mano los temas de reportes de alumbrado público el cual viene reflejado en las estadísticas de éste año.</w:t>
      </w:r>
    </w:p>
    <w:sectPr w:rsidR="0006045B" w:rsidRPr="000604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80988"/>
    <w:multiLevelType w:val="hybridMultilevel"/>
    <w:tmpl w:val="9B64E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45"/>
    <w:rsid w:val="0006045B"/>
    <w:rsid w:val="001C7FA8"/>
    <w:rsid w:val="00465C45"/>
    <w:rsid w:val="00A716C0"/>
    <w:rsid w:val="00C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4D4B"/>
  <w15:chartTrackingRefBased/>
  <w15:docId w15:val="{A78DD6B5-B75C-44CA-A645-8F0A023B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243365412656751E-2"/>
          <c:y val="8.6541405706332633E-2"/>
          <c:w val="0.92960848643919514"/>
          <c:h val="0.76850832059353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 Espera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 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C4-4CB0-B1FD-D90B0CAC198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Cerrados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 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C4-4CB0-B1FD-D90B0CAC198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Resueltos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 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 </c:v>
                </c:pt>
                <c:pt idx="11">
                  <c:v>Diciembre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  <c:pt idx="0">
                  <c:v>408</c:v>
                </c:pt>
                <c:pt idx="1">
                  <c:v>366</c:v>
                </c:pt>
                <c:pt idx="2">
                  <c:v>349</c:v>
                </c:pt>
                <c:pt idx="3">
                  <c:v>371</c:v>
                </c:pt>
                <c:pt idx="4">
                  <c:v>397</c:v>
                </c:pt>
                <c:pt idx="5">
                  <c:v>441</c:v>
                </c:pt>
                <c:pt idx="6">
                  <c:v>396</c:v>
                </c:pt>
                <c:pt idx="7">
                  <c:v>450</c:v>
                </c:pt>
                <c:pt idx="8">
                  <c:v>496</c:v>
                </c:pt>
                <c:pt idx="9">
                  <c:v>510</c:v>
                </c:pt>
                <c:pt idx="10">
                  <c:v>506</c:v>
                </c:pt>
                <c:pt idx="11">
                  <c:v>534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C4-4CB0-B1FD-D90B0CAC1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195224"/>
        <c:axId val="298195552"/>
      </c:barChart>
      <c:catAx>
        <c:axId val="298195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98195552"/>
        <c:crosses val="autoZero"/>
        <c:auto val="1"/>
        <c:lblAlgn val="ctr"/>
        <c:lblOffset val="100"/>
        <c:noMultiLvlLbl val="0"/>
      </c:catAx>
      <c:valAx>
        <c:axId val="29819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98195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74545220752305"/>
          <c:y val="0.93775478065241846"/>
          <c:w val="0.30247808361130657"/>
          <c:h val="4.59186887353366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2022-12-06T14:27:00Z</dcterms:created>
  <dcterms:modified xsi:type="dcterms:W3CDTF">2022-12-06T16:23:00Z</dcterms:modified>
</cp:coreProperties>
</file>