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35CC" w14:textId="77777777" w:rsidR="00216782" w:rsidRPr="00D23BD6" w:rsidRDefault="00216782" w:rsidP="00216782">
      <w:pPr>
        <w:spacing w:after="0"/>
        <w:jc w:val="center"/>
        <w:rPr>
          <w:rFonts w:ascii="Arial" w:hAnsi="Arial" w:cs="Arial"/>
          <w:b/>
          <w:sz w:val="24"/>
          <w:szCs w:val="24"/>
        </w:rPr>
      </w:pPr>
    </w:p>
    <w:p w14:paraId="5FFEB2A4" w14:textId="77777777" w:rsidR="00216782" w:rsidRDefault="00216782" w:rsidP="00216782">
      <w:pPr>
        <w:spacing w:after="0"/>
        <w:jc w:val="center"/>
        <w:rPr>
          <w:rFonts w:ascii="Arial" w:hAnsi="Arial" w:cs="Arial"/>
          <w:b/>
          <w:sz w:val="24"/>
          <w:szCs w:val="24"/>
        </w:rPr>
      </w:pPr>
    </w:p>
    <w:p w14:paraId="39083462" w14:textId="77777777" w:rsidR="00D97E6F" w:rsidRPr="00D23BD6" w:rsidRDefault="00D97E6F" w:rsidP="00216782">
      <w:pPr>
        <w:spacing w:after="0"/>
        <w:jc w:val="center"/>
        <w:rPr>
          <w:rFonts w:ascii="Arial" w:hAnsi="Arial" w:cs="Arial"/>
          <w:b/>
          <w:sz w:val="24"/>
          <w:szCs w:val="24"/>
        </w:rPr>
      </w:pPr>
    </w:p>
    <w:p w14:paraId="49182E1F" w14:textId="77777777" w:rsidR="00216782" w:rsidRPr="00D23BD6" w:rsidRDefault="00216782" w:rsidP="00216782">
      <w:pPr>
        <w:spacing w:after="0"/>
        <w:jc w:val="center"/>
        <w:rPr>
          <w:rFonts w:ascii="Arial" w:hAnsi="Arial" w:cs="Arial"/>
          <w:b/>
          <w:sz w:val="24"/>
          <w:szCs w:val="24"/>
        </w:rPr>
      </w:pPr>
    </w:p>
    <w:p w14:paraId="183543C2" w14:textId="77777777" w:rsidR="00216782" w:rsidRPr="00D97E6F" w:rsidRDefault="00216782" w:rsidP="00D23BD6">
      <w:pPr>
        <w:rPr>
          <w:rFonts w:ascii="Arial" w:hAnsi="Arial" w:cs="Arial"/>
          <w:b/>
          <w:sz w:val="28"/>
          <w:szCs w:val="24"/>
        </w:rPr>
      </w:pPr>
    </w:p>
    <w:p w14:paraId="4E753621" w14:textId="25D9FF52" w:rsidR="00216782" w:rsidRPr="00D97E6F" w:rsidRDefault="00216782" w:rsidP="00216782">
      <w:pPr>
        <w:spacing w:after="0"/>
        <w:jc w:val="center"/>
        <w:rPr>
          <w:rFonts w:ascii="Arial" w:hAnsi="Arial" w:cs="Arial"/>
          <w:b/>
          <w:sz w:val="24"/>
          <w:szCs w:val="24"/>
        </w:rPr>
      </w:pPr>
      <w:r w:rsidRPr="00D97E6F">
        <w:rPr>
          <w:rFonts w:ascii="Arial" w:hAnsi="Arial" w:cs="Arial"/>
          <w:b/>
          <w:sz w:val="24"/>
          <w:szCs w:val="24"/>
        </w:rPr>
        <w:t xml:space="preserve">INFORME DETALLADO DE LA </w:t>
      </w:r>
      <w:r w:rsidR="004257E0">
        <w:rPr>
          <w:rFonts w:ascii="Arial" w:hAnsi="Arial" w:cs="Arial"/>
          <w:b/>
          <w:sz w:val="24"/>
          <w:szCs w:val="24"/>
        </w:rPr>
        <w:t>OCTAVA</w:t>
      </w:r>
      <w:r w:rsidRPr="00D97E6F">
        <w:rPr>
          <w:rFonts w:ascii="Arial" w:hAnsi="Arial" w:cs="Arial"/>
          <w:b/>
          <w:sz w:val="24"/>
          <w:szCs w:val="24"/>
        </w:rPr>
        <w:t xml:space="preserve"> SESIÓN ORDINARIA DE LA COMISIÓN EDILICIA PERMANENTE DE OBRAS PÚBLICAS, PLANEACIÓN URBANA Y REGULARIZACIÓN DE LA TENENCIA DE LA TIERRA </w:t>
      </w:r>
    </w:p>
    <w:p w14:paraId="009F67B8" w14:textId="77777777" w:rsidR="00216782" w:rsidRPr="00D23BD6" w:rsidRDefault="00216782" w:rsidP="00D23BD6">
      <w:pPr>
        <w:spacing w:after="0"/>
        <w:rPr>
          <w:rFonts w:ascii="Arial" w:hAnsi="Arial" w:cs="Arial"/>
          <w:b/>
          <w:sz w:val="24"/>
          <w:szCs w:val="24"/>
        </w:rPr>
      </w:pPr>
    </w:p>
    <w:p w14:paraId="7E5AB07F" w14:textId="4DB165ED" w:rsidR="00216782" w:rsidRPr="00D23BD6" w:rsidRDefault="00216782" w:rsidP="00216782">
      <w:pPr>
        <w:spacing w:after="0"/>
        <w:jc w:val="center"/>
        <w:rPr>
          <w:rFonts w:ascii="Arial" w:hAnsi="Arial" w:cs="Arial"/>
          <w:b/>
          <w:sz w:val="24"/>
          <w:szCs w:val="24"/>
        </w:rPr>
      </w:pPr>
    </w:p>
    <w:p w14:paraId="54E7BB96" w14:textId="09C1783A" w:rsidR="007E22A8" w:rsidRDefault="007E22A8" w:rsidP="007E22A8">
      <w:pPr>
        <w:spacing w:after="0"/>
        <w:jc w:val="both"/>
        <w:rPr>
          <w:rFonts w:ascii="Arial" w:hAnsi="Arial" w:cs="Arial"/>
          <w:sz w:val="24"/>
          <w:szCs w:val="24"/>
        </w:rPr>
      </w:pPr>
      <w:r w:rsidRPr="00D23BD6">
        <w:rPr>
          <w:rFonts w:ascii="Arial" w:hAnsi="Arial" w:cs="Arial"/>
          <w:sz w:val="24"/>
          <w:szCs w:val="24"/>
        </w:rPr>
        <w:t xml:space="preserve">En esta sesión se abordará la aprobación del </w:t>
      </w:r>
      <w:r w:rsidR="00D23BD6" w:rsidRPr="00D23BD6">
        <w:rPr>
          <w:rFonts w:ascii="Arial" w:hAnsi="Arial" w:cs="Arial"/>
          <w:sz w:val="24"/>
          <w:szCs w:val="24"/>
        </w:rPr>
        <w:t xml:space="preserve">dos </w:t>
      </w:r>
      <w:r w:rsidR="00D97E6F" w:rsidRPr="00D23BD6">
        <w:rPr>
          <w:rFonts w:ascii="Arial" w:hAnsi="Arial" w:cs="Arial"/>
          <w:sz w:val="24"/>
          <w:szCs w:val="24"/>
        </w:rPr>
        <w:t>Dictámenes</w:t>
      </w:r>
      <w:r w:rsidR="00D23BD6" w:rsidRPr="00D23BD6">
        <w:rPr>
          <w:rFonts w:ascii="Arial" w:hAnsi="Arial" w:cs="Arial"/>
          <w:sz w:val="24"/>
          <w:szCs w:val="24"/>
        </w:rPr>
        <w:t xml:space="preserve"> finales</w:t>
      </w:r>
      <w:r w:rsidRPr="00D23BD6">
        <w:rPr>
          <w:rFonts w:ascii="Arial" w:hAnsi="Arial" w:cs="Arial"/>
          <w:sz w:val="24"/>
          <w:szCs w:val="24"/>
        </w:rPr>
        <w:t xml:space="preserve"> emitido</w:t>
      </w:r>
      <w:r w:rsidR="00D23BD6" w:rsidRPr="00D23BD6">
        <w:rPr>
          <w:rFonts w:ascii="Arial" w:hAnsi="Arial" w:cs="Arial"/>
          <w:sz w:val="24"/>
          <w:szCs w:val="24"/>
        </w:rPr>
        <w:t>s</w:t>
      </w:r>
      <w:r w:rsidRPr="00D23BD6">
        <w:rPr>
          <w:rFonts w:ascii="Arial" w:hAnsi="Arial" w:cs="Arial"/>
          <w:sz w:val="24"/>
          <w:szCs w:val="24"/>
        </w:rPr>
        <w:t xml:space="preserve"> por el Comité de Obra Pública para el Municipio de Zapotlán el Grande, Jalisco, respecto de las siguientes obras públicas:</w:t>
      </w:r>
    </w:p>
    <w:p w14:paraId="0ACE6ABF" w14:textId="77777777" w:rsidR="00D97E6F" w:rsidRPr="00D23BD6" w:rsidRDefault="00D97E6F" w:rsidP="007E22A8">
      <w:pPr>
        <w:spacing w:after="0"/>
        <w:jc w:val="both"/>
        <w:rPr>
          <w:rFonts w:ascii="Arial" w:hAnsi="Arial" w:cs="Arial"/>
          <w:b/>
          <w:sz w:val="24"/>
          <w:szCs w:val="24"/>
        </w:rPr>
      </w:pPr>
    </w:p>
    <w:p w14:paraId="59144401" w14:textId="77777777" w:rsidR="007E22A8" w:rsidRPr="00D97E6F" w:rsidRDefault="007E22A8" w:rsidP="00D97E6F">
      <w:pPr>
        <w:pStyle w:val="Prrafodelista"/>
        <w:spacing w:after="0" w:line="360" w:lineRule="auto"/>
        <w:ind w:left="927"/>
        <w:jc w:val="center"/>
        <w:rPr>
          <w:rFonts w:ascii="Arial" w:hAnsi="Arial" w:cs="Arial"/>
          <w:b/>
          <w:szCs w:val="24"/>
          <w:u w:val="single"/>
        </w:rPr>
      </w:pPr>
    </w:p>
    <w:p w14:paraId="1E0024B9" w14:textId="41525A6C" w:rsidR="00D23BD6" w:rsidRPr="00D97E6F" w:rsidRDefault="00D23BD6" w:rsidP="00D97E6F">
      <w:pPr>
        <w:pStyle w:val="Prrafodelista"/>
        <w:numPr>
          <w:ilvl w:val="0"/>
          <w:numId w:val="4"/>
        </w:numPr>
        <w:spacing w:after="0" w:line="360" w:lineRule="auto"/>
        <w:jc w:val="both"/>
        <w:rPr>
          <w:rFonts w:ascii="Arial" w:hAnsi="Arial" w:cs="Arial"/>
          <w:szCs w:val="24"/>
        </w:rPr>
      </w:pPr>
      <w:r w:rsidRPr="00D97E6F">
        <w:rPr>
          <w:rFonts w:ascii="Arial" w:hAnsi="Arial" w:cs="Arial"/>
          <w:b/>
          <w:sz w:val="24"/>
          <w:szCs w:val="24"/>
          <w:lang w:val="es-ES"/>
        </w:rPr>
        <w:t xml:space="preserve"> </w:t>
      </w:r>
      <w:r w:rsidRPr="00D97E6F">
        <w:rPr>
          <w:rFonts w:ascii="Arial" w:hAnsi="Arial" w:cs="Arial"/>
          <w:b/>
          <w:szCs w:val="24"/>
          <w:lang w:val="es-ES"/>
        </w:rPr>
        <w:t>“CRUCERO VEHICULAR PRIMAVERAS”</w:t>
      </w:r>
    </w:p>
    <w:p w14:paraId="07A0DAB1" w14:textId="5A8A7A2C" w:rsidR="00D23BD6" w:rsidRPr="00D97E6F" w:rsidRDefault="00D23BD6" w:rsidP="00D97E6F">
      <w:pPr>
        <w:pStyle w:val="Prrafodelista"/>
        <w:numPr>
          <w:ilvl w:val="0"/>
          <w:numId w:val="4"/>
        </w:numPr>
        <w:spacing w:after="0" w:line="360" w:lineRule="auto"/>
        <w:jc w:val="both"/>
        <w:rPr>
          <w:rFonts w:ascii="Arial" w:hAnsi="Arial" w:cs="Arial"/>
          <w:szCs w:val="24"/>
        </w:rPr>
      </w:pPr>
      <w:r w:rsidRPr="00D97E6F">
        <w:rPr>
          <w:rFonts w:ascii="Arial" w:hAnsi="Arial" w:cs="Arial"/>
          <w:b/>
          <w:szCs w:val="24"/>
          <w:lang w:val="es-ES"/>
        </w:rPr>
        <w:t>“REHABILITACIÓN DE LOS KIOSKOS PRISCILIANO SÁNCHEZ Y ALEJANDRO HUMBOLTD”.</w:t>
      </w:r>
    </w:p>
    <w:p w14:paraId="2D8DF4F1" w14:textId="614D8FA9" w:rsidR="00D23BD6" w:rsidRPr="00D97E6F" w:rsidRDefault="00D23BD6" w:rsidP="00D97E6F">
      <w:pPr>
        <w:pStyle w:val="Prrafodelista"/>
        <w:numPr>
          <w:ilvl w:val="0"/>
          <w:numId w:val="3"/>
        </w:numPr>
        <w:spacing w:after="0" w:line="360" w:lineRule="auto"/>
        <w:jc w:val="both"/>
        <w:rPr>
          <w:rFonts w:ascii="Arial" w:hAnsi="Arial" w:cs="Arial"/>
          <w:b/>
          <w:szCs w:val="24"/>
        </w:rPr>
      </w:pPr>
      <w:r w:rsidRPr="00D97E6F">
        <w:rPr>
          <w:rFonts w:ascii="Arial" w:eastAsia="Arial" w:hAnsi="Arial" w:cs="Arial"/>
          <w:b/>
          <w:color w:val="000000"/>
          <w:szCs w:val="24"/>
        </w:rPr>
        <w:t>“CONSTRUCCIÓN DE LÍNEA DE CONDUCCIÓN DE AGUA POTABLE DE 6” EN LAS COLONIAS LA COLMENA Y LA COLMENITA, EN EL MUNICIPIO DE ZAPOTLÁN EL GRANDE, JAL.”</w:t>
      </w:r>
    </w:p>
    <w:p w14:paraId="13BB26D8" w14:textId="77777777" w:rsidR="00D23BD6" w:rsidRPr="00D97E6F" w:rsidRDefault="00D23BD6" w:rsidP="00D97E6F">
      <w:pPr>
        <w:pStyle w:val="Prrafodelista"/>
        <w:numPr>
          <w:ilvl w:val="0"/>
          <w:numId w:val="3"/>
        </w:numPr>
        <w:spacing w:line="360" w:lineRule="auto"/>
        <w:jc w:val="both"/>
        <w:rPr>
          <w:rFonts w:ascii="Arial" w:hAnsi="Arial" w:cs="Arial"/>
          <w:b/>
          <w:szCs w:val="24"/>
        </w:rPr>
      </w:pPr>
      <w:r w:rsidRPr="00D97E6F">
        <w:rPr>
          <w:rFonts w:ascii="Arial" w:hAnsi="Arial" w:cs="Arial"/>
          <w:b/>
          <w:szCs w:val="24"/>
        </w:rPr>
        <w:t>“REHABILITACIÓN DE LA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MUNICIPIO DE ZAPOTLÁN EL GRANDE, JAL.”</w:t>
      </w:r>
    </w:p>
    <w:p w14:paraId="484F3476" w14:textId="77777777" w:rsidR="00D23BD6" w:rsidRPr="00D97E6F" w:rsidRDefault="00D23BD6" w:rsidP="00D97E6F">
      <w:pPr>
        <w:pStyle w:val="Prrafodelista"/>
        <w:numPr>
          <w:ilvl w:val="0"/>
          <w:numId w:val="3"/>
        </w:numPr>
        <w:spacing w:line="360" w:lineRule="auto"/>
        <w:jc w:val="both"/>
        <w:rPr>
          <w:rFonts w:ascii="Arial" w:hAnsi="Arial" w:cs="Arial"/>
          <w:b/>
          <w:szCs w:val="24"/>
        </w:rPr>
      </w:pPr>
      <w:r w:rsidRPr="00D97E6F">
        <w:rPr>
          <w:rFonts w:ascii="Arial" w:hAnsi="Arial" w:cs="Arial"/>
          <w:b/>
          <w:szCs w:val="24"/>
        </w:rPr>
        <w:t>“HABILITACIÓN DE CLÍNICA DE PRIMER CONTACTO CRUZ VERDE 1RA ETAPA EDIFICIO PROPIEDAD DEL MUNICIPIO LOCALIZADO EN LA CALLE IGNACIO ALLENDE UNZAGA Y AV. MIGUEL HIDALGO, EN EL MUNICIPIO DE ZAPOTLÁN EL GRANDE, JAL.”</w:t>
      </w:r>
    </w:p>
    <w:p w14:paraId="308D6801" w14:textId="77777777" w:rsidR="00D23BD6" w:rsidRPr="00D97E6F" w:rsidRDefault="00D23BD6" w:rsidP="00D97E6F">
      <w:pPr>
        <w:pStyle w:val="Prrafodelista"/>
        <w:numPr>
          <w:ilvl w:val="0"/>
          <w:numId w:val="3"/>
        </w:numPr>
        <w:spacing w:line="360" w:lineRule="auto"/>
        <w:jc w:val="both"/>
        <w:rPr>
          <w:rFonts w:ascii="Arial" w:hAnsi="Arial" w:cs="Arial"/>
          <w:b/>
          <w:szCs w:val="24"/>
        </w:rPr>
      </w:pPr>
      <w:r w:rsidRPr="00D97E6F">
        <w:rPr>
          <w:rFonts w:ascii="Arial" w:hAnsi="Arial" w:cs="Arial"/>
          <w:b/>
          <w:szCs w:val="24"/>
        </w:rPr>
        <w:t>“CONSTRUCCIÓN DE PAVIMENTO DE CONCRETO HIDRÁULICO EN LA CALLE ATOYAC DESDE LOS ENTRONQUES DE LA CALLE TONILA HASTA CALLE EL GRULLO, EN LA COLONIA SOLIDARIDAD, EN EL MUNICIPIO DE ZAPOTLÁN EL GRANDE, JAL.”</w:t>
      </w:r>
    </w:p>
    <w:p w14:paraId="1B0D875B" w14:textId="77777777" w:rsidR="00D97E6F" w:rsidRDefault="00D97E6F" w:rsidP="00D97E6F">
      <w:pPr>
        <w:pStyle w:val="Prrafodelista"/>
        <w:spacing w:line="360" w:lineRule="auto"/>
        <w:ind w:left="360"/>
        <w:jc w:val="both"/>
        <w:rPr>
          <w:rFonts w:ascii="Arial" w:hAnsi="Arial" w:cs="Arial"/>
          <w:b/>
          <w:szCs w:val="24"/>
        </w:rPr>
      </w:pPr>
    </w:p>
    <w:p w14:paraId="710E5F82" w14:textId="77777777" w:rsidR="00D97E6F" w:rsidRDefault="00D97E6F" w:rsidP="00D97E6F">
      <w:pPr>
        <w:pStyle w:val="Prrafodelista"/>
        <w:spacing w:line="360" w:lineRule="auto"/>
        <w:ind w:left="360"/>
        <w:jc w:val="both"/>
        <w:rPr>
          <w:rFonts w:ascii="Arial" w:hAnsi="Arial" w:cs="Arial"/>
          <w:b/>
          <w:szCs w:val="24"/>
        </w:rPr>
      </w:pPr>
    </w:p>
    <w:p w14:paraId="4F72F9EF" w14:textId="77777777" w:rsidR="00D97E6F" w:rsidRDefault="00D97E6F" w:rsidP="00D97E6F">
      <w:pPr>
        <w:pStyle w:val="Prrafodelista"/>
        <w:spacing w:line="360" w:lineRule="auto"/>
        <w:ind w:left="360"/>
        <w:jc w:val="both"/>
        <w:rPr>
          <w:rFonts w:ascii="Arial" w:hAnsi="Arial" w:cs="Arial"/>
          <w:b/>
          <w:szCs w:val="24"/>
        </w:rPr>
      </w:pPr>
    </w:p>
    <w:p w14:paraId="08EB1B79" w14:textId="77777777" w:rsidR="00D97E6F" w:rsidRDefault="00D97E6F" w:rsidP="00D97E6F">
      <w:pPr>
        <w:pStyle w:val="Prrafodelista"/>
        <w:spacing w:line="360" w:lineRule="auto"/>
        <w:ind w:left="360"/>
        <w:jc w:val="both"/>
        <w:rPr>
          <w:rFonts w:ascii="Arial" w:hAnsi="Arial" w:cs="Arial"/>
          <w:b/>
          <w:szCs w:val="24"/>
        </w:rPr>
      </w:pPr>
    </w:p>
    <w:p w14:paraId="3E8995AC" w14:textId="77777777" w:rsidR="00D97E6F" w:rsidRDefault="00D97E6F" w:rsidP="00D97E6F">
      <w:pPr>
        <w:pStyle w:val="Prrafodelista"/>
        <w:spacing w:line="360" w:lineRule="auto"/>
        <w:ind w:left="360"/>
        <w:jc w:val="both"/>
        <w:rPr>
          <w:rFonts w:ascii="Arial" w:hAnsi="Arial" w:cs="Arial"/>
          <w:b/>
          <w:szCs w:val="24"/>
        </w:rPr>
      </w:pPr>
    </w:p>
    <w:p w14:paraId="3F3FC179" w14:textId="77777777" w:rsidR="00D97E6F" w:rsidRDefault="00D97E6F" w:rsidP="00D97E6F">
      <w:pPr>
        <w:pStyle w:val="Prrafodelista"/>
        <w:spacing w:line="360" w:lineRule="auto"/>
        <w:ind w:left="360"/>
        <w:jc w:val="both"/>
        <w:rPr>
          <w:rFonts w:ascii="Arial" w:hAnsi="Arial" w:cs="Arial"/>
          <w:b/>
          <w:szCs w:val="24"/>
        </w:rPr>
      </w:pPr>
    </w:p>
    <w:p w14:paraId="07D87FD6" w14:textId="77777777" w:rsidR="00D23BD6" w:rsidRPr="00D97E6F" w:rsidRDefault="00D23BD6" w:rsidP="00D97E6F">
      <w:pPr>
        <w:pStyle w:val="Prrafodelista"/>
        <w:numPr>
          <w:ilvl w:val="0"/>
          <w:numId w:val="3"/>
        </w:numPr>
        <w:spacing w:line="360" w:lineRule="auto"/>
        <w:jc w:val="both"/>
        <w:rPr>
          <w:rFonts w:ascii="Arial" w:hAnsi="Arial" w:cs="Arial"/>
          <w:b/>
          <w:szCs w:val="24"/>
        </w:rPr>
      </w:pPr>
      <w:r w:rsidRPr="00D97E6F">
        <w:rPr>
          <w:rFonts w:ascii="Arial" w:hAnsi="Arial" w:cs="Arial"/>
          <w:b/>
          <w:szCs w:val="24"/>
        </w:rPr>
        <w:t>“MANTENIMIENTO DE CUBIERTA Y REHABILITACIÓN DE DRENAJE PLUVIAL EN TIANGUIS MUNICIPAL.”</w:t>
      </w:r>
    </w:p>
    <w:p w14:paraId="0BB182B9" w14:textId="0BEE1E92" w:rsidR="00D97E6F" w:rsidRDefault="00D23BD6" w:rsidP="00D97E6F">
      <w:pPr>
        <w:jc w:val="both"/>
        <w:rPr>
          <w:rFonts w:ascii="Arial" w:hAnsi="Arial" w:cs="Arial"/>
          <w:sz w:val="24"/>
          <w:szCs w:val="24"/>
        </w:rPr>
      </w:pPr>
      <w:r w:rsidRPr="00D23BD6">
        <w:rPr>
          <w:rFonts w:ascii="Arial" w:hAnsi="Arial" w:cs="Arial"/>
          <w:sz w:val="24"/>
          <w:szCs w:val="24"/>
        </w:rPr>
        <w:t xml:space="preserve">Una vez discutido cada Dictamen del Comité, se procederá al análisis y en su caso, aprobación del </w:t>
      </w:r>
      <w:r w:rsidRPr="00D23BD6">
        <w:rPr>
          <w:rFonts w:ascii="Arial" w:eastAsia="Calibri" w:hAnsi="Arial" w:cs="Arial"/>
          <w:sz w:val="24"/>
          <w:szCs w:val="24"/>
        </w:rPr>
        <w:t>dictamen que rinde cuenta al pleno y le solicita la autorización de una dispensa respecto del término acordado para  cumplimiento del registro ante la SIOP de la empresa JOCHER INGENIERIA S.A. DE C.V.</w:t>
      </w:r>
    </w:p>
    <w:p w14:paraId="35E17E3F" w14:textId="189A380D" w:rsidR="00216782" w:rsidRPr="00D23BD6" w:rsidRDefault="00D23BD6" w:rsidP="007E22A8">
      <w:pPr>
        <w:spacing w:after="0"/>
        <w:jc w:val="both"/>
        <w:rPr>
          <w:rFonts w:ascii="Arial" w:hAnsi="Arial" w:cs="Arial"/>
          <w:sz w:val="24"/>
          <w:szCs w:val="24"/>
        </w:rPr>
      </w:pPr>
      <w:r>
        <w:rPr>
          <w:rFonts w:ascii="Arial" w:hAnsi="Arial" w:cs="Arial"/>
          <w:sz w:val="24"/>
          <w:szCs w:val="24"/>
        </w:rPr>
        <w:t xml:space="preserve">Posteriormente, </w:t>
      </w:r>
      <w:r w:rsidR="007E22A8" w:rsidRPr="00D23BD6">
        <w:rPr>
          <w:rFonts w:ascii="Arial" w:hAnsi="Arial" w:cs="Arial"/>
          <w:sz w:val="24"/>
          <w:szCs w:val="24"/>
        </w:rPr>
        <w:t>en caso de no proponerse ningún asunto vario por desahogar, se declarará clausurada la sesión.</w:t>
      </w:r>
    </w:p>
    <w:p w14:paraId="17491747" w14:textId="77777777" w:rsidR="00D23BD6" w:rsidRDefault="00D23BD6" w:rsidP="00216782">
      <w:pPr>
        <w:spacing w:after="0"/>
        <w:jc w:val="center"/>
        <w:rPr>
          <w:rFonts w:ascii="Arial" w:hAnsi="Arial" w:cs="Arial"/>
          <w:b/>
          <w:sz w:val="24"/>
          <w:szCs w:val="24"/>
        </w:rPr>
      </w:pPr>
    </w:p>
    <w:p w14:paraId="6A0EC8E5" w14:textId="77777777" w:rsidR="00D23BD6" w:rsidRDefault="00D23BD6" w:rsidP="00216782">
      <w:pPr>
        <w:spacing w:after="0"/>
        <w:jc w:val="center"/>
        <w:rPr>
          <w:rFonts w:ascii="Arial" w:hAnsi="Arial" w:cs="Arial"/>
          <w:b/>
          <w:sz w:val="24"/>
          <w:szCs w:val="24"/>
        </w:rPr>
      </w:pPr>
    </w:p>
    <w:p w14:paraId="491771D3" w14:textId="77777777" w:rsidR="00D97E6F" w:rsidRDefault="00D97E6F" w:rsidP="00216782">
      <w:pPr>
        <w:spacing w:after="0"/>
        <w:jc w:val="center"/>
        <w:rPr>
          <w:rFonts w:ascii="Arial" w:hAnsi="Arial" w:cs="Arial"/>
          <w:b/>
          <w:sz w:val="24"/>
          <w:szCs w:val="24"/>
        </w:rPr>
      </w:pPr>
    </w:p>
    <w:p w14:paraId="311CE1A6" w14:textId="77777777" w:rsidR="00216782" w:rsidRDefault="00216782" w:rsidP="00216782">
      <w:pPr>
        <w:spacing w:after="0"/>
        <w:jc w:val="center"/>
        <w:rPr>
          <w:rFonts w:ascii="Arial" w:hAnsi="Arial" w:cs="Arial"/>
          <w:b/>
          <w:sz w:val="24"/>
          <w:szCs w:val="24"/>
        </w:rPr>
      </w:pPr>
      <w:r w:rsidRPr="00D23BD6">
        <w:rPr>
          <w:rFonts w:ascii="Arial" w:hAnsi="Arial" w:cs="Arial"/>
          <w:b/>
          <w:sz w:val="24"/>
          <w:szCs w:val="24"/>
        </w:rPr>
        <w:t xml:space="preserve">A T E N T A M E N T E </w:t>
      </w:r>
    </w:p>
    <w:p w14:paraId="23767AA1" w14:textId="77777777" w:rsidR="00D97E6F" w:rsidRPr="00D23BD6" w:rsidRDefault="00D97E6F" w:rsidP="00216782">
      <w:pPr>
        <w:spacing w:after="0"/>
        <w:jc w:val="center"/>
        <w:rPr>
          <w:rFonts w:ascii="Arial" w:hAnsi="Arial" w:cs="Arial"/>
          <w:b/>
          <w:sz w:val="24"/>
          <w:szCs w:val="24"/>
        </w:rPr>
      </w:pPr>
    </w:p>
    <w:p w14:paraId="3C096ED4" w14:textId="77777777" w:rsidR="00216782" w:rsidRPr="00D23BD6" w:rsidRDefault="00216782" w:rsidP="00216782">
      <w:pPr>
        <w:spacing w:after="0"/>
        <w:jc w:val="center"/>
        <w:rPr>
          <w:rFonts w:ascii="Arial" w:hAnsi="Arial" w:cs="Arial"/>
          <w:b/>
          <w:i/>
          <w:sz w:val="24"/>
          <w:szCs w:val="24"/>
        </w:rPr>
      </w:pPr>
      <w:r w:rsidRPr="00D23BD6">
        <w:rPr>
          <w:rFonts w:ascii="Arial" w:hAnsi="Arial" w:cs="Arial"/>
          <w:b/>
          <w:i/>
          <w:sz w:val="24"/>
          <w:szCs w:val="24"/>
        </w:rPr>
        <w:t>“2022 AÑO DE LA ATENCIÓN INTEGRAL A NIÑAS, NIÑOS Y ADOLESCENTES CON CÁNCER EN JALISCO”</w:t>
      </w:r>
    </w:p>
    <w:p w14:paraId="50ED8678" w14:textId="77777777" w:rsidR="00216782" w:rsidRPr="00D23BD6" w:rsidRDefault="00216782" w:rsidP="00216782">
      <w:pPr>
        <w:spacing w:after="0"/>
        <w:jc w:val="center"/>
        <w:rPr>
          <w:rFonts w:ascii="Arial" w:hAnsi="Arial" w:cs="Arial"/>
          <w:b/>
          <w:i/>
          <w:sz w:val="24"/>
          <w:szCs w:val="24"/>
        </w:rPr>
      </w:pPr>
      <w:r w:rsidRPr="00D23BD6">
        <w:rPr>
          <w:rFonts w:ascii="Arial" w:hAnsi="Arial" w:cs="Arial"/>
          <w:b/>
          <w:i/>
          <w:sz w:val="24"/>
          <w:szCs w:val="24"/>
        </w:rPr>
        <w:t xml:space="preserve">“2022 AÑO DEL CINCUENTA ANIVERSARIO DEL INSTITUTO TECNOLÓGICO DE CIUDAD GUZMÁN. </w:t>
      </w:r>
    </w:p>
    <w:p w14:paraId="134B3733" w14:textId="77777777" w:rsidR="00D97E6F" w:rsidRDefault="00216782" w:rsidP="00216782">
      <w:pPr>
        <w:spacing w:after="0"/>
        <w:jc w:val="center"/>
        <w:rPr>
          <w:rFonts w:ascii="Arial" w:hAnsi="Arial" w:cs="Arial"/>
          <w:b/>
          <w:sz w:val="24"/>
          <w:szCs w:val="24"/>
        </w:rPr>
      </w:pPr>
      <w:r w:rsidRPr="00D23BD6">
        <w:rPr>
          <w:rFonts w:ascii="Arial" w:hAnsi="Arial" w:cs="Arial"/>
          <w:b/>
          <w:sz w:val="24"/>
          <w:szCs w:val="24"/>
        </w:rPr>
        <w:t xml:space="preserve">CIUDAD GUZMÁN, MUNICIPIO DE ZAPOTLÁN EL GRANDE, JALISCO.  </w:t>
      </w:r>
    </w:p>
    <w:p w14:paraId="434C8010" w14:textId="77AE6222" w:rsidR="00216782" w:rsidRPr="00D23BD6" w:rsidRDefault="00D97E6F" w:rsidP="00216782">
      <w:pPr>
        <w:spacing w:after="0"/>
        <w:jc w:val="center"/>
        <w:rPr>
          <w:rFonts w:ascii="Arial" w:hAnsi="Arial" w:cs="Arial"/>
          <w:b/>
          <w:sz w:val="24"/>
          <w:szCs w:val="24"/>
        </w:rPr>
      </w:pPr>
      <w:r>
        <w:rPr>
          <w:rFonts w:ascii="Arial" w:hAnsi="Arial" w:cs="Arial"/>
          <w:b/>
          <w:sz w:val="24"/>
          <w:szCs w:val="24"/>
        </w:rPr>
        <w:t>A 16 DE AGOSTO DEL 2022.</w:t>
      </w:r>
    </w:p>
    <w:p w14:paraId="68D9B0D0" w14:textId="5A756637" w:rsidR="00216782" w:rsidRPr="00D23BD6" w:rsidRDefault="00A13FEB" w:rsidP="00A13FEB">
      <w:pPr>
        <w:spacing w:after="0"/>
        <w:jc w:val="center"/>
        <w:rPr>
          <w:rFonts w:ascii="Arial" w:hAnsi="Arial" w:cs="Arial"/>
          <w:b/>
          <w:sz w:val="24"/>
          <w:szCs w:val="24"/>
        </w:rPr>
      </w:pPr>
      <w:r>
        <w:rPr>
          <w:noProof/>
        </w:rPr>
        <w:drawing>
          <wp:inline distT="0" distB="0" distL="0" distR="0" wp14:anchorId="64DF2D63" wp14:editId="60DD0DE6">
            <wp:extent cx="2076450" cy="847725"/>
            <wp:effectExtent l="0" t="0" r="0" b="9525"/>
            <wp:docPr id="2"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76450" cy="847725"/>
                    </a:xfrm>
                    <a:prstGeom prst="rect">
                      <a:avLst/>
                    </a:prstGeom>
                  </pic:spPr>
                </pic:pic>
              </a:graphicData>
            </a:graphic>
          </wp:inline>
        </w:drawing>
      </w:r>
    </w:p>
    <w:p w14:paraId="6E88E83D" w14:textId="3068D9A9" w:rsidR="00D97E6F" w:rsidRDefault="00216782" w:rsidP="00D97E6F">
      <w:pPr>
        <w:spacing w:after="0" w:line="240" w:lineRule="auto"/>
        <w:ind w:left="142"/>
        <w:jc w:val="center"/>
        <w:rPr>
          <w:rFonts w:ascii="Arial" w:eastAsia="Times New Roman" w:hAnsi="Arial" w:cs="Arial"/>
          <w:b/>
          <w:sz w:val="24"/>
          <w:szCs w:val="24"/>
          <w:lang w:eastAsia="es-MX"/>
        </w:rPr>
      </w:pPr>
      <w:r w:rsidRPr="00D23BD6">
        <w:rPr>
          <w:rFonts w:ascii="Arial" w:eastAsia="Times New Roman" w:hAnsi="Arial" w:cs="Arial"/>
          <w:b/>
          <w:sz w:val="24"/>
          <w:szCs w:val="24"/>
          <w:lang w:eastAsia="es-MX"/>
        </w:rPr>
        <w:t xml:space="preserve"> _____________</w:t>
      </w:r>
      <w:r w:rsidR="00D97E6F">
        <w:rPr>
          <w:rFonts w:ascii="Arial" w:eastAsia="Times New Roman" w:hAnsi="Arial" w:cs="Arial"/>
          <w:b/>
          <w:sz w:val="24"/>
          <w:szCs w:val="24"/>
          <w:lang w:eastAsia="es-MX"/>
        </w:rPr>
        <w:t>__________________________</w:t>
      </w:r>
    </w:p>
    <w:p w14:paraId="41730010" w14:textId="77777777" w:rsidR="00D97E6F" w:rsidRPr="00D23BD6" w:rsidRDefault="00D97E6F" w:rsidP="00D97E6F">
      <w:pPr>
        <w:spacing w:after="0" w:line="240" w:lineRule="auto"/>
        <w:ind w:left="142"/>
        <w:jc w:val="center"/>
        <w:rPr>
          <w:rFonts w:ascii="Arial" w:eastAsia="Times New Roman" w:hAnsi="Arial" w:cs="Arial"/>
          <w:b/>
          <w:sz w:val="24"/>
          <w:szCs w:val="24"/>
          <w:lang w:eastAsia="es-MX"/>
        </w:rPr>
      </w:pPr>
    </w:p>
    <w:p w14:paraId="616D6BA4" w14:textId="6027E53C" w:rsidR="00216782" w:rsidRPr="00D23BD6" w:rsidRDefault="00216782" w:rsidP="00216782">
      <w:pPr>
        <w:spacing w:after="0" w:line="240" w:lineRule="auto"/>
        <w:ind w:left="142"/>
        <w:jc w:val="center"/>
        <w:rPr>
          <w:rFonts w:ascii="Arial" w:hAnsi="Arial" w:cs="Arial"/>
          <w:b/>
          <w:sz w:val="24"/>
          <w:szCs w:val="24"/>
        </w:rPr>
      </w:pPr>
      <w:r w:rsidRPr="00D23BD6">
        <w:rPr>
          <w:rFonts w:ascii="Arial" w:hAnsi="Arial" w:cs="Arial"/>
          <w:b/>
          <w:sz w:val="24"/>
          <w:szCs w:val="24"/>
        </w:rPr>
        <w:t xml:space="preserve">REGIDOR </w:t>
      </w:r>
      <w:r w:rsidR="00D97E6F">
        <w:rPr>
          <w:rFonts w:ascii="Arial" w:hAnsi="Arial" w:cs="Arial"/>
          <w:b/>
          <w:sz w:val="24"/>
          <w:szCs w:val="24"/>
        </w:rPr>
        <w:t>VÍCTOR MANUEL MONROY RIVERA.</w:t>
      </w:r>
    </w:p>
    <w:p w14:paraId="3DC769B8" w14:textId="77777777" w:rsidR="00216782" w:rsidRPr="00D23BD6" w:rsidRDefault="00216782" w:rsidP="00216782">
      <w:pPr>
        <w:spacing w:after="0" w:line="240" w:lineRule="auto"/>
        <w:ind w:left="142"/>
        <w:jc w:val="center"/>
        <w:rPr>
          <w:rFonts w:ascii="Arial" w:hAnsi="Arial" w:cs="Arial"/>
          <w:b/>
          <w:bCs/>
          <w:sz w:val="24"/>
          <w:szCs w:val="24"/>
        </w:rPr>
      </w:pPr>
      <w:r w:rsidRPr="00D23BD6">
        <w:rPr>
          <w:rFonts w:ascii="Arial" w:hAnsi="Arial" w:cs="Arial"/>
          <w:b/>
          <w:bCs/>
          <w:sz w:val="24"/>
          <w:szCs w:val="24"/>
        </w:rPr>
        <w:t>PRESIDENTE DE LA COMISIÓN EDILICIA PERMANENTE DE OBRAS PÚBLICAS, PLANEACIÓN URBANA Y REGULARIZACIÓN DE LA TENENCIA DE LA TIERRA.</w:t>
      </w:r>
    </w:p>
    <w:p w14:paraId="262F7AFB" w14:textId="77777777" w:rsidR="00216782" w:rsidRPr="00D23BD6" w:rsidRDefault="00216782" w:rsidP="00216782">
      <w:pPr>
        <w:spacing w:after="0" w:line="240" w:lineRule="auto"/>
        <w:rPr>
          <w:rFonts w:ascii="Arial" w:hAnsi="Arial" w:cs="Arial"/>
          <w:sz w:val="24"/>
          <w:szCs w:val="24"/>
        </w:rPr>
      </w:pPr>
    </w:p>
    <w:p w14:paraId="068DBF70" w14:textId="77777777" w:rsidR="00216782" w:rsidRDefault="00216782" w:rsidP="00216782">
      <w:pPr>
        <w:spacing w:after="0" w:line="240" w:lineRule="auto"/>
        <w:rPr>
          <w:rFonts w:ascii="Arial" w:hAnsi="Arial" w:cs="Arial"/>
          <w:sz w:val="24"/>
          <w:szCs w:val="24"/>
        </w:rPr>
      </w:pPr>
    </w:p>
    <w:p w14:paraId="15424BB2" w14:textId="77777777" w:rsidR="00D97E6F" w:rsidRDefault="00D97E6F" w:rsidP="00216782">
      <w:pPr>
        <w:spacing w:after="0" w:line="240" w:lineRule="auto"/>
        <w:rPr>
          <w:rFonts w:ascii="Arial" w:hAnsi="Arial" w:cs="Arial"/>
          <w:sz w:val="24"/>
          <w:szCs w:val="24"/>
        </w:rPr>
      </w:pPr>
    </w:p>
    <w:p w14:paraId="2B5EB5EB" w14:textId="77777777" w:rsidR="00D97E6F" w:rsidRPr="00D23BD6" w:rsidRDefault="00D97E6F" w:rsidP="00216782">
      <w:pPr>
        <w:spacing w:after="0" w:line="240" w:lineRule="auto"/>
        <w:rPr>
          <w:rFonts w:ascii="Arial" w:hAnsi="Arial" w:cs="Arial"/>
          <w:sz w:val="24"/>
          <w:szCs w:val="24"/>
        </w:rPr>
      </w:pPr>
    </w:p>
    <w:p w14:paraId="06F5CD69" w14:textId="5B336E88" w:rsidR="00216782" w:rsidRPr="00D23BD6" w:rsidRDefault="00D97E6F" w:rsidP="00216782">
      <w:pPr>
        <w:spacing w:after="0" w:line="240" w:lineRule="auto"/>
        <w:rPr>
          <w:rFonts w:ascii="Arial" w:hAnsi="Arial" w:cs="Arial"/>
          <w:b/>
          <w:sz w:val="24"/>
          <w:szCs w:val="24"/>
        </w:rPr>
      </w:pPr>
      <w:r>
        <w:rPr>
          <w:rFonts w:ascii="Arial" w:hAnsi="Arial" w:cs="Arial"/>
          <w:sz w:val="24"/>
          <w:szCs w:val="24"/>
        </w:rPr>
        <w:lastRenderedPageBreak/>
        <w:t>VMMR</w:t>
      </w:r>
      <w:r w:rsidR="00216782" w:rsidRPr="00D23BD6">
        <w:rPr>
          <w:rFonts w:ascii="Arial" w:hAnsi="Arial" w:cs="Arial"/>
          <w:sz w:val="24"/>
          <w:szCs w:val="24"/>
        </w:rPr>
        <w:t>/mff</w:t>
      </w:r>
    </w:p>
    <w:p w14:paraId="1ED5DE95" w14:textId="77777777" w:rsidR="00457438" w:rsidRPr="00D23BD6" w:rsidRDefault="00457438">
      <w:pPr>
        <w:rPr>
          <w:rFonts w:ascii="Arial" w:hAnsi="Arial" w:cs="Arial"/>
          <w:sz w:val="24"/>
          <w:szCs w:val="24"/>
        </w:rPr>
      </w:pPr>
    </w:p>
    <w:sectPr w:rsidR="00457438" w:rsidRPr="00D23B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ACB"/>
    <w:multiLevelType w:val="hybridMultilevel"/>
    <w:tmpl w:val="A19EBC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ACF11D2"/>
    <w:multiLevelType w:val="hybridMultilevel"/>
    <w:tmpl w:val="995008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A0F438B"/>
    <w:multiLevelType w:val="hybridMultilevel"/>
    <w:tmpl w:val="99A24B80"/>
    <w:lvl w:ilvl="0" w:tplc="9C3422A6">
      <w:start w:val="1"/>
      <w:numFmt w:val="decimal"/>
      <w:lvlText w:val="%1."/>
      <w:lvlJc w:val="left"/>
      <w:pPr>
        <w:ind w:left="720" w:hanging="360"/>
      </w:pPr>
      <w:rPr>
        <w:rFont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C47053"/>
    <w:multiLevelType w:val="hybridMultilevel"/>
    <w:tmpl w:val="C6F66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7410953">
    <w:abstractNumId w:val="3"/>
  </w:num>
  <w:num w:numId="2" w16cid:durableId="1160971199">
    <w:abstractNumId w:val="2"/>
  </w:num>
  <w:num w:numId="3" w16cid:durableId="645553247">
    <w:abstractNumId w:val="1"/>
  </w:num>
  <w:num w:numId="4" w16cid:durableId="181262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782"/>
    <w:rsid w:val="00216782"/>
    <w:rsid w:val="004257E0"/>
    <w:rsid w:val="00457438"/>
    <w:rsid w:val="007E22A8"/>
    <w:rsid w:val="00A13FEB"/>
    <w:rsid w:val="00D23BD6"/>
    <w:rsid w:val="00D97E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275D"/>
  <w15:docId w15:val="{351A9C86-4A22-411F-AFD8-D0D97503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1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6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366</Words>
  <Characters>2016</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Juan Carlos Garcia Rodriguez</cp:lastModifiedBy>
  <cp:revision>6</cp:revision>
  <cp:lastPrinted>2022-08-16T16:34:00Z</cp:lastPrinted>
  <dcterms:created xsi:type="dcterms:W3CDTF">2022-07-01T19:00:00Z</dcterms:created>
  <dcterms:modified xsi:type="dcterms:W3CDTF">2023-06-12T20:54:00Z</dcterms:modified>
</cp:coreProperties>
</file>