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11B4CB22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501061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0011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1C27C7" w:rsidRDefault="00077B99" w:rsidP="00070E24">
      <w:pPr>
        <w:spacing w:after="0"/>
        <w:jc w:val="both"/>
        <w:rPr>
          <w:rFonts w:ascii="Arial" w:hAnsi="Arial" w:cs="Arial"/>
          <w:b/>
          <w:szCs w:val="24"/>
        </w:rPr>
      </w:pPr>
    </w:p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1C27C7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1C27C7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41144582" w:rsidR="00243A0B" w:rsidRPr="001C27C7" w:rsidRDefault="00070E24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1C27C7">
        <w:rPr>
          <w:rFonts w:ascii="Arial" w:hAnsi="Arial" w:cs="Arial"/>
          <w:sz w:val="20"/>
          <w:lang w:val="es-ES_tradnl"/>
        </w:rPr>
        <w:t xml:space="preserve">         </w:t>
      </w:r>
      <w:r w:rsidRPr="001C27C7">
        <w:rPr>
          <w:rFonts w:ascii="Arial" w:hAnsi="Arial" w:cs="Arial"/>
          <w:sz w:val="18"/>
          <w:szCs w:val="20"/>
          <w:lang w:val="es-ES_tradnl"/>
        </w:rPr>
        <w:t>Por este conducto me permito enviarles un cordial saludo, por otra parte, con fundamento en el artículo 48</w:t>
      </w:r>
      <w:r w:rsidR="00AA5A64" w:rsidRPr="001C27C7">
        <w:rPr>
          <w:rFonts w:ascii="Arial" w:hAnsi="Arial" w:cs="Arial"/>
          <w:sz w:val="18"/>
          <w:szCs w:val="20"/>
          <w:lang w:val="es-ES_tradnl"/>
        </w:rPr>
        <w:t>.3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del Reglamento Interior del Ayuntamiento de Zapotlán el Grande, Jalisco, tengo a bien convocarles a la </w:t>
      </w:r>
      <w:r w:rsidR="0083517F" w:rsidRPr="001C27C7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74794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</w:t>
      </w:r>
      <w:r w:rsidR="00A94604" w:rsidRPr="001C27C7">
        <w:rPr>
          <w:rFonts w:ascii="Arial" w:hAnsi="Arial" w:cs="Arial"/>
          <w:b/>
          <w:sz w:val="18"/>
          <w:szCs w:val="20"/>
          <w:lang w:val="es-ES_tradnl"/>
        </w:rPr>
        <w:t>Extraordinaria</w:t>
      </w:r>
      <w:r w:rsidR="0083517F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número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1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8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08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enero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de 202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4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1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>4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0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7C2D42">
        <w:rPr>
          <w:rFonts w:ascii="Arial" w:hAnsi="Arial" w:cs="Arial"/>
          <w:b/>
          <w:sz w:val="18"/>
          <w:szCs w:val="20"/>
          <w:lang w:val="es-ES_tradnl"/>
        </w:rPr>
        <w:t xml:space="preserve"> catorce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</w:t>
      </w:r>
      <w:r w:rsidR="007A0FD7" w:rsidRPr="001C27C7">
        <w:rPr>
          <w:rFonts w:ascii="Arial" w:hAnsi="Arial" w:cs="Arial"/>
          <w:b/>
          <w:sz w:val="18"/>
          <w:szCs w:val="20"/>
          <w:lang w:val="es-ES_tradnl"/>
        </w:rPr>
        <w:t>, en la Sala de J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untas de la Presidencia Municipal,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</w:t>
      </w:r>
      <w:r w:rsidR="00580584" w:rsidRPr="001C27C7">
        <w:rPr>
          <w:rFonts w:ascii="Arial" w:hAnsi="Arial" w:cs="Arial"/>
          <w:sz w:val="18"/>
          <w:szCs w:val="20"/>
          <w:lang w:val="es-ES_tradnl"/>
        </w:rPr>
        <w:t>Palacio Municipal</w:t>
      </w:r>
      <w:r w:rsidRPr="001C27C7">
        <w:rPr>
          <w:rFonts w:ascii="Arial" w:hAnsi="Arial" w:cs="Arial"/>
          <w:sz w:val="18"/>
          <w:szCs w:val="20"/>
          <w:lang w:val="es-ES_tradnl"/>
        </w:rPr>
        <w:t>, misma que se desarrollará conforme al siguiente</w:t>
      </w:r>
      <w:r w:rsidR="00243A0B" w:rsidRPr="001C27C7">
        <w:rPr>
          <w:rFonts w:ascii="Arial" w:hAnsi="Arial" w:cs="Arial"/>
          <w:sz w:val="18"/>
          <w:szCs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23B22" w14:paraId="04564041" w14:textId="77777777" w:rsidTr="00F2213C">
        <w:trPr>
          <w:trHeight w:val="2359"/>
        </w:trPr>
        <w:tc>
          <w:tcPr>
            <w:tcW w:w="8505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69013"/>
            <w:bookmarkStart w:id="2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Aprobación del orden del día.</w:t>
            </w:r>
          </w:p>
          <w:p w14:paraId="4A414892" w14:textId="28F09F68" w:rsidR="00DE531B" w:rsidRPr="00D30D94" w:rsidRDefault="007D7CE2" w:rsidP="00D30D94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Análisis,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discusión y en su caso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a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probación y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ictaminación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de los Techos Financieros asignados por el Área Técnica, respecto de las Obras </w:t>
            </w:r>
            <w:r w:rsidR="0080068F">
              <w:rPr>
                <w:rFonts w:ascii="Cambria" w:hAnsi="Cambria" w:cs="Arial"/>
                <w:sz w:val="18"/>
                <w:szCs w:val="18"/>
                <w:lang w:val="es-ES_tradnl"/>
              </w:rPr>
              <w:t>Publicas números:</w:t>
            </w:r>
          </w:p>
          <w:p w14:paraId="59004B71" w14:textId="5E57A178" w:rsidR="000A4141" w:rsidRDefault="009C2737" w:rsidP="003B1683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RP-00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-202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4</w:t>
            </w:r>
          </w:p>
          <w:p w14:paraId="4FDCB2FF" w14:textId="40AC5B54" w:rsidR="000A4141" w:rsidRDefault="009C2737" w:rsidP="003B1683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RP-00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-202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4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Clausura.</w:t>
            </w:r>
            <w:bookmarkEnd w:id="1"/>
          </w:p>
        </w:tc>
      </w:tr>
      <w:bookmarkEnd w:id="2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65FBA158" w14:textId="77777777" w:rsidR="00D30D94" w:rsidRPr="00A94604" w:rsidRDefault="00D30D9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B7C664" w14:textId="67E67E09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78E51768" w14:textId="77777777" w:rsidR="0083517F" w:rsidRPr="00D30D94" w:rsidRDefault="0083517F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48FFFCC" w14:textId="111C62AB" w:rsidR="0083517F" w:rsidRPr="001C27C7" w:rsidRDefault="00B23B22" w:rsidP="0083517F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vso</w:t>
      </w:r>
      <w:proofErr w:type="spellEnd"/>
    </w:p>
    <w:p w14:paraId="23EB8ACD" w14:textId="77777777" w:rsidR="00A94604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AF0B8D6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1DDAAEE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9B3ED2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0EB2D3F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F7E4CE7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FDF931D" w14:textId="77777777" w:rsidR="00501061" w:rsidRDefault="00501061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2588F97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CC53AAE" w14:textId="77777777" w:rsidR="00F2213C" w:rsidRPr="001D357A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C7A1F3D" w14:textId="77777777" w:rsidR="00001816" w:rsidRDefault="00001816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1355110D" w14:textId="79D35BEA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tbl>
      <w:tblPr>
        <w:tblpPr w:leftFromText="141" w:rightFromText="141" w:vertAnchor="page" w:horzAnchor="page" w:tblpX="7756" w:tblpY="2101"/>
        <w:tblW w:w="3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497"/>
      </w:tblGrid>
      <w:tr w:rsidR="00501061" w:rsidRPr="00B23B22" w14:paraId="3C6E60A5" w14:textId="77777777" w:rsidTr="00501061">
        <w:trPr>
          <w:trHeight w:val="13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2382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F595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501061" w:rsidRPr="00B23B22" w14:paraId="569E70CF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7C2B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82D9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 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1012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/2023</w:t>
            </w:r>
            <w:r w:rsidRPr="00001816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501061" w:rsidRPr="00077B99" w14:paraId="6C7C96D0" w14:textId="77777777" w:rsidTr="0050106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94F6" w14:textId="77777777" w:rsidR="00501061" w:rsidRPr="00001816" w:rsidRDefault="00501061" w:rsidP="00501061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5A17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INVITA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A SESIÓN </w:t>
            </w:r>
          </w:p>
          <w:p w14:paraId="79B9EB16" w14:textId="77777777" w:rsidR="00501061" w:rsidRPr="00001816" w:rsidRDefault="00501061" w:rsidP="0050106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EXRAORDINARIA</w:t>
            </w:r>
          </w:p>
        </w:tc>
      </w:tr>
    </w:tbl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77777777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ULISES ISAI LLAMAS MARQUEZ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6C05584C" w14:textId="7E5B8774" w:rsidR="0083517F" w:rsidRPr="003B1683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Sesión Extraordinaria  número 1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8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08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enero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de 202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4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a las 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14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>0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501061">
        <w:rPr>
          <w:rFonts w:ascii="Arial" w:hAnsi="Arial" w:cs="Arial"/>
          <w:b/>
          <w:sz w:val="18"/>
          <w:szCs w:val="20"/>
          <w:lang w:val="es-ES_tradnl"/>
        </w:rPr>
        <w:t xml:space="preserve"> catorce</w:t>
      </w:r>
      <w:r w:rsidR="00501061" w:rsidRPr="001C27C7">
        <w:rPr>
          <w:rFonts w:ascii="Arial" w:hAnsi="Arial" w:cs="Arial"/>
          <w:b/>
          <w:sz w:val="18"/>
          <w:szCs w:val="20"/>
          <w:lang w:val="es-ES_tradnl"/>
        </w:rPr>
        <w:t xml:space="preserve"> horas, en la Sala de Juntas de la Presidencia Municipal,</w:t>
      </w:r>
      <w:r w:rsidR="00501061"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Palacio Municipal, misma que se desarrollará conforme al siguiente.</w:t>
      </w:r>
      <w:r w:rsidRPr="003B1683">
        <w:rPr>
          <w:rFonts w:ascii="Arial" w:hAnsi="Arial" w:cs="Arial"/>
          <w:sz w:val="18"/>
          <w:szCs w:val="18"/>
          <w:lang w:val="es-ES_tradn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E80659" w14:paraId="73FA0DCF" w14:textId="77777777" w:rsidTr="00416A90">
        <w:tc>
          <w:tcPr>
            <w:tcW w:w="8544" w:type="dxa"/>
          </w:tcPr>
          <w:p w14:paraId="2FA67DCC" w14:textId="5C1E9857" w:rsidR="00F2213C" w:rsidRPr="007C2D42" w:rsidRDefault="00F2213C" w:rsidP="007C2D42">
            <w:pPr>
              <w:pStyle w:val="Prrafodelista"/>
              <w:spacing w:after="0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</w:pPr>
            <w:r w:rsidRPr="007C2D42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ORDEN DEL DÍA:</w:t>
            </w:r>
          </w:p>
          <w:p w14:paraId="2134C3F1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1.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Lista de asistencia y declaración de Quórum. </w:t>
            </w:r>
          </w:p>
          <w:p w14:paraId="004DBD4F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2.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Aprobación del orden del día.</w:t>
            </w:r>
          </w:p>
          <w:p w14:paraId="40B5EC94" w14:textId="77777777" w:rsid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3.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Análisis, discusión y en su caso aprobación y dictaminación de los Techos Financieros </w:t>
            </w: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</w:t>
            </w:r>
          </w:p>
          <w:p w14:paraId="7A46F57C" w14:textId="63A1B3B6" w:rsidR="00D30D94" w:rsidRPr="007C2D42" w:rsidRDefault="00F2213C" w:rsidP="007C2D42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         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asignados por el Área Técnica, respecto de las Obras Publicas números:</w:t>
            </w:r>
          </w:p>
          <w:p w14:paraId="216E2CEF" w14:textId="296A047B" w:rsidR="009C2737" w:rsidRDefault="009C2737" w:rsidP="009C2737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RP-00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-202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4</w:t>
            </w:r>
          </w:p>
          <w:p w14:paraId="1ABE9CB3" w14:textId="5D7F27F3" w:rsidR="009C2737" w:rsidRDefault="009C2737" w:rsidP="009C2737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RP-00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-202</w:t>
            </w:r>
            <w:r w:rsidR="00501061">
              <w:rPr>
                <w:rFonts w:eastAsia="Times New Roman" w:cs="Arial"/>
                <w:color w:val="000000"/>
                <w:sz w:val="16"/>
                <w:szCs w:val="20"/>
                <w:lang w:eastAsia="es-MX"/>
              </w:rPr>
              <w:t>4</w:t>
            </w:r>
          </w:p>
          <w:p w14:paraId="5EC984D7" w14:textId="2EA94BFF" w:rsidR="00C2179D" w:rsidRPr="00C2179D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4.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Clausura.</w:t>
            </w:r>
          </w:p>
        </w:tc>
      </w:tr>
    </w:tbl>
    <w:p w14:paraId="7D8E2AF7" w14:textId="2708C4B6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1A0493D3" w14:textId="77777777" w:rsidR="00001816" w:rsidRDefault="00001816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6B039692" w14:textId="77777777" w:rsidR="00C90689" w:rsidRDefault="00C90689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13796ED7" w14:textId="77777777" w:rsidR="00A94604" w:rsidRPr="001D357A" w:rsidRDefault="00A94604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39F32C1D" w14:textId="77777777" w:rsidR="00501061" w:rsidRPr="00243A0B" w:rsidRDefault="00501061" w:rsidP="00501061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40F01B7E" w14:textId="77777777" w:rsidR="00501061" w:rsidRPr="00D30D94" w:rsidRDefault="00501061" w:rsidP="00501061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65B8B23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AÑO DEL 85 ANIVERSARIO DE LA ESCUELA SECUNDARIA FEDERAL BENITO JUAREZ”</w:t>
      </w:r>
    </w:p>
    <w:p w14:paraId="10F599CE" w14:textId="77777777" w:rsidR="00501061" w:rsidRPr="00501061" w:rsidRDefault="00501061" w:rsidP="00501061">
      <w:pPr>
        <w:spacing w:after="0"/>
        <w:jc w:val="center"/>
        <w:rPr>
          <w:b/>
          <w:bCs/>
        </w:rPr>
      </w:pPr>
      <w:r w:rsidRPr="00501061">
        <w:rPr>
          <w:b/>
          <w:bCs/>
        </w:rPr>
        <w:t>“2024, BICENTENARIO EN QUE SE OTORGA EL TÍTULO DE “CIUDAD” A LA ANTIGUA ZAPOTLÁN EL GRANDE”</w:t>
      </w:r>
    </w:p>
    <w:p w14:paraId="318A0A27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AA3326E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1CEF41B" w14:textId="77777777" w:rsidR="00001816" w:rsidRPr="00D30D94" w:rsidRDefault="00001816" w:rsidP="0000181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2A8B88F" w14:textId="77777777" w:rsidR="00D30D94" w:rsidRPr="00D30D94" w:rsidRDefault="00D30D94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E587910" w14:textId="77777777" w:rsidR="00001816" w:rsidRPr="00D30D94" w:rsidRDefault="00001816" w:rsidP="00001816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vso</w:t>
      </w:r>
      <w:proofErr w:type="spellEnd"/>
    </w:p>
    <w:p w14:paraId="766A9FAF" w14:textId="77777777" w:rsidR="001D357A" w:rsidRDefault="001D357A" w:rsidP="00E80659">
      <w:pPr>
        <w:spacing w:after="0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AD56" w14:textId="77777777" w:rsidR="00841CEC" w:rsidRDefault="00841CEC">
      <w:pPr>
        <w:spacing w:after="0" w:line="240" w:lineRule="auto"/>
      </w:pPr>
      <w:r>
        <w:separator/>
      </w:r>
    </w:p>
  </w:endnote>
  <w:endnote w:type="continuationSeparator" w:id="0">
    <w:p w14:paraId="6838F91C" w14:textId="77777777" w:rsidR="00841CEC" w:rsidRDefault="0084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4D02" w14:textId="77777777" w:rsidR="00841CEC" w:rsidRDefault="00841CEC">
      <w:pPr>
        <w:spacing w:after="0" w:line="240" w:lineRule="auto"/>
      </w:pPr>
      <w:r>
        <w:separator/>
      </w:r>
    </w:p>
  </w:footnote>
  <w:footnote w:type="continuationSeparator" w:id="0">
    <w:p w14:paraId="18774797" w14:textId="77777777" w:rsidR="00841CEC" w:rsidRDefault="0084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5BE70E8E">
          <wp:simplePos x="0" y="0"/>
          <wp:positionH relativeFrom="margin">
            <wp:align>center</wp:align>
          </wp:positionH>
          <wp:positionV relativeFrom="page">
            <wp:posOffset>154305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58865">
    <w:abstractNumId w:val="14"/>
  </w:num>
  <w:num w:numId="2" w16cid:durableId="1788305011">
    <w:abstractNumId w:val="2"/>
  </w:num>
  <w:num w:numId="3" w16cid:durableId="1438603595">
    <w:abstractNumId w:val="13"/>
  </w:num>
  <w:num w:numId="4" w16cid:durableId="1442191084">
    <w:abstractNumId w:val="1"/>
  </w:num>
  <w:num w:numId="5" w16cid:durableId="298417776">
    <w:abstractNumId w:val="4"/>
  </w:num>
  <w:num w:numId="6" w16cid:durableId="1932546301">
    <w:abstractNumId w:val="11"/>
  </w:num>
  <w:num w:numId="7" w16cid:durableId="1824076422">
    <w:abstractNumId w:val="5"/>
  </w:num>
  <w:num w:numId="8" w16cid:durableId="394359970">
    <w:abstractNumId w:val="6"/>
  </w:num>
  <w:num w:numId="9" w16cid:durableId="844978863">
    <w:abstractNumId w:val="0"/>
  </w:num>
  <w:num w:numId="10" w16cid:durableId="71053640">
    <w:abstractNumId w:val="12"/>
  </w:num>
  <w:num w:numId="11" w16cid:durableId="482816224">
    <w:abstractNumId w:val="8"/>
  </w:num>
  <w:num w:numId="12" w16cid:durableId="542595636">
    <w:abstractNumId w:val="10"/>
  </w:num>
  <w:num w:numId="13" w16cid:durableId="236862839">
    <w:abstractNumId w:val="7"/>
  </w:num>
  <w:num w:numId="14" w16cid:durableId="1174413686">
    <w:abstractNumId w:val="15"/>
  </w:num>
  <w:num w:numId="15" w16cid:durableId="963658449">
    <w:abstractNumId w:val="3"/>
  </w:num>
  <w:num w:numId="16" w16cid:durableId="235169885">
    <w:abstractNumId w:val="16"/>
  </w:num>
  <w:num w:numId="17" w16cid:durableId="2068606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70E24"/>
    <w:rsid w:val="00077B99"/>
    <w:rsid w:val="00084F9A"/>
    <w:rsid w:val="000A4141"/>
    <w:rsid w:val="000A69C5"/>
    <w:rsid w:val="000B69B5"/>
    <w:rsid w:val="000D553F"/>
    <w:rsid w:val="00101697"/>
    <w:rsid w:val="0014265E"/>
    <w:rsid w:val="00166D66"/>
    <w:rsid w:val="00174794"/>
    <w:rsid w:val="001932EC"/>
    <w:rsid w:val="001C27C7"/>
    <w:rsid w:val="001D357A"/>
    <w:rsid w:val="001D5A0C"/>
    <w:rsid w:val="001E2495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6A90"/>
    <w:rsid w:val="00432D4E"/>
    <w:rsid w:val="00454726"/>
    <w:rsid w:val="004557DB"/>
    <w:rsid w:val="0045744E"/>
    <w:rsid w:val="004C5A2F"/>
    <w:rsid w:val="004D7568"/>
    <w:rsid w:val="004E3010"/>
    <w:rsid w:val="00501061"/>
    <w:rsid w:val="00524FB1"/>
    <w:rsid w:val="00537376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C2D42"/>
    <w:rsid w:val="007D7CE2"/>
    <w:rsid w:val="0080068F"/>
    <w:rsid w:val="0082319A"/>
    <w:rsid w:val="0083517F"/>
    <w:rsid w:val="00841CEC"/>
    <w:rsid w:val="008837F9"/>
    <w:rsid w:val="008E3B61"/>
    <w:rsid w:val="008F060E"/>
    <w:rsid w:val="009404AD"/>
    <w:rsid w:val="0095163A"/>
    <w:rsid w:val="009C2737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61181"/>
    <w:rsid w:val="00C90689"/>
    <w:rsid w:val="00C909C7"/>
    <w:rsid w:val="00CC0D04"/>
    <w:rsid w:val="00CD79D9"/>
    <w:rsid w:val="00CE3D0A"/>
    <w:rsid w:val="00D07A3C"/>
    <w:rsid w:val="00D21D28"/>
    <w:rsid w:val="00D30D94"/>
    <w:rsid w:val="00D34B2C"/>
    <w:rsid w:val="00D4455A"/>
    <w:rsid w:val="00DE531B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52547"/>
    <w:rsid w:val="00F77B94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C941256F-F2F3-484F-BD73-CA38ABE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2023-09-26T17:09:00Z</cp:lastPrinted>
  <dcterms:created xsi:type="dcterms:W3CDTF">2024-01-05T19:20:00Z</dcterms:created>
  <dcterms:modified xsi:type="dcterms:W3CDTF">2024-01-05T19:20:00Z</dcterms:modified>
</cp:coreProperties>
</file>