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0F" w:rsidRP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050F">
        <w:rPr>
          <w:rFonts w:ascii="Arial" w:hAnsi="Arial" w:cs="Arial"/>
          <w:b/>
          <w:sz w:val="28"/>
          <w:szCs w:val="28"/>
        </w:rPr>
        <w:t xml:space="preserve">COMISIÓN EDILICIA PERMANENTE DE ADMINISTRACIÓN PÚBLICA. </w:t>
      </w:r>
    </w:p>
    <w:p w:rsid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050F">
        <w:rPr>
          <w:rFonts w:ascii="Arial" w:hAnsi="Arial" w:cs="Arial"/>
          <w:b/>
          <w:sz w:val="28"/>
          <w:szCs w:val="28"/>
        </w:rPr>
        <w:t>DEL H. AYUNTAMIENTO CONSTITUCIONAL DE ZAPOTLÁN EL GRANDE, JALISCO.</w:t>
      </w:r>
    </w:p>
    <w:p w:rsidR="0007050F" w:rsidRP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SEXTA SESIÓN ORDINARIA. </w:t>
      </w:r>
    </w:p>
    <w:p w:rsid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FECHA 14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CATORCE DE FEBRERO </w:t>
      </w:r>
      <w:r w:rsidRPr="00F91A7F">
        <w:rPr>
          <w:rFonts w:ascii="Arial" w:hAnsi="Arial" w:cs="Arial"/>
          <w:b/>
          <w:sz w:val="24"/>
          <w:szCs w:val="24"/>
        </w:rPr>
        <w:t>DEL AÑO 202</w:t>
      </w:r>
      <w:r>
        <w:rPr>
          <w:rFonts w:ascii="Arial" w:hAnsi="Arial" w:cs="Arial"/>
          <w:b/>
          <w:sz w:val="24"/>
          <w:szCs w:val="24"/>
        </w:rPr>
        <w:t>3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07050F" w:rsidRPr="00F91A7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RECINTO: </w:t>
      </w:r>
      <w:r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>LA DE REUNIONES DE PRESIDENCIA MUNICIPAL</w:t>
      </w:r>
      <w:r>
        <w:rPr>
          <w:rFonts w:ascii="Arial" w:hAnsi="Arial" w:cs="Arial"/>
          <w:b/>
          <w:sz w:val="24"/>
          <w:szCs w:val="24"/>
        </w:rPr>
        <w:t>.</w:t>
      </w:r>
    </w:p>
    <w:p w:rsid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50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ASISTENCIA. </w:t>
      </w:r>
    </w:p>
    <w:p w:rsidR="0007050F" w:rsidRPr="00F91A7F" w:rsidRDefault="0007050F" w:rsidP="000705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07050F" w:rsidRPr="00F91A7F" w:rsidTr="00860AAE">
        <w:tc>
          <w:tcPr>
            <w:tcW w:w="4443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07050F" w:rsidRPr="00F91A7F" w:rsidTr="00860AAE">
        <w:tc>
          <w:tcPr>
            <w:tcW w:w="4443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JORGE DE JESUS JUAREZ PARRA</w:t>
            </w:r>
          </w:p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Administración Pública. </w:t>
            </w:r>
          </w:p>
        </w:tc>
        <w:tc>
          <w:tcPr>
            <w:tcW w:w="4385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050F" w:rsidRPr="00F91A7F" w:rsidTr="00860AAE">
        <w:tc>
          <w:tcPr>
            <w:tcW w:w="4443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50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SANCHEZ.</w:t>
            </w:r>
          </w:p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Administración Pública.</w:t>
            </w:r>
          </w:p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050F" w:rsidRPr="00F91A7F" w:rsidTr="00860AAE">
        <w:tc>
          <w:tcPr>
            <w:tcW w:w="4443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50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MONICA REYNOSO ROMERO. </w:t>
            </w:r>
          </w:p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de la Comisión Edilicia Permanente de Administración Pública. </w:t>
            </w:r>
          </w:p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7050F" w:rsidRPr="00F91A7F" w:rsidRDefault="0007050F" w:rsidP="00860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50F" w:rsidRPr="00F91A7F" w:rsidRDefault="0007050F" w:rsidP="00070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07050F" w:rsidRDefault="0007050F" w:rsidP="0007050F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A5B78" w:rsidRDefault="0007050F"/>
    <w:sectPr w:rsidR="009A5B78" w:rsidSect="00751646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F"/>
    <w:rsid w:val="0007050F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DA11-11B2-4D04-9F66-D8BA013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0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2023-02-10T16:52:00Z</dcterms:created>
  <dcterms:modified xsi:type="dcterms:W3CDTF">2023-02-10T16:55:00Z</dcterms:modified>
</cp:coreProperties>
</file>