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371FA" w14:textId="58EB359B" w:rsidR="00755FB0" w:rsidRPr="00A23B35" w:rsidRDefault="00192D64" w:rsidP="00192D64">
      <w:pPr>
        <w:spacing w:after="0"/>
        <w:jc w:val="both"/>
        <w:rPr>
          <w:rFonts w:cstheme="minorHAnsi"/>
          <w:b/>
          <w:bCs/>
        </w:rPr>
      </w:pPr>
      <w:bookmarkStart w:id="0" w:name="_GoBack"/>
      <w:bookmarkEnd w:id="0"/>
      <w:r w:rsidRPr="00A23B35">
        <w:rPr>
          <w:rFonts w:cstheme="minorHAnsi"/>
          <w:b/>
          <w:bCs/>
        </w:rPr>
        <w:t>H. AYUNTAMIENTO CONSTITUCIONAL</w:t>
      </w:r>
    </w:p>
    <w:p w14:paraId="527453A6" w14:textId="42B34395" w:rsidR="00192D64" w:rsidRPr="00A23B35" w:rsidRDefault="00192D64" w:rsidP="00192D64">
      <w:pPr>
        <w:spacing w:after="0"/>
        <w:jc w:val="both"/>
        <w:rPr>
          <w:rFonts w:cstheme="minorHAnsi"/>
          <w:b/>
          <w:bCs/>
        </w:rPr>
      </w:pPr>
      <w:r w:rsidRPr="00A23B35">
        <w:rPr>
          <w:rFonts w:cstheme="minorHAnsi"/>
          <w:b/>
          <w:bCs/>
        </w:rPr>
        <w:t>ZAPOTLAN EL GRANDE, JALISCO.</w:t>
      </w:r>
    </w:p>
    <w:p w14:paraId="477D3D35" w14:textId="74BBF96D" w:rsidR="00192D64" w:rsidRDefault="00192D64" w:rsidP="00192D64">
      <w:pPr>
        <w:spacing w:after="0"/>
        <w:jc w:val="both"/>
        <w:rPr>
          <w:rFonts w:cstheme="minorHAnsi"/>
          <w:b/>
          <w:bCs/>
        </w:rPr>
      </w:pPr>
      <w:r w:rsidRPr="00A23B35">
        <w:rPr>
          <w:rFonts w:cstheme="minorHAnsi"/>
          <w:b/>
          <w:bCs/>
        </w:rPr>
        <w:t>PRESENTE.</w:t>
      </w:r>
    </w:p>
    <w:p w14:paraId="6A5CC926" w14:textId="77777777" w:rsidR="00DF4CE1" w:rsidRPr="00A23B35" w:rsidRDefault="00DF4CE1" w:rsidP="00192D64">
      <w:pPr>
        <w:spacing w:after="0"/>
        <w:jc w:val="both"/>
        <w:rPr>
          <w:rFonts w:cstheme="minorHAnsi"/>
          <w:b/>
          <w:bCs/>
        </w:rPr>
      </w:pPr>
    </w:p>
    <w:p w14:paraId="5CAEFF30" w14:textId="795DF711" w:rsidR="00105B09" w:rsidRPr="00A23B35" w:rsidRDefault="00192D64" w:rsidP="00C475BC">
      <w:pPr>
        <w:jc w:val="both"/>
        <w:rPr>
          <w:rFonts w:cstheme="minorHAnsi"/>
        </w:rPr>
      </w:pPr>
      <w:r w:rsidRPr="00A23B35">
        <w:rPr>
          <w:rFonts w:cstheme="minorHAnsi"/>
        </w:rPr>
        <w:t xml:space="preserve">Quien motiva y suscribe la presente </w:t>
      </w:r>
      <w:r w:rsidRPr="007E4AA6">
        <w:rPr>
          <w:rFonts w:cstheme="minorHAnsi"/>
          <w:b/>
          <w:bCs/>
        </w:rPr>
        <w:t>C.</w:t>
      </w:r>
      <w:r w:rsidR="00DF4CE1">
        <w:rPr>
          <w:rFonts w:cstheme="minorHAnsi"/>
          <w:b/>
          <w:bCs/>
        </w:rPr>
        <w:t xml:space="preserve"> </w:t>
      </w:r>
      <w:r w:rsidRPr="007E4AA6">
        <w:rPr>
          <w:rFonts w:cstheme="minorHAnsi"/>
          <w:b/>
          <w:bCs/>
        </w:rPr>
        <w:t>ALEJANDRO BARRGÁN SANCHEZ</w:t>
      </w:r>
      <w:r w:rsidRPr="00A23B35">
        <w:rPr>
          <w:rFonts w:cstheme="minorHAnsi"/>
        </w:rPr>
        <w:t xml:space="preserve">, en mi carácter de </w:t>
      </w:r>
      <w:r w:rsidR="007E4AA6">
        <w:rPr>
          <w:rFonts w:cstheme="minorHAnsi"/>
        </w:rPr>
        <w:t>Re</w:t>
      </w:r>
      <w:r w:rsidRPr="00A23B35">
        <w:rPr>
          <w:rFonts w:cstheme="minorHAnsi"/>
        </w:rPr>
        <w:t xml:space="preserve">gidor vocal de la </w:t>
      </w:r>
      <w:r w:rsidR="00DF4CE1">
        <w:rPr>
          <w:rFonts w:cstheme="minorHAnsi"/>
        </w:rPr>
        <w:t>C</w:t>
      </w:r>
      <w:r w:rsidRPr="00A23B35">
        <w:rPr>
          <w:rFonts w:cstheme="minorHAnsi"/>
        </w:rPr>
        <w:t xml:space="preserve">omisión </w:t>
      </w:r>
      <w:r w:rsidR="00DF4CE1">
        <w:rPr>
          <w:rFonts w:cstheme="minorHAnsi"/>
        </w:rPr>
        <w:t>E</w:t>
      </w:r>
      <w:r w:rsidRPr="00A23B35">
        <w:rPr>
          <w:rFonts w:cstheme="minorHAnsi"/>
        </w:rPr>
        <w:t xml:space="preserve">dilicia </w:t>
      </w:r>
      <w:r w:rsidR="00DF4CE1">
        <w:rPr>
          <w:rFonts w:cstheme="minorHAnsi"/>
        </w:rPr>
        <w:t>P</w:t>
      </w:r>
      <w:r w:rsidRPr="00A23B35">
        <w:rPr>
          <w:rFonts w:cstheme="minorHAnsi"/>
        </w:rPr>
        <w:t xml:space="preserve">ermanente de </w:t>
      </w:r>
      <w:r w:rsidRPr="00A23B35">
        <w:rPr>
          <w:rFonts w:cstheme="minorHAnsi"/>
          <w:b/>
          <w:bCs/>
        </w:rPr>
        <w:t xml:space="preserve">Limpia de áreas verdes, medio ambiente y ecología </w:t>
      </w:r>
      <w:r w:rsidRPr="00A23B35">
        <w:rPr>
          <w:rFonts w:cstheme="minorHAnsi"/>
        </w:rPr>
        <w:t xml:space="preserve">del H ayuntamiento de Zapotlán el grande, Jalisco, </w:t>
      </w:r>
      <w:r w:rsidR="006B1B65" w:rsidRPr="0003612F">
        <w:rPr>
          <w:rFonts w:cstheme="minorHAnsi"/>
        </w:rPr>
        <w:t>con fundamento en los artículos 115 constitucional fracción I y II, 1, 2, 3, 73, 77, 85 fracción IV y demás relativos de la Constitución Política del Estado de Jalisco, 1, 2, 3, 5, 10, 27, 29, 30, 34, 35, 40, 41 fracción II, 49 y 50 de la Ley de Gobierno y la Administración Pública Municipal del Estado de Jalisco, así como lo normado en los artículos 40, 47, 87, 89, 9</w:t>
      </w:r>
      <w:r w:rsidR="006B1B65">
        <w:rPr>
          <w:rFonts w:cstheme="minorHAnsi"/>
        </w:rPr>
        <w:t>2</w:t>
      </w:r>
      <w:r w:rsidR="006B1B65" w:rsidRPr="0003612F">
        <w:rPr>
          <w:rFonts w:cstheme="minorHAnsi"/>
        </w:rPr>
        <w:t>, y demás relativos y aplicables del Reglamento Interior del Ayuntamiento de Zapotlán el Grande, Jalisco; ordenamientos legales en vigor a la fecha, me permito presentar a consideración de este Honorable Ayuntamiento en Pleno la siguiente:</w:t>
      </w:r>
    </w:p>
    <w:p w14:paraId="39102902" w14:textId="3C020965" w:rsidR="00105B09" w:rsidRPr="00A23B35" w:rsidRDefault="00105B09" w:rsidP="00192D64">
      <w:pPr>
        <w:spacing w:after="0"/>
        <w:jc w:val="both"/>
        <w:rPr>
          <w:rFonts w:cstheme="minorHAnsi"/>
        </w:rPr>
      </w:pPr>
    </w:p>
    <w:p w14:paraId="352F2F19" w14:textId="529156D5" w:rsidR="00105B09" w:rsidRPr="00A23B35" w:rsidRDefault="00105B09" w:rsidP="00192D64">
      <w:pPr>
        <w:spacing w:after="0"/>
        <w:jc w:val="both"/>
        <w:rPr>
          <w:rFonts w:cstheme="minorHAnsi"/>
        </w:rPr>
      </w:pPr>
      <w:r w:rsidRPr="00A23B35">
        <w:rPr>
          <w:rFonts w:cstheme="minorHAnsi"/>
        </w:rPr>
        <w:t>INICIATIVA</w:t>
      </w:r>
      <w:r w:rsidR="009554A7">
        <w:rPr>
          <w:rFonts w:cstheme="minorHAnsi"/>
        </w:rPr>
        <w:t xml:space="preserve"> DE ACUERDO ECONÓMICO</w:t>
      </w:r>
      <w:r w:rsidR="00D4483C">
        <w:rPr>
          <w:rFonts w:cstheme="minorHAnsi"/>
        </w:rPr>
        <w:t xml:space="preserve"> QUE PROPONE TURNAR A LA COMISIÓN EDILICIA PERMANENTE DE LIMPIA DE ÁREAS VERDES, MEDIO AMBIENTE Y ECOLOGÍA</w:t>
      </w:r>
      <w:r w:rsidR="00E2185A">
        <w:rPr>
          <w:rFonts w:cstheme="minorHAnsi"/>
        </w:rPr>
        <w:t xml:space="preserve"> EL ANÁLISIS DE LA CREACIÓN</w:t>
      </w:r>
      <w:r w:rsidRPr="00A23B35">
        <w:rPr>
          <w:rFonts w:cstheme="minorHAnsi"/>
        </w:rPr>
        <w:t xml:space="preserve"> DE LA CAMPAÑA </w:t>
      </w:r>
      <w:r w:rsidR="00D27F0C" w:rsidRPr="00605093">
        <w:rPr>
          <w:rFonts w:cstheme="minorHAnsi"/>
          <w:b/>
          <w:bCs/>
        </w:rPr>
        <w:t>“RECOLECCIÓN/ACOPIO DE RESIDUOS Y BASURA EL</w:t>
      </w:r>
      <w:r w:rsidR="00D27F0C">
        <w:rPr>
          <w:rFonts w:cstheme="minorHAnsi"/>
          <w:b/>
          <w:bCs/>
        </w:rPr>
        <w:t>ECTRÓ</w:t>
      </w:r>
      <w:r w:rsidR="00D27F0C" w:rsidRPr="00605093">
        <w:rPr>
          <w:rFonts w:cstheme="minorHAnsi"/>
          <w:b/>
          <w:bCs/>
        </w:rPr>
        <w:t>NICA, PARA EL ADECUADO PR</w:t>
      </w:r>
      <w:r w:rsidR="00D27F0C">
        <w:rPr>
          <w:rFonts w:cstheme="minorHAnsi"/>
          <w:b/>
          <w:bCs/>
        </w:rPr>
        <w:t>OCESO DE DISPOSICIÓN FINAL</w:t>
      </w:r>
      <w:r w:rsidR="00D27F0C" w:rsidRPr="00605093">
        <w:rPr>
          <w:rFonts w:cstheme="minorHAnsi"/>
          <w:b/>
          <w:bCs/>
        </w:rPr>
        <w:t>”</w:t>
      </w:r>
      <w:r w:rsidR="00D27F0C">
        <w:rPr>
          <w:rFonts w:cstheme="minorHAnsi"/>
          <w:b/>
          <w:bCs/>
        </w:rPr>
        <w:t xml:space="preserve"> </w:t>
      </w:r>
      <w:r w:rsidR="0095422C" w:rsidRPr="00A23B35">
        <w:rPr>
          <w:rFonts w:cstheme="minorHAnsi"/>
        </w:rPr>
        <w:t>con</w:t>
      </w:r>
      <w:r w:rsidR="006A2F9D">
        <w:rPr>
          <w:rFonts w:cstheme="minorHAnsi"/>
        </w:rPr>
        <w:t xml:space="preserve"> apoyo de los siguientes</w:t>
      </w:r>
    </w:p>
    <w:p w14:paraId="0472D662" w14:textId="494520D9" w:rsidR="00105B09" w:rsidRPr="00A23B35" w:rsidRDefault="00105B09" w:rsidP="00192D64">
      <w:pPr>
        <w:spacing w:after="0"/>
        <w:jc w:val="both"/>
        <w:rPr>
          <w:rFonts w:cstheme="minorHAnsi"/>
        </w:rPr>
      </w:pPr>
      <w:r w:rsidRPr="00A23B35">
        <w:rPr>
          <w:rFonts w:cstheme="minorHAnsi"/>
        </w:rPr>
        <w:t xml:space="preserve"> </w:t>
      </w:r>
    </w:p>
    <w:p w14:paraId="136F667E" w14:textId="156E0550" w:rsidR="00105B09" w:rsidRDefault="003D4755" w:rsidP="00105B09">
      <w:pPr>
        <w:spacing w:after="0"/>
        <w:jc w:val="center"/>
        <w:rPr>
          <w:rFonts w:cstheme="minorHAnsi"/>
          <w:b/>
          <w:bCs/>
        </w:rPr>
      </w:pPr>
      <w:r w:rsidRPr="00A23B35">
        <w:rPr>
          <w:rFonts w:cstheme="minorHAnsi"/>
          <w:b/>
          <w:bCs/>
        </w:rPr>
        <w:t>FUNDAMENTOS</w:t>
      </w:r>
    </w:p>
    <w:p w14:paraId="2492C0B4" w14:textId="0C719151" w:rsidR="006A2F9D" w:rsidRPr="006A2F9D" w:rsidRDefault="006A2F9D" w:rsidP="006A2F9D">
      <w:pPr>
        <w:spacing w:after="0"/>
        <w:jc w:val="both"/>
        <w:rPr>
          <w:rFonts w:cstheme="minorHAnsi"/>
        </w:rPr>
      </w:pPr>
    </w:p>
    <w:p w14:paraId="5C6B4AD7" w14:textId="4C38BA10" w:rsidR="006A2F9D" w:rsidRPr="006A2F9D" w:rsidRDefault="006A2F9D" w:rsidP="006A2F9D">
      <w:pPr>
        <w:jc w:val="both"/>
      </w:pPr>
      <w:r>
        <w:t xml:space="preserve">I. </w:t>
      </w:r>
      <w:r w:rsidR="00105B09" w:rsidRPr="006A2F9D">
        <w:t xml:space="preserve">La constitución Política de Los Estados </w:t>
      </w:r>
      <w:r w:rsidR="003D4755" w:rsidRPr="006A2F9D">
        <w:t>Unidos Mexicanos</w:t>
      </w:r>
      <w:r w:rsidR="00105B09" w:rsidRPr="006A2F9D">
        <w:t xml:space="preserve">, en su </w:t>
      </w:r>
      <w:r w:rsidR="00316313" w:rsidRPr="006A2F9D">
        <w:t>artículo</w:t>
      </w:r>
      <w:r w:rsidR="00105B09" w:rsidRPr="006A2F9D">
        <w:t xml:space="preserve"> 4° párrafo quinto, preceptúa la garantía individual mediante la cual toda persona tiene derecho a un medio ambiente sano para su desarrollo y bienestar, el Estado garantizará el respeto a este derecho, el daño y deterioro ambiental genera responsabilidad para quien lo provoque en términos </w:t>
      </w:r>
      <w:r w:rsidR="00316313" w:rsidRPr="006A2F9D">
        <w:t>de lo dispuesto por la ley.</w:t>
      </w:r>
    </w:p>
    <w:p w14:paraId="15AEAB08" w14:textId="1B9CDF54" w:rsidR="00316313" w:rsidRPr="006A2F9D" w:rsidRDefault="006A2F9D" w:rsidP="006A2F9D">
      <w:pPr>
        <w:jc w:val="both"/>
      </w:pPr>
      <w:r>
        <w:t xml:space="preserve">II. </w:t>
      </w:r>
      <w:r w:rsidR="00316313" w:rsidRPr="006A2F9D">
        <w:t xml:space="preserve">Con fundamento en lo dispuesto </w:t>
      </w:r>
      <w:r w:rsidR="005F7C9E" w:rsidRPr="006A2F9D">
        <w:t xml:space="preserve">en el </w:t>
      </w:r>
      <w:r w:rsidR="003D4755" w:rsidRPr="006A2F9D">
        <w:t>Artículo</w:t>
      </w:r>
      <w:r w:rsidR="005F7C9E" w:rsidRPr="006A2F9D">
        <w:t xml:space="preserve"> 2° fracción I, II, </w:t>
      </w:r>
      <w:r w:rsidR="003D4755" w:rsidRPr="006A2F9D">
        <w:t>III, VII</w:t>
      </w:r>
      <w:r w:rsidR="005F7C9E" w:rsidRPr="006A2F9D">
        <w:t xml:space="preserve"> </w:t>
      </w:r>
      <w:r w:rsidR="00B124D5" w:rsidRPr="006A2F9D">
        <w:t xml:space="preserve">y </w:t>
      </w:r>
      <w:r w:rsidR="009554A7" w:rsidRPr="006A2F9D">
        <w:t>IX, de</w:t>
      </w:r>
      <w:r w:rsidR="005F7C9E" w:rsidRPr="006A2F9D">
        <w:t xml:space="preserve"> </w:t>
      </w:r>
      <w:r w:rsidR="00316313" w:rsidRPr="006A2F9D">
        <w:rPr>
          <w:b/>
        </w:rPr>
        <w:t>LEY GENERAL PARA LA PREVENCIÓN Y GESTIÓN INTEGRAL DE LOS RESIDUOS</w:t>
      </w:r>
      <w:r w:rsidR="00316313" w:rsidRPr="006A2F9D">
        <w:t xml:space="preserve">. Nueva Ley publicada en el Diario Oficial de la Federación el 8 de octubre de 2003 con su Última reforma publicada DOF 22-05-2015. La cual hace referencia a la manera de </w:t>
      </w:r>
      <w:r w:rsidR="00316313" w:rsidRPr="006A2F9D">
        <w:rPr>
          <w:b/>
        </w:rPr>
        <w:t>operación, acopio y recolección de residuos electrónicos o considerados como peligrosos</w:t>
      </w:r>
      <w:r w:rsidR="00316313" w:rsidRPr="006A2F9D">
        <w:t xml:space="preserve">. </w:t>
      </w:r>
    </w:p>
    <w:p w14:paraId="7BF8B43C" w14:textId="3DC65BBD" w:rsidR="00EE6EA2" w:rsidRPr="006A2F9D" w:rsidRDefault="006A2F9D" w:rsidP="006A2F9D">
      <w:pPr>
        <w:jc w:val="both"/>
      </w:pPr>
      <w:r>
        <w:t>Esta misma Ley,</w:t>
      </w:r>
      <w:r w:rsidR="00EE6EA2" w:rsidRPr="006A2F9D">
        <w:t xml:space="preserve"> (LGPGIR) tiene por objeto garantizar el derecho de toda persona al medio ambiente sano y propiciar el desarrollo sustentable a través de la prevención de la generación, la valorización y la gestión integral de los residuos peligrosos, de los residuos sólidos urbanos y de manejo especial; prevenir la contaminación de sitios con estos residuos y llevar a cabo su remediación. </w:t>
      </w:r>
      <w:r>
        <w:t xml:space="preserve">  El </w:t>
      </w:r>
      <w:r w:rsidR="00EE6EA2" w:rsidRPr="006A2F9D">
        <w:t>Reglamento General para la Prevención y Gestión Integral de los Residuos</w:t>
      </w:r>
      <w:r>
        <w:t xml:space="preserve"> </w:t>
      </w:r>
      <w:r w:rsidR="00EE6EA2" w:rsidRPr="006A2F9D">
        <w:t>rige en todo el territorio nacional y las zonas donde la nación ejerce su jurisdicción. Su aplicación corresponde al Ejecutivo federal, en específico sobre los residuos peligrosos.</w:t>
      </w:r>
    </w:p>
    <w:p w14:paraId="3BB35695" w14:textId="7FF06E1A" w:rsidR="00EE6EA2" w:rsidRPr="006A2F9D" w:rsidRDefault="006A2F9D" w:rsidP="006A2F9D">
      <w:pPr>
        <w:jc w:val="both"/>
      </w:pPr>
      <w:r>
        <w:t xml:space="preserve">III. </w:t>
      </w:r>
      <w:r w:rsidR="00EE6EA2" w:rsidRPr="006A2F9D">
        <w:t xml:space="preserve">La Norma Oficial Mexicana </w:t>
      </w:r>
      <w:r w:rsidR="00EE6EA2" w:rsidRPr="006A2F9D">
        <w:rPr>
          <w:b/>
        </w:rPr>
        <w:t>NOM-161-SEMARNAT-2011</w:t>
      </w:r>
      <w:r w:rsidR="00EE6EA2" w:rsidRPr="006A2F9D">
        <w:t xml:space="preserve"> instaura los criterios para clasificar a los Residuos de Manejo Especial y determinar cuáles están sujetos a Plan de Manejo; el listado de éstos, el procedimiento para la inclusión o exclusión a dicho listado; así como los elementos y procedimientos para la formu</w:t>
      </w:r>
      <w:r w:rsidR="00C8605A">
        <w:t>lación de los planes de manejo.</w:t>
      </w:r>
    </w:p>
    <w:p w14:paraId="121C582B" w14:textId="45BCE743" w:rsidR="00EE6EA2" w:rsidRPr="00A23B35" w:rsidRDefault="00EE6EA2" w:rsidP="00C8605A">
      <w:pPr>
        <w:jc w:val="both"/>
        <w:rPr>
          <w:rFonts w:cstheme="minorHAnsi"/>
          <w:b/>
          <w:bCs/>
        </w:rPr>
      </w:pPr>
      <w:r w:rsidRPr="006A2F9D">
        <w:lastRenderedPageBreak/>
        <w:t>Derivado de las disposiciones jurídicas federales en materia de residuos electrónicos, se instituye el derecho de toda persona a un ambiente sano para que pueda desarrollarse física y emocionalmente. Para poder lograr ese objetivo, los gobiernos municipales tienen la facultad de legislar en torno a la protección del medio ambiente, y las leyes secundarias se encargan de prevenir y restaurar el equilibrio ecológico y proteger el medio ambiente.</w:t>
      </w:r>
      <w:r w:rsidRPr="006A2F9D">
        <w:cr/>
      </w:r>
      <w:r w:rsidR="00B30BE9" w:rsidRPr="00A23B35">
        <w:rPr>
          <w:rFonts w:cstheme="minorHAnsi"/>
          <w:b/>
          <w:bCs/>
        </w:rPr>
        <w:t xml:space="preserve">      </w:t>
      </w:r>
    </w:p>
    <w:p w14:paraId="1C7D40DC" w14:textId="7B00CD14" w:rsidR="00192D64" w:rsidRDefault="003D4755" w:rsidP="003D4755">
      <w:pPr>
        <w:jc w:val="center"/>
        <w:rPr>
          <w:rFonts w:cstheme="minorHAnsi"/>
          <w:b/>
          <w:bCs/>
        </w:rPr>
      </w:pPr>
      <w:r w:rsidRPr="00A23B35">
        <w:rPr>
          <w:rFonts w:cstheme="minorHAnsi"/>
          <w:b/>
          <w:bCs/>
        </w:rPr>
        <w:t>CONSEDERANDOS</w:t>
      </w:r>
    </w:p>
    <w:p w14:paraId="0843A533" w14:textId="77777777" w:rsidR="007961B0" w:rsidRDefault="007961B0" w:rsidP="00C8605A">
      <w:pPr>
        <w:jc w:val="both"/>
        <w:rPr>
          <w:rFonts w:cstheme="minorHAnsi"/>
          <w:b/>
          <w:bCs/>
        </w:rPr>
      </w:pPr>
    </w:p>
    <w:p w14:paraId="2E9FDDAC" w14:textId="295DA304" w:rsidR="00EE6EA2" w:rsidRPr="00C8605A" w:rsidRDefault="00EB4DC7" w:rsidP="00C8605A">
      <w:pPr>
        <w:jc w:val="both"/>
        <w:rPr>
          <w:rFonts w:cstheme="minorHAnsi"/>
        </w:rPr>
      </w:pPr>
      <w:r w:rsidRPr="00C8605A">
        <w:rPr>
          <w:rFonts w:cstheme="minorHAnsi"/>
        </w:rPr>
        <w:t xml:space="preserve">La </w:t>
      </w:r>
      <w:r w:rsidR="000116CF" w:rsidRPr="00C8605A">
        <w:rPr>
          <w:rFonts w:cstheme="minorHAnsi"/>
        </w:rPr>
        <w:t>Pr</w:t>
      </w:r>
      <w:r w:rsidRPr="00C8605A">
        <w:rPr>
          <w:rFonts w:cstheme="minorHAnsi"/>
        </w:rPr>
        <w:t xml:space="preserve">oducción de </w:t>
      </w:r>
      <w:r w:rsidR="000116CF" w:rsidRPr="00C8605A">
        <w:rPr>
          <w:rFonts w:cstheme="minorHAnsi"/>
          <w:b/>
          <w:bCs/>
        </w:rPr>
        <w:t>A</w:t>
      </w:r>
      <w:r w:rsidRPr="00C8605A">
        <w:rPr>
          <w:rFonts w:cstheme="minorHAnsi"/>
          <w:b/>
          <w:bCs/>
        </w:rPr>
        <w:t xml:space="preserve">paratos </w:t>
      </w:r>
      <w:r w:rsidR="000116CF" w:rsidRPr="00C8605A">
        <w:rPr>
          <w:rFonts w:cstheme="minorHAnsi"/>
          <w:b/>
          <w:bCs/>
        </w:rPr>
        <w:t>E</w:t>
      </w:r>
      <w:r w:rsidRPr="00C8605A">
        <w:rPr>
          <w:rFonts w:cstheme="minorHAnsi"/>
          <w:b/>
          <w:bCs/>
        </w:rPr>
        <w:t xml:space="preserve">léctricos y </w:t>
      </w:r>
      <w:r w:rsidR="000116CF" w:rsidRPr="00C8605A">
        <w:rPr>
          <w:rFonts w:cstheme="minorHAnsi"/>
          <w:b/>
          <w:bCs/>
        </w:rPr>
        <w:t>E</w:t>
      </w:r>
      <w:r w:rsidRPr="00C8605A">
        <w:rPr>
          <w:rFonts w:cstheme="minorHAnsi"/>
          <w:b/>
          <w:bCs/>
        </w:rPr>
        <w:t xml:space="preserve">lectrónicos (AEE) </w:t>
      </w:r>
      <w:r w:rsidRPr="00C8605A">
        <w:rPr>
          <w:rFonts w:cstheme="minorHAnsi"/>
        </w:rPr>
        <w:t xml:space="preserve">es uno de los sectores de mayor crecimiento a nivel global que, aunado a los acelerados avances tecnológicos y la dinámica actual del mercado mundial, han propiciado que alrededor de todo el mundo se generen anualmente toneladas de </w:t>
      </w:r>
      <w:r w:rsidR="000116CF" w:rsidRPr="00C8605A">
        <w:rPr>
          <w:rFonts w:cstheme="minorHAnsi"/>
          <w:b/>
          <w:bCs/>
        </w:rPr>
        <w:t>R</w:t>
      </w:r>
      <w:r w:rsidRPr="00C8605A">
        <w:rPr>
          <w:rFonts w:cstheme="minorHAnsi"/>
          <w:b/>
          <w:bCs/>
        </w:rPr>
        <w:t xml:space="preserve">esiduos </w:t>
      </w:r>
      <w:r w:rsidR="000116CF" w:rsidRPr="00C8605A">
        <w:rPr>
          <w:rFonts w:cstheme="minorHAnsi"/>
          <w:b/>
          <w:bCs/>
        </w:rPr>
        <w:t>E</w:t>
      </w:r>
      <w:r w:rsidRPr="00C8605A">
        <w:rPr>
          <w:rFonts w:cstheme="minorHAnsi"/>
          <w:b/>
          <w:bCs/>
        </w:rPr>
        <w:t xml:space="preserve">léctricos y </w:t>
      </w:r>
      <w:r w:rsidR="000116CF" w:rsidRPr="00C8605A">
        <w:rPr>
          <w:rFonts w:cstheme="minorHAnsi"/>
          <w:b/>
          <w:bCs/>
        </w:rPr>
        <w:t>E</w:t>
      </w:r>
      <w:r w:rsidRPr="00C8605A">
        <w:rPr>
          <w:rFonts w:cstheme="minorHAnsi"/>
          <w:b/>
          <w:bCs/>
        </w:rPr>
        <w:t>lectrónicos</w:t>
      </w:r>
      <w:r w:rsidRPr="00C8605A">
        <w:rPr>
          <w:rFonts w:cstheme="minorHAnsi"/>
        </w:rPr>
        <w:t xml:space="preserve"> </w:t>
      </w:r>
      <w:r w:rsidRPr="00C8605A">
        <w:rPr>
          <w:rFonts w:cstheme="minorHAnsi"/>
          <w:b/>
          <w:bCs/>
        </w:rPr>
        <w:t>(REE).</w:t>
      </w:r>
      <w:r w:rsidRPr="00C8605A">
        <w:rPr>
          <w:rFonts w:cstheme="minorHAnsi"/>
        </w:rPr>
        <w:t xml:space="preserve"> Estos residuos, por su toxicidad y su gestión inadecuada tienen un alto impacto en el medio ambiente.  </w:t>
      </w:r>
      <w:r w:rsidR="00EE6EA2" w:rsidRPr="00C8605A">
        <w:rPr>
          <w:rFonts w:cstheme="minorHAnsi"/>
        </w:rPr>
        <w:t xml:space="preserve">En cuanto a la prevención y manejo integral de residuos de manejo especial, las entidades </w:t>
      </w:r>
      <w:r w:rsidRPr="00C8605A">
        <w:rPr>
          <w:rFonts w:cstheme="minorHAnsi"/>
        </w:rPr>
        <w:t xml:space="preserve">estatales </w:t>
      </w:r>
      <w:r w:rsidR="00EE6EA2" w:rsidRPr="00C8605A">
        <w:rPr>
          <w:rFonts w:cstheme="minorHAnsi"/>
        </w:rPr>
        <w:t xml:space="preserve"> y los municipios</w:t>
      </w:r>
      <w:r w:rsidRPr="00C8605A">
        <w:rPr>
          <w:rFonts w:cstheme="minorHAnsi"/>
        </w:rPr>
        <w:t xml:space="preserve"> debemos implementar acciones para evitar el deterioro ambiental creando conciencia social</w:t>
      </w:r>
      <w:r w:rsidR="00EE6EA2" w:rsidRPr="00C8605A">
        <w:rPr>
          <w:rFonts w:cstheme="minorHAnsi"/>
        </w:rPr>
        <w:t>, en el ámbito de sus respectivas competencias, con el propósito de promover la reducción de la generación, valorización y gestión integral de los residuos sólidos urbanos y de manejo especial</w:t>
      </w:r>
      <w:r w:rsidR="00EE6EA2" w:rsidRPr="00C8605A">
        <w:rPr>
          <w:rFonts w:cstheme="minorHAnsi"/>
          <w:b/>
          <w:bCs/>
        </w:rPr>
        <w:t>, a fin de proteger la salud y prevenir y controlar la contaminación ambiental producida por su manejo</w:t>
      </w:r>
      <w:r w:rsidR="00733B02" w:rsidRPr="00C8605A">
        <w:rPr>
          <w:rFonts w:cstheme="minorHAnsi"/>
          <w:b/>
          <w:bCs/>
        </w:rPr>
        <w:t xml:space="preserve">. </w:t>
      </w:r>
    </w:p>
    <w:p w14:paraId="3DD9F283" w14:textId="1F6CBA88" w:rsidR="00E34C3D" w:rsidRPr="00C8605A" w:rsidRDefault="00A3738A" w:rsidP="00C8605A">
      <w:pPr>
        <w:jc w:val="both"/>
        <w:rPr>
          <w:rFonts w:cstheme="minorHAnsi"/>
        </w:rPr>
      </w:pPr>
      <w:r w:rsidRPr="00C8605A">
        <w:rPr>
          <w:rFonts w:cstheme="minorHAnsi"/>
        </w:rPr>
        <w:t xml:space="preserve">En México, ocho de cada nueve aparatos electrónicos se convierten en basura que llega a rellenos sanitarios, barrancas, tiraderos clandestinos, o acaban olvidados en el hogar. Entre los tipos de aparatos eléctricos y electrónicos se pueden encontrar los siguientes. </w:t>
      </w:r>
    </w:p>
    <w:p w14:paraId="2DF42674" w14:textId="5D832CE2" w:rsidR="00A3738A" w:rsidRPr="00C8605A" w:rsidRDefault="00A3738A" w:rsidP="00BA532F">
      <w:pPr>
        <w:ind w:left="360"/>
        <w:jc w:val="both"/>
        <w:rPr>
          <w:rFonts w:cstheme="minorHAnsi"/>
          <w:bCs/>
          <w:i/>
          <w:iCs/>
        </w:rPr>
      </w:pPr>
      <w:r w:rsidRPr="00C8605A">
        <w:rPr>
          <w:rFonts w:cstheme="minorHAnsi"/>
          <w:bCs/>
          <w:i/>
          <w:iCs/>
        </w:rPr>
        <w:t>• Equipos de intercambio de temperatura: refrigerador, congelador, aire acondicionado, bomba de calor y otros.</w:t>
      </w:r>
    </w:p>
    <w:p w14:paraId="1FE96A6B" w14:textId="233F0B74" w:rsidR="00A3738A" w:rsidRPr="00C8605A" w:rsidRDefault="00A3738A" w:rsidP="00BA532F">
      <w:pPr>
        <w:ind w:left="360"/>
        <w:jc w:val="both"/>
        <w:rPr>
          <w:rFonts w:cstheme="minorHAnsi"/>
          <w:bCs/>
          <w:i/>
          <w:iCs/>
        </w:rPr>
      </w:pPr>
      <w:r w:rsidRPr="00C8605A">
        <w:rPr>
          <w:rFonts w:cstheme="minorHAnsi"/>
          <w:bCs/>
          <w:i/>
          <w:iCs/>
        </w:rPr>
        <w:t>• Pantallas, monitores y aparatos que contengan pantallas: televisión, computadora portátil, tableta y otros.</w:t>
      </w:r>
    </w:p>
    <w:p w14:paraId="58A44FF4" w14:textId="77777777" w:rsidR="00A3738A" w:rsidRPr="00C8605A" w:rsidRDefault="00A3738A" w:rsidP="00BA532F">
      <w:pPr>
        <w:ind w:firstLine="360"/>
        <w:jc w:val="both"/>
        <w:rPr>
          <w:rFonts w:cstheme="minorHAnsi"/>
          <w:bCs/>
          <w:i/>
          <w:iCs/>
        </w:rPr>
      </w:pPr>
      <w:r w:rsidRPr="00C8605A">
        <w:rPr>
          <w:rFonts w:cstheme="minorHAnsi"/>
          <w:bCs/>
          <w:i/>
          <w:iCs/>
        </w:rPr>
        <w:t>• Lámparas: distintos tipos, incluidas las de led.</w:t>
      </w:r>
    </w:p>
    <w:p w14:paraId="329C2F9D" w14:textId="77777777" w:rsidR="00A3738A" w:rsidRPr="00C8605A" w:rsidRDefault="00A3738A" w:rsidP="00BA532F">
      <w:pPr>
        <w:ind w:firstLine="360"/>
        <w:jc w:val="both"/>
        <w:rPr>
          <w:rFonts w:cstheme="minorHAnsi"/>
          <w:bCs/>
          <w:i/>
          <w:iCs/>
        </w:rPr>
      </w:pPr>
      <w:r w:rsidRPr="00C8605A">
        <w:rPr>
          <w:rFonts w:cstheme="minorHAnsi"/>
          <w:bCs/>
          <w:i/>
          <w:iCs/>
        </w:rPr>
        <w:t>• Grandes equipos: lavadora, placa eléctrica, lavavajilla y otros.</w:t>
      </w:r>
    </w:p>
    <w:p w14:paraId="78809AFC" w14:textId="132A8697" w:rsidR="00A3738A" w:rsidRPr="00C8605A" w:rsidRDefault="00A3738A" w:rsidP="00BA532F">
      <w:pPr>
        <w:ind w:left="360"/>
        <w:jc w:val="both"/>
        <w:rPr>
          <w:rFonts w:cstheme="minorHAnsi"/>
          <w:bCs/>
          <w:i/>
          <w:iCs/>
        </w:rPr>
      </w:pPr>
      <w:r w:rsidRPr="00C8605A">
        <w:rPr>
          <w:rFonts w:cstheme="minorHAnsi"/>
          <w:bCs/>
          <w:i/>
          <w:iCs/>
        </w:rPr>
        <w:t>• Pequeños aparatos: aspiradora, horno de microondas, grabadora de video, aparato de radio y otros.</w:t>
      </w:r>
    </w:p>
    <w:p w14:paraId="12D4930E" w14:textId="5C15D947" w:rsidR="00A3738A" w:rsidRPr="00C8605A" w:rsidRDefault="00A3738A" w:rsidP="007961B0">
      <w:pPr>
        <w:ind w:firstLine="360"/>
        <w:jc w:val="both"/>
        <w:rPr>
          <w:rFonts w:cstheme="minorHAnsi"/>
          <w:bCs/>
          <w:i/>
          <w:iCs/>
        </w:rPr>
      </w:pPr>
      <w:r w:rsidRPr="00C8605A">
        <w:rPr>
          <w:rFonts w:cstheme="minorHAnsi"/>
          <w:bCs/>
          <w:i/>
          <w:iCs/>
        </w:rPr>
        <w:t>• Pequeños artefactos de telecomunicaciones y de tecnologías de la</w:t>
      </w:r>
      <w:r w:rsidR="007961B0">
        <w:rPr>
          <w:rFonts w:cstheme="minorHAnsi"/>
          <w:bCs/>
          <w:i/>
          <w:iCs/>
        </w:rPr>
        <w:t xml:space="preserve"> </w:t>
      </w:r>
      <w:r w:rsidRPr="00C8605A">
        <w:rPr>
          <w:rFonts w:cstheme="minorHAnsi"/>
          <w:bCs/>
          <w:i/>
          <w:iCs/>
        </w:rPr>
        <w:t>información: teléfono celular, dispositivo GPS, computadora de escritorio y otros.</w:t>
      </w:r>
    </w:p>
    <w:p w14:paraId="0556A6C1" w14:textId="47F69B4C" w:rsidR="00A3738A" w:rsidRPr="00A23B35" w:rsidRDefault="00A3738A" w:rsidP="00C8605A">
      <w:pPr>
        <w:jc w:val="both"/>
        <w:rPr>
          <w:rFonts w:cstheme="minorHAnsi"/>
        </w:rPr>
      </w:pPr>
      <w:r w:rsidRPr="00A23B35">
        <w:rPr>
          <w:rFonts w:cstheme="minorHAnsi"/>
        </w:rPr>
        <w:t>Si bien es cierto que los A</w:t>
      </w:r>
      <w:r w:rsidR="00BA532F">
        <w:rPr>
          <w:rFonts w:cstheme="minorHAnsi"/>
        </w:rPr>
        <w:t xml:space="preserve">paratos </w:t>
      </w:r>
      <w:r w:rsidRPr="00A23B35">
        <w:rPr>
          <w:rFonts w:cstheme="minorHAnsi"/>
        </w:rPr>
        <w:t>E</w:t>
      </w:r>
      <w:r w:rsidR="00BA532F">
        <w:rPr>
          <w:rFonts w:cstheme="minorHAnsi"/>
        </w:rPr>
        <w:t xml:space="preserve">léctricos y </w:t>
      </w:r>
      <w:r w:rsidRPr="00A23B35">
        <w:rPr>
          <w:rFonts w:cstheme="minorHAnsi"/>
        </w:rPr>
        <w:t>E</w:t>
      </w:r>
      <w:r w:rsidR="00BA532F">
        <w:rPr>
          <w:rFonts w:cstheme="minorHAnsi"/>
        </w:rPr>
        <w:t>lectrónicos</w:t>
      </w:r>
      <w:r w:rsidRPr="00A23B35">
        <w:rPr>
          <w:rFonts w:cstheme="minorHAnsi"/>
        </w:rPr>
        <w:t xml:space="preserve"> sirven para apuntalar el futuro, también es verdad que al terminar su vida útil y posteriormente ser desechados se convierten en residuos electrónicos, cuyo</w:t>
      </w:r>
      <w:r w:rsidR="007268DA">
        <w:rPr>
          <w:rFonts w:cstheme="minorHAnsi"/>
        </w:rPr>
        <w:t>s</w:t>
      </w:r>
      <w:r w:rsidRPr="00A23B35">
        <w:rPr>
          <w:rFonts w:cstheme="minorHAnsi"/>
        </w:rPr>
        <w:t xml:space="preserve"> contenido</w:t>
      </w:r>
      <w:r w:rsidR="007268DA">
        <w:rPr>
          <w:rFonts w:cstheme="minorHAnsi"/>
        </w:rPr>
        <w:t>s</w:t>
      </w:r>
      <w:r w:rsidRPr="00A23B35">
        <w:rPr>
          <w:rFonts w:cstheme="minorHAnsi"/>
        </w:rPr>
        <w:t xml:space="preserve"> son contaminantes que por su manejo inadecuado generan grandes afectaciones a la salud humana.</w:t>
      </w:r>
      <w:r w:rsidRPr="00A23B35">
        <w:rPr>
          <w:rFonts w:cstheme="minorHAnsi"/>
        </w:rPr>
        <w:cr/>
      </w:r>
    </w:p>
    <w:p w14:paraId="7E129A67" w14:textId="4D3D4DD7" w:rsidR="00A3738A" w:rsidRPr="00C8605A" w:rsidRDefault="00A3738A" w:rsidP="00C8605A">
      <w:pPr>
        <w:jc w:val="both"/>
        <w:rPr>
          <w:rFonts w:cstheme="minorHAnsi"/>
          <w:b/>
          <w:bCs/>
        </w:rPr>
      </w:pPr>
      <w:r w:rsidRPr="00C8605A">
        <w:rPr>
          <w:rFonts w:cstheme="minorHAnsi"/>
          <w:b/>
          <w:bCs/>
        </w:rPr>
        <w:t xml:space="preserve">Riesgos a la salud derivados del manejo inadecuado de </w:t>
      </w:r>
      <w:r w:rsidR="003F509A" w:rsidRPr="00C8605A">
        <w:rPr>
          <w:rFonts w:cstheme="minorHAnsi"/>
          <w:b/>
          <w:bCs/>
        </w:rPr>
        <w:t>Residuos Eléctricos y Electrónicos</w:t>
      </w:r>
      <w:r w:rsidR="003F509A" w:rsidRPr="00C8605A">
        <w:rPr>
          <w:rFonts w:cstheme="minorHAnsi"/>
        </w:rPr>
        <w:t>.</w:t>
      </w:r>
    </w:p>
    <w:p w14:paraId="2E268DBE" w14:textId="58DD229A" w:rsidR="00660999" w:rsidRPr="00A23B35" w:rsidRDefault="00A3738A" w:rsidP="00C8605A">
      <w:pPr>
        <w:jc w:val="both"/>
        <w:rPr>
          <w:rFonts w:cstheme="minorHAnsi"/>
        </w:rPr>
      </w:pPr>
      <w:r w:rsidRPr="007268DA">
        <w:rPr>
          <w:rFonts w:cstheme="minorHAnsi"/>
        </w:rPr>
        <w:lastRenderedPageBreak/>
        <w:t xml:space="preserve">El </w:t>
      </w:r>
      <w:r w:rsidR="007268DA" w:rsidRPr="007268DA">
        <w:rPr>
          <w:rFonts w:cstheme="minorHAnsi"/>
        </w:rPr>
        <w:t xml:space="preserve">apropiado </w:t>
      </w:r>
      <w:r w:rsidRPr="007268DA">
        <w:rPr>
          <w:rFonts w:cstheme="minorHAnsi"/>
        </w:rPr>
        <w:t xml:space="preserve">reciclaje de residuos y su disposición en rellenos sanitarios son los procedimientos </w:t>
      </w:r>
      <w:r w:rsidR="007268DA" w:rsidRPr="007268DA">
        <w:rPr>
          <w:rFonts w:cstheme="minorHAnsi"/>
        </w:rPr>
        <w:t>que reducen el riesgo de</w:t>
      </w:r>
      <w:r w:rsidRPr="007268DA">
        <w:rPr>
          <w:rFonts w:cstheme="minorHAnsi"/>
        </w:rPr>
        <w:t xml:space="preserve"> su manejo. El reciclaje informal, realizado sin la protección adecuada o utilizando</w:t>
      </w:r>
      <w:r w:rsidR="007268DA">
        <w:rPr>
          <w:rFonts w:cstheme="minorHAnsi"/>
        </w:rPr>
        <w:t xml:space="preserve"> métodos apropiados, es muy</w:t>
      </w:r>
      <w:r w:rsidRPr="00A23B35">
        <w:rPr>
          <w:rFonts w:cstheme="minorHAnsi"/>
        </w:rPr>
        <w:t xml:space="preserve"> dañino: contamina suelo, agua y, si los residuos se incineran, también aire, impactando de manera negativa la salud humana. </w:t>
      </w:r>
    </w:p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1701"/>
        <w:gridCol w:w="4579"/>
        <w:gridCol w:w="2509"/>
      </w:tblGrid>
      <w:tr w:rsidR="00660999" w:rsidRPr="00C8605A" w14:paraId="4DA9FD49" w14:textId="77777777" w:rsidTr="007268DA">
        <w:trPr>
          <w:trHeight w:val="715"/>
        </w:trPr>
        <w:tc>
          <w:tcPr>
            <w:tcW w:w="1701" w:type="dxa"/>
            <w:shd w:val="clear" w:color="auto" w:fill="BFBFBF" w:themeFill="background1" w:themeFillShade="BF"/>
          </w:tcPr>
          <w:p w14:paraId="3C7240C7" w14:textId="15EBD377" w:rsidR="00660999" w:rsidRPr="00C8605A" w:rsidRDefault="00660999" w:rsidP="00660999">
            <w:pPr>
              <w:rPr>
                <w:rFonts w:cstheme="minorHAnsi"/>
                <w:b/>
                <w:bCs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b/>
                <w:bCs/>
                <w:sz w:val="18"/>
                <w:szCs w:val="18"/>
              </w:rPr>
              <w:t xml:space="preserve">ELEMENTO O COMPUESTO QUIMICO </w:t>
            </w:r>
          </w:p>
        </w:tc>
        <w:tc>
          <w:tcPr>
            <w:tcW w:w="4579" w:type="dxa"/>
            <w:shd w:val="clear" w:color="auto" w:fill="BFBFBF" w:themeFill="background1" w:themeFillShade="BF"/>
          </w:tcPr>
          <w:p w14:paraId="062BE997" w14:textId="570AE4EA" w:rsidR="00660999" w:rsidRPr="00C8605A" w:rsidRDefault="00660999" w:rsidP="00A3738A">
            <w:pPr>
              <w:jc w:val="both"/>
              <w:rPr>
                <w:rFonts w:cstheme="minorHAnsi"/>
                <w:b/>
                <w:bCs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b/>
                <w:bCs/>
                <w:sz w:val="18"/>
                <w:szCs w:val="18"/>
              </w:rPr>
              <w:t>EFECTOS SOBRE LA SALUD</w:t>
            </w:r>
          </w:p>
        </w:tc>
        <w:tc>
          <w:tcPr>
            <w:tcW w:w="2509" w:type="dxa"/>
            <w:shd w:val="clear" w:color="auto" w:fill="BFBFBF" w:themeFill="background1" w:themeFillShade="BF"/>
          </w:tcPr>
          <w:p w14:paraId="5DACEA6B" w14:textId="768DFB86" w:rsidR="00660999" w:rsidRPr="00C8605A" w:rsidRDefault="00660999" w:rsidP="00A3738A">
            <w:pPr>
              <w:jc w:val="both"/>
              <w:rPr>
                <w:rFonts w:cstheme="minorHAnsi"/>
                <w:b/>
                <w:bCs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b/>
                <w:bCs/>
                <w:sz w:val="18"/>
                <w:szCs w:val="18"/>
              </w:rPr>
              <w:t>USO PRACTICAS Y LOCALIZACION DE COMPUESTOS QUIMICOS.</w:t>
            </w:r>
          </w:p>
        </w:tc>
      </w:tr>
      <w:tr w:rsidR="00660999" w:rsidRPr="00C8605A" w14:paraId="62E13250" w14:textId="77777777" w:rsidTr="007268DA">
        <w:trPr>
          <w:trHeight w:val="624"/>
        </w:trPr>
        <w:tc>
          <w:tcPr>
            <w:tcW w:w="1701" w:type="dxa"/>
          </w:tcPr>
          <w:p w14:paraId="6FD07234" w14:textId="77777777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Dibenzo-p-dioxina y</w:t>
            </w:r>
          </w:p>
          <w:p w14:paraId="2ABA3A90" w14:textId="77777777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dibenzofuranos (PCDD y</w:t>
            </w:r>
          </w:p>
          <w:p w14:paraId="0D66C160" w14:textId="456581F3" w:rsidR="00660999" w:rsidRPr="00C8605A" w:rsidRDefault="00660999" w:rsidP="00660999">
            <w:pPr>
              <w:jc w:val="both"/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PCDF)</w:t>
            </w:r>
          </w:p>
        </w:tc>
        <w:tc>
          <w:tcPr>
            <w:tcW w:w="4579" w:type="dxa"/>
          </w:tcPr>
          <w:p w14:paraId="292A340A" w14:textId="77777777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•Capaz de producir cáncer</w:t>
            </w:r>
          </w:p>
          <w:p w14:paraId="531B2246" w14:textId="77777777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•Afecta:</w:t>
            </w:r>
          </w:p>
          <w:p w14:paraId="52FEAB93" w14:textId="77777777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- Sistema inmunológico</w:t>
            </w:r>
          </w:p>
          <w:p w14:paraId="0F08FF92" w14:textId="77777777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- Capacidad reproductiva de hombres y mujeres</w:t>
            </w:r>
          </w:p>
          <w:p w14:paraId="3A1529E9" w14:textId="60575B37" w:rsidR="00660999" w:rsidRPr="00C8605A" w:rsidRDefault="00660999" w:rsidP="00660999">
            <w:pPr>
              <w:jc w:val="both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- Comportamiento y aprendizaje.</w:t>
            </w:r>
          </w:p>
        </w:tc>
        <w:tc>
          <w:tcPr>
            <w:tcW w:w="2509" w:type="dxa"/>
          </w:tcPr>
          <w:p w14:paraId="2CD8AC2D" w14:textId="52E81BFE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Producidos al incinerar R</w:t>
            </w:r>
            <w:r w:rsidR="0016252B" w:rsidRPr="00C8605A">
              <w:rPr>
                <w:rFonts w:cstheme="minorHAnsi"/>
                <w:sz w:val="18"/>
                <w:szCs w:val="18"/>
              </w:rPr>
              <w:t xml:space="preserve">esiduos </w:t>
            </w:r>
            <w:r w:rsidRPr="00C8605A">
              <w:rPr>
                <w:rFonts w:cstheme="minorHAnsi"/>
                <w:sz w:val="18"/>
                <w:szCs w:val="18"/>
              </w:rPr>
              <w:t>E</w:t>
            </w:r>
            <w:r w:rsidR="0016252B" w:rsidRPr="00C8605A">
              <w:rPr>
                <w:rFonts w:cstheme="minorHAnsi"/>
                <w:sz w:val="18"/>
                <w:szCs w:val="18"/>
              </w:rPr>
              <w:t xml:space="preserve">lécticos </w:t>
            </w:r>
            <w:r w:rsidRPr="00C8605A">
              <w:rPr>
                <w:rFonts w:cstheme="minorHAnsi"/>
                <w:sz w:val="18"/>
                <w:szCs w:val="18"/>
              </w:rPr>
              <w:t>E</w:t>
            </w:r>
            <w:r w:rsidR="0016252B" w:rsidRPr="00C8605A">
              <w:rPr>
                <w:rFonts w:cstheme="minorHAnsi"/>
                <w:sz w:val="18"/>
                <w:szCs w:val="18"/>
              </w:rPr>
              <w:t>lectrónicos</w:t>
            </w:r>
            <w:r w:rsidRPr="00C8605A">
              <w:rPr>
                <w:rFonts w:cstheme="minorHAnsi"/>
                <w:sz w:val="18"/>
                <w:szCs w:val="18"/>
              </w:rPr>
              <w:t xml:space="preserve"> sin medidas de seguridad,</w:t>
            </w:r>
          </w:p>
          <w:p w14:paraId="0F5213BE" w14:textId="77777777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por ejemplo, al quemar la cubierta de cables para</w:t>
            </w:r>
          </w:p>
          <w:p w14:paraId="58F5A5A9" w14:textId="5ACC07E2" w:rsidR="00660999" w:rsidRPr="00C8605A" w:rsidRDefault="00660999" w:rsidP="00660999">
            <w:pPr>
              <w:jc w:val="both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recuperar cobre.</w:t>
            </w:r>
          </w:p>
        </w:tc>
      </w:tr>
      <w:tr w:rsidR="00660999" w:rsidRPr="00C8605A" w14:paraId="632C7871" w14:textId="77777777" w:rsidTr="007268DA">
        <w:trPr>
          <w:trHeight w:val="624"/>
        </w:trPr>
        <w:tc>
          <w:tcPr>
            <w:tcW w:w="1701" w:type="dxa"/>
          </w:tcPr>
          <w:p w14:paraId="17095047" w14:textId="1281F538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45412CE" w14:textId="09D6D9D9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Bifenilos policlorados (BPCs)</w:t>
            </w:r>
          </w:p>
        </w:tc>
        <w:tc>
          <w:tcPr>
            <w:tcW w:w="4579" w:type="dxa"/>
          </w:tcPr>
          <w:p w14:paraId="3C2FB237" w14:textId="77777777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•Capaz de producir cáncer</w:t>
            </w:r>
          </w:p>
          <w:p w14:paraId="0CD4BFCD" w14:textId="77777777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•Deficiencia en el desarrollo de los sistemas inmunológico,</w:t>
            </w:r>
          </w:p>
          <w:p w14:paraId="586270AE" w14:textId="58CECA74" w:rsidR="00660999" w:rsidRPr="00C8605A" w:rsidRDefault="00660999" w:rsidP="00660999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reproductivo y neurológico</w:t>
            </w:r>
          </w:p>
        </w:tc>
        <w:tc>
          <w:tcPr>
            <w:tcW w:w="2509" w:type="dxa"/>
            <w:shd w:val="clear" w:color="auto" w:fill="auto"/>
          </w:tcPr>
          <w:p w14:paraId="5389A930" w14:textId="706D1760" w:rsidR="00660999" w:rsidRPr="00C8605A" w:rsidRDefault="00660999" w:rsidP="00A3738A">
            <w:pPr>
              <w:jc w:val="both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Aislante y agente enfriador en equipos electrónicos</w:t>
            </w:r>
          </w:p>
        </w:tc>
      </w:tr>
      <w:tr w:rsidR="00660999" w:rsidRPr="00C8605A" w14:paraId="1FA43CE3" w14:textId="77777777" w:rsidTr="007268DA">
        <w:trPr>
          <w:trHeight w:val="624"/>
        </w:trPr>
        <w:tc>
          <w:tcPr>
            <w:tcW w:w="1701" w:type="dxa"/>
          </w:tcPr>
          <w:p w14:paraId="24616233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Compuestos inorgánicos de</w:t>
            </w:r>
          </w:p>
          <w:p w14:paraId="3C15775E" w14:textId="618ADCCA" w:rsidR="00660999" w:rsidRPr="00C8605A" w:rsidRDefault="006F31C7" w:rsidP="00655F03">
            <w:pPr>
              <w:jc w:val="both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A</w:t>
            </w:r>
            <w:r w:rsidR="00655F03" w:rsidRPr="00C8605A">
              <w:rPr>
                <w:rFonts w:cstheme="minorHAnsi"/>
                <w:sz w:val="18"/>
                <w:szCs w:val="18"/>
              </w:rPr>
              <w:t>rsénico</w:t>
            </w:r>
          </w:p>
        </w:tc>
        <w:tc>
          <w:tcPr>
            <w:tcW w:w="4579" w:type="dxa"/>
          </w:tcPr>
          <w:p w14:paraId="3A81D151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 Incrementa riesgo de padecer cáncer de piel y de otros tipos</w:t>
            </w:r>
          </w:p>
          <w:p w14:paraId="2147E579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 Incrementa riesgo de padecer diabetes</w:t>
            </w:r>
          </w:p>
          <w:p w14:paraId="1E9135B4" w14:textId="5E3B0CA6" w:rsidR="00660999" w:rsidRPr="00C8605A" w:rsidRDefault="00655F03" w:rsidP="00655F03">
            <w:pPr>
              <w:jc w:val="both"/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•Problemas nerviosos y musculares</w:t>
            </w:r>
          </w:p>
        </w:tc>
        <w:tc>
          <w:tcPr>
            <w:tcW w:w="2509" w:type="dxa"/>
          </w:tcPr>
          <w:p w14:paraId="1E1A2BBB" w14:textId="77777777" w:rsidR="00660999" w:rsidRPr="00C8605A" w:rsidRDefault="00655F03" w:rsidP="00A3738A">
            <w:pPr>
              <w:jc w:val="both"/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En diodos emisores de luz (led)</w:t>
            </w:r>
            <w:r w:rsidRPr="00C8605A"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  <w:cr/>
            </w:r>
          </w:p>
          <w:p w14:paraId="43C60B17" w14:textId="6A8226DF" w:rsidR="00655F03" w:rsidRPr="00C8605A" w:rsidRDefault="00655F03" w:rsidP="00A3738A">
            <w:pPr>
              <w:jc w:val="both"/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</w:p>
        </w:tc>
      </w:tr>
      <w:tr w:rsidR="00660999" w:rsidRPr="00C8605A" w14:paraId="4CFBE0C8" w14:textId="77777777" w:rsidTr="007268DA">
        <w:trPr>
          <w:trHeight w:val="624"/>
        </w:trPr>
        <w:tc>
          <w:tcPr>
            <w:tcW w:w="1701" w:type="dxa"/>
          </w:tcPr>
          <w:p w14:paraId="7AC08789" w14:textId="0BA3F6F7" w:rsidR="00660999" w:rsidRPr="00C8605A" w:rsidRDefault="00655F03" w:rsidP="00A3738A">
            <w:pPr>
              <w:jc w:val="both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Cadmio</w:t>
            </w:r>
          </w:p>
        </w:tc>
        <w:tc>
          <w:tcPr>
            <w:tcW w:w="4579" w:type="dxa"/>
          </w:tcPr>
          <w:p w14:paraId="3D26F0D5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•Afecta capacidad reproductiva</w:t>
            </w:r>
          </w:p>
          <w:p w14:paraId="19F1EBDB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•Daño renal y del sistema óseo</w:t>
            </w:r>
          </w:p>
          <w:p w14:paraId="70F1E72E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•Enfisema pulmonar</w:t>
            </w:r>
          </w:p>
          <w:p w14:paraId="471C8004" w14:textId="0B3EB983" w:rsidR="00660999" w:rsidRPr="00C8605A" w:rsidRDefault="00655F03" w:rsidP="00655F03">
            <w:pPr>
              <w:jc w:val="both"/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•Efectos tóxicos sobre fetos y embriones</w:t>
            </w:r>
          </w:p>
        </w:tc>
        <w:tc>
          <w:tcPr>
            <w:tcW w:w="2509" w:type="dxa"/>
          </w:tcPr>
          <w:p w14:paraId="278E7CA3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En baterías recargables, monitores de computadoras,</w:t>
            </w:r>
          </w:p>
          <w:p w14:paraId="2B67ED00" w14:textId="20503C81" w:rsidR="00660999" w:rsidRPr="00C8605A" w:rsidRDefault="00655F03" w:rsidP="00655F03">
            <w:pPr>
              <w:jc w:val="both"/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impresoras, tóneres y fotocopiadoras</w:t>
            </w:r>
          </w:p>
        </w:tc>
      </w:tr>
      <w:tr w:rsidR="00660999" w:rsidRPr="00C8605A" w14:paraId="09AF514D" w14:textId="77777777" w:rsidTr="007268DA">
        <w:trPr>
          <w:trHeight w:val="624"/>
        </w:trPr>
        <w:tc>
          <w:tcPr>
            <w:tcW w:w="1701" w:type="dxa"/>
          </w:tcPr>
          <w:p w14:paraId="75EB32F1" w14:textId="0BEFF756" w:rsidR="00660999" w:rsidRPr="00C8605A" w:rsidRDefault="00655F03" w:rsidP="00A3738A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Cromo hexavalente</w:t>
            </w:r>
          </w:p>
        </w:tc>
        <w:tc>
          <w:tcPr>
            <w:tcW w:w="4579" w:type="dxa"/>
          </w:tcPr>
          <w:p w14:paraId="64AD5DFE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•Capaz de producir cáncer.</w:t>
            </w:r>
          </w:p>
          <w:p w14:paraId="69FBC638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•Afecta:</w:t>
            </w:r>
          </w:p>
          <w:p w14:paraId="7AF0303A" w14:textId="77777777" w:rsidR="00655F03" w:rsidRPr="00C8605A" w:rsidRDefault="00655F03" w:rsidP="00655F03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- Funciones endócrinas</w:t>
            </w:r>
          </w:p>
          <w:p w14:paraId="5B0E4308" w14:textId="6B7711C3" w:rsidR="00660999" w:rsidRPr="00C8605A" w:rsidRDefault="00655F03" w:rsidP="00655F0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- Audición y el equilibrio</w:t>
            </w:r>
          </w:p>
        </w:tc>
        <w:tc>
          <w:tcPr>
            <w:tcW w:w="2509" w:type="dxa"/>
          </w:tcPr>
          <w:p w14:paraId="4D2E70EF" w14:textId="5B56B173" w:rsidR="00660999" w:rsidRPr="00C8605A" w:rsidRDefault="00655F03" w:rsidP="00A3738A">
            <w:pPr>
              <w:jc w:val="both"/>
              <w:rPr>
                <w:rFonts w:cstheme="minorHAnsi"/>
                <w:sz w:val="18"/>
                <w:szCs w:val="18"/>
              </w:rPr>
            </w:pPr>
            <w:r w:rsidRPr="00C8605A">
              <w:rPr>
                <w:rFonts w:cstheme="minorHAnsi"/>
                <w:sz w:val="18"/>
                <w:szCs w:val="18"/>
              </w:rPr>
              <w:t>Componente de cintas de grabación y en discos flexibles</w:t>
            </w:r>
          </w:p>
        </w:tc>
      </w:tr>
      <w:tr w:rsidR="00660999" w:rsidRPr="00C8605A" w14:paraId="73AE905C" w14:textId="77777777" w:rsidTr="007268DA">
        <w:trPr>
          <w:trHeight w:val="624"/>
        </w:trPr>
        <w:tc>
          <w:tcPr>
            <w:tcW w:w="1701" w:type="dxa"/>
          </w:tcPr>
          <w:p w14:paraId="25CEAD99" w14:textId="0E16C272" w:rsidR="00660999" w:rsidRPr="00C8605A" w:rsidRDefault="00655F03" w:rsidP="00A3738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 xml:space="preserve">MERCURIO </w:t>
            </w:r>
          </w:p>
        </w:tc>
        <w:tc>
          <w:tcPr>
            <w:tcW w:w="4579" w:type="dxa"/>
          </w:tcPr>
          <w:p w14:paraId="25DFFB70" w14:textId="77777777" w:rsidR="00655F03" w:rsidRPr="00C8605A" w:rsidRDefault="00655F03" w:rsidP="00655F0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•Afecta el comportamiento y aprendizaje en niñas y niños</w:t>
            </w:r>
          </w:p>
          <w:p w14:paraId="1CBDCCBC" w14:textId="77777777" w:rsidR="00655F03" w:rsidRPr="00C8605A" w:rsidRDefault="00655F03" w:rsidP="00655F0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 Daño cerebral o al sistema nervioso periférico</w:t>
            </w:r>
          </w:p>
          <w:p w14:paraId="386401FE" w14:textId="77777777" w:rsidR="00655F03" w:rsidRPr="00C8605A" w:rsidRDefault="00655F03" w:rsidP="00655F0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•Anemia</w:t>
            </w:r>
          </w:p>
          <w:p w14:paraId="6FAD41DD" w14:textId="77777777" w:rsidR="00655F03" w:rsidRPr="00C8605A" w:rsidRDefault="00655F03" w:rsidP="00655F0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 Daño renal</w:t>
            </w:r>
          </w:p>
          <w:p w14:paraId="04E68A05" w14:textId="64C4BE42" w:rsidR="00660999" w:rsidRPr="00C8605A" w:rsidRDefault="00655F03" w:rsidP="00655F0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 Neurotoxicidad crónica</w:t>
            </w:r>
          </w:p>
        </w:tc>
        <w:tc>
          <w:tcPr>
            <w:tcW w:w="2509" w:type="dxa"/>
          </w:tcPr>
          <w:p w14:paraId="43B04FC4" w14:textId="77777777" w:rsidR="00655F03" w:rsidRPr="00C8605A" w:rsidRDefault="00655F03" w:rsidP="00655F0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Fabricación de lámparas fluorescentes para televisores</w:t>
            </w:r>
          </w:p>
          <w:p w14:paraId="5DF0ECA4" w14:textId="77777777" w:rsidR="00655F03" w:rsidRPr="00C8605A" w:rsidRDefault="00655F03" w:rsidP="00655F0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LCD, en algunas pilas alcalinas y en focos ahorradores de</w:t>
            </w:r>
          </w:p>
          <w:p w14:paraId="1B49A794" w14:textId="03A99010" w:rsidR="00660999" w:rsidRPr="00C8605A" w:rsidRDefault="00220F1C" w:rsidP="00655F0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L</w:t>
            </w:r>
            <w:r w:rsidR="00655F03" w:rsidRPr="00C8605A">
              <w:rPr>
                <w:rFonts w:cstheme="minorHAnsi"/>
                <w:i/>
                <w:iCs/>
                <w:sz w:val="18"/>
                <w:szCs w:val="18"/>
              </w:rPr>
              <w:t>uz</w:t>
            </w:r>
          </w:p>
        </w:tc>
      </w:tr>
      <w:tr w:rsidR="00660999" w:rsidRPr="00C8605A" w14:paraId="1DD66E81" w14:textId="77777777" w:rsidTr="007268DA">
        <w:trPr>
          <w:trHeight w:val="1125"/>
        </w:trPr>
        <w:tc>
          <w:tcPr>
            <w:tcW w:w="1701" w:type="dxa"/>
          </w:tcPr>
          <w:p w14:paraId="0AE51116" w14:textId="7FCAEAB5" w:rsidR="00660999" w:rsidRPr="00C8605A" w:rsidRDefault="00655F03" w:rsidP="00A3738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 xml:space="preserve">PLOMO </w:t>
            </w:r>
          </w:p>
        </w:tc>
        <w:tc>
          <w:tcPr>
            <w:tcW w:w="4579" w:type="dxa"/>
          </w:tcPr>
          <w:p w14:paraId="3531C50A" w14:textId="77777777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 Daño cerebral o al sistema nervioso periférico</w:t>
            </w:r>
          </w:p>
          <w:p w14:paraId="5160D7F7" w14:textId="77777777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•Anemia</w:t>
            </w:r>
          </w:p>
          <w:p w14:paraId="0B49F593" w14:textId="77777777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 Daño renal</w:t>
            </w:r>
          </w:p>
          <w:p w14:paraId="2F5ECFE3" w14:textId="77777777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 Detectado en placenta, en mujeres expuestas a actividades</w:t>
            </w:r>
          </w:p>
          <w:p w14:paraId="10CD2F9E" w14:textId="6359F5E1" w:rsidR="00660999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de reciclaje</w:t>
            </w:r>
          </w:p>
        </w:tc>
        <w:tc>
          <w:tcPr>
            <w:tcW w:w="2509" w:type="dxa"/>
          </w:tcPr>
          <w:p w14:paraId="190522AC" w14:textId="77777777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Monitores de computadoras, pilas y tarjetas impresas de</w:t>
            </w:r>
          </w:p>
          <w:p w14:paraId="2AA883D6" w14:textId="750FD2FC" w:rsidR="00660999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circuitos electrónicos</w:t>
            </w:r>
          </w:p>
        </w:tc>
      </w:tr>
      <w:tr w:rsidR="00655F03" w:rsidRPr="00C8605A" w14:paraId="41EF44E7" w14:textId="77777777" w:rsidTr="007268DA">
        <w:trPr>
          <w:trHeight w:val="679"/>
        </w:trPr>
        <w:tc>
          <w:tcPr>
            <w:tcW w:w="1701" w:type="dxa"/>
          </w:tcPr>
          <w:p w14:paraId="2F758861" w14:textId="77777777" w:rsidR="00655F03" w:rsidRPr="00C8605A" w:rsidRDefault="00655F03" w:rsidP="00A3738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3F7805E" w14:textId="3785F928" w:rsidR="00655F03" w:rsidRPr="00C8605A" w:rsidRDefault="00655F03" w:rsidP="00A3738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SELINIO</w:t>
            </w:r>
          </w:p>
          <w:p w14:paraId="426A093D" w14:textId="77777777" w:rsidR="00655F03" w:rsidRPr="00C8605A" w:rsidRDefault="00655F03" w:rsidP="00A3738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307A23FD" w14:textId="15B4C9A9" w:rsidR="00655F03" w:rsidRPr="00C8605A" w:rsidRDefault="00655F03" w:rsidP="00A3738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579" w:type="dxa"/>
          </w:tcPr>
          <w:p w14:paraId="0034CA61" w14:textId="77777777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 Pérdida de cabello</w:t>
            </w:r>
          </w:p>
          <w:p w14:paraId="0444A90F" w14:textId="77777777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 Uñas frágiles</w:t>
            </w:r>
          </w:p>
          <w:p w14:paraId="58C37880" w14:textId="5916524E" w:rsidR="00655F03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 Anormalidades renales, cardiovasculares y neurológicas</w:t>
            </w:r>
          </w:p>
        </w:tc>
        <w:tc>
          <w:tcPr>
            <w:tcW w:w="2509" w:type="dxa"/>
          </w:tcPr>
          <w:p w14:paraId="5DF2AD4D" w14:textId="54F7762F" w:rsidR="00655F03" w:rsidRPr="00C8605A" w:rsidRDefault="00DD6AE0" w:rsidP="00A3738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Componente de fotocopiadoras viejas, partes de computadoras e impresoras.</w:t>
            </w:r>
          </w:p>
        </w:tc>
      </w:tr>
      <w:tr w:rsidR="00655F03" w:rsidRPr="00C8605A" w14:paraId="3001D656" w14:textId="77777777" w:rsidTr="007268DA">
        <w:trPr>
          <w:trHeight w:val="567"/>
        </w:trPr>
        <w:tc>
          <w:tcPr>
            <w:tcW w:w="1701" w:type="dxa"/>
          </w:tcPr>
          <w:p w14:paraId="1AE2F7BD" w14:textId="260C2FA6" w:rsidR="00655F03" w:rsidRPr="00C8605A" w:rsidRDefault="00655F03" w:rsidP="00A3738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COBRE</w:t>
            </w:r>
          </w:p>
        </w:tc>
        <w:tc>
          <w:tcPr>
            <w:tcW w:w="4579" w:type="dxa"/>
          </w:tcPr>
          <w:p w14:paraId="5A12BCE0" w14:textId="77777777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•Riesgo de anemia y anormalidades neurológicas por</w:t>
            </w:r>
          </w:p>
          <w:p w14:paraId="0434309F" w14:textId="77777777" w:rsidR="00655F03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deficiencia de cobre</w:t>
            </w:r>
          </w:p>
          <w:p w14:paraId="1046BBAB" w14:textId="50FAC907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•Daño hepático</w:t>
            </w:r>
          </w:p>
        </w:tc>
        <w:tc>
          <w:tcPr>
            <w:tcW w:w="2509" w:type="dxa"/>
          </w:tcPr>
          <w:p w14:paraId="4C9D3E40" w14:textId="4F700F6F" w:rsidR="00DD6AE0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Componente eléctrico de placas de circuitos impresos presentes en teléfonos celulares, computadoras, televisiones, reproductores de DVD; calculadoras e</w:t>
            </w:r>
          </w:p>
          <w:p w14:paraId="049A56D5" w14:textId="4EDA6F93" w:rsidR="00655F03" w:rsidRPr="00C8605A" w:rsidRDefault="00DD6AE0" w:rsidP="00DD6AE0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8605A">
              <w:rPr>
                <w:rFonts w:cstheme="minorHAnsi"/>
                <w:i/>
                <w:iCs/>
                <w:sz w:val="18"/>
                <w:szCs w:val="18"/>
              </w:rPr>
              <w:t>impresoras; refrigeradores, aires acondicionados; tubo de rayos catódicos de televisores y monitores de computadoras de modelos anteriores.</w:t>
            </w:r>
          </w:p>
        </w:tc>
      </w:tr>
    </w:tbl>
    <w:p w14:paraId="0E5C0A6E" w14:textId="77777777" w:rsidR="00C8605A" w:rsidRDefault="00C8605A" w:rsidP="00220F1C">
      <w:pPr>
        <w:jc w:val="both"/>
        <w:rPr>
          <w:rFonts w:cstheme="minorHAnsi"/>
          <w:i/>
          <w:iCs/>
        </w:rPr>
      </w:pPr>
    </w:p>
    <w:p w14:paraId="42137AAF" w14:textId="03B2075E" w:rsidR="00DD6AE0" w:rsidRPr="007268DA" w:rsidRDefault="00DD6AE0" w:rsidP="00220F1C">
      <w:pPr>
        <w:jc w:val="both"/>
        <w:rPr>
          <w:rFonts w:cstheme="minorHAnsi"/>
          <w:i/>
          <w:iCs/>
          <w:sz w:val="16"/>
          <w:szCs w:val="16"/>
        </w:rPr>
      </w:pPr>
      <w:r w:rsidRPr="007268DA">
        <w:rPr>
          <w:rFonts w:cstheme="minorHAnsi"/>
          <w:i/>
          <w:iCs/>
          <w:sz w:val="16"/>
          <w:szCs w:val="16"/>
        </w:rPr>
        <w:t xml:space="preserve">Datos por la Oficina de Información Científica y Tecnológica para el Congreso de la Unión. </w:t>
      </w:r>
      <w:r w:rsidR="00A3738A" w:rsidRPr="007268DA">
        <w:rPr>
          <w:rFonts w:cstheme="minorHAnsi"/>
          <w:i/>
          <w:iCs/>
          <w:sz w:val="16"/>
          <w:szCs w:val="16"/>
        </w:rPr>
        <w:t>[Fecha de consulta: 11 de diciembre de 2020])</w:t>
      </w:r>
      <w:r w:rsidR="00220F1C" w:rsidRPr="007268DA">
        <w:rPr>
          <w:rFonts w:cstheme="minorHAnsi"/>
          <w:i/>
          <w:iCs/>
          <w:sz w:val="16"/>
          <w:szCs w:val="16"/>
        </w:rPr>
        <w:t>.</w:t>
      </w:r>
    </w:p>
    <w:p w14:paraId="7EAD30A5" w14:textId="35C125B5" w:rsidR="00EE6EA2" w:rsidRPr="00A23B35" w:rsidRDefault="007268DA" w:rsidP="00EE6EA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EXPOSICIÓN DE MOTIVOS</w:t>
      </w:r>
    </w:p>
    <w:p w14:paraId="446EDBC1" w14:textId="46FB98B6" w:rsidR="003D4755" w:rsidRPr="007268DA" w:rsidRDefault="007268DA" w:rsidP="007268DA">
      <w:pPr>
        <w:ind w:left="283"/>
        <w:jc w:val="both"/>
        <w:rPr>
          <w:rFonts w:cstheme="minorHAnsi"/>
          <w:b/>
          <w:bCs/>
        </w:rPr>
      </w:pPr>
      <w:r w:rsidRPr="007268DA">
        <w:rPr>
          <w:rFonts w:cstheme="minorHAnsi"/>
        </w:rPr>
        <w:t>I.</w:t>
      </w:r>
      <w:r>
        <w:rPr>
          <w:rFonts w:cstheme="minorHAnsi"/>
        </w:rPr>
        <w:t xml:space="preserve"> </w:t>
      </w:r>
      <w:r w:rsidR="003D4755" w:rsidRPr="007268DA">
        <w:rPr>
          <w:rFonts w:cstheme="minorHAnsi"/>
        </w:rPr>
        <w:t>Con a base a las disposiciones legales estatales y federales, ya referidas aunados al desarrollo de la conciencia social en cuidado del medio ambiente, principalmente a la reflexión publica global relacionada con el manejo de residuos que son nocivos para los ecosistemas debido al mal tratamiento que reciben en la recolección</w:t>
      </w:r>
      <w:r w:rsidR="0095422C" w:rsidRPr="007268DA">
        <w:rPr>
          <w:rFonts w:cstheme="minorHAnsi"/>
        </w:rPr>
        <w:t xml:space="preserve"> y asentamiento biológico municipal</w:t>
      </w:r>
      <w:r w:rsidR="009F0299" w:rsidRPr="007268DA">
        <w:rPr>
          <w:rFonts w:cstheme="minorHAnsi"/>
        </w:rPr>
        <w:t>, y a la obsolescencia programada de la industria electrónica</w:t>
      </w:r>
      <w:r w:rsidRPr="007268DA">
        <w:rPr>
          <w:rFonts w:cstheme="minorHAnsi"/>
        </w:rPr>
        <w:t>, deducimos que se necesitan promover prácticas de</w:t>
      </w:r>
      <w:r w:rsidR="0095422C" w:rsidRPr="007268DA">
        <w:rPr>
          <w:rFonts w:cstheme="minorHAnsi"/>
        </w:rPr>
        <w:t xml:space="preserve"> recolección, acopio y disposición final de </w:t>
      </w:r>
      <w:r w:rsidRPr="007268DA">
        <w:rPr>
          <w:rFonts w:cstheme="minorHAnsi"/>
        </w:rPr>
        <w:t>residuos eléctricos y electrónicos</w:t>
      </w:r>
      <w:r w:rsidR="0095422C" w:rsidRPr="007268DA">
        <w:rPr>
          <w:rFonts w:cstheme="minorHAnsi"/>
        </w:rPr>
        <w:t>. Es muy importante apegarnos a las disposiciones federal, estatales para pode</w:t>
      </w:r>
      <w:r w:rsidRPr="007268DA">
        <w:rPr>
          <w:rFonts w:cstheme="minorHAnsi"/>
        </w:rPr>
        <w:t>r una crear ajustes a las disposi</w:t>
      </w:r>
      <w:r w:rsidR="0095422C" w:rsidRPr="007268DA">
        <w:rPr>
          <w:rFonts w:cstheme="minorHAnsi"/>
        </w:rPr>
        <w:t>ciones legales municipales. Para sumarse a los esfuerzos por el cuidado del medio ambiente y la mitigación del cambio climático.</w:t>
      </w:r>
    </w:p>
    <w:p w14:paraId="3660825D" w14:textId="77777777" w:rsidR="008A59DF" w:rsidRPr="00A23B35" w:rsidRDefault="008A59DF" w:rsidP="007268DA">
      <w:pPr>
        <w:pStyle w:val="Prrafodelista"/>
        <w:ind w:left="1003"/>
        <w:jc w:val="both"/>
        <w:rPr>
          <w:rFonts w:cstheme="minorHAnsi"/>
          <w:b/>
          <w:bCs/>
        </w:rPr>
      </w:pPr>
    </w:p>
    <w:p w14:paraId="0537CF9B" w14:textId="424AE308" w:rsidR="00A744E6" w:rsidRDefault="007268DA" w:rsidP="00C80C29">
      <w:pPr>
        <w:ind w:left="283"/>
        <w:jc w:val="both"/>
        <w:rPr>
          <w:rFonts w:cstheme="minorHAnsi"/>
        </w:rPr>
      </w:pPr>
      <w:r>
        <w:rPr>
          <w:rFonts w:cstheme="minorHAnsi"/>
        </w:rPr>
        <w:t xml:space="preserve">II. </w:t>
      </w:r>
      <w:r w:rsidR="0095422C" w:rsidRPr="007268DA">
        <w:rPr>
          <w:rFonts w:cstheme="minorHAnsi"/>
        </w:rPr>
        <w:t xml:space="preserve">Por su parte nuestro servicio de recolección municipal no cuenta los espacios de tratamiento o </w:t>
      </w:r>
      <w:r>
        <w:rPr>
          <w:rFonts w:cstheme="minorHAnsi"/>
        </w:rPr>
        <w:t>disposición final para este</w:t>
      </w:r>
      <w:r w:rsidR="0095422C" w:rsidRPr="007268DA">
        <w:rPr>
          <w:rFonts w:cstheme="minorHAnsi"/>
        </w:rPr>
        <w:t xml:space="preserve"> tipo de </w:t>
      </w:r>
      <w:r>
        <w:rPr>
          <w:rFonts w:cstheme="minorHAnsi"/>
        </w:rPr>
        <w:t>residuos</w:t>
      </w:r>
      <w:r w:rsidR="0095422C" w:rsidRPr="007268DA">
        <w:rPr>
          <w:rFonts w:cstheme="minorHAnsi"/>
        </w:rPr>
        <w:t xml:space="preserve">, </w:t>
      </w:r>
      <w:r w:rsidR="00C80C29">
        <w:rPr>
          <w:rFonts w:cstheme="minorHAnsi"/>
        </w:rPr>
        <w:t xml:space="preserve">corriendo el riesgo de </w:t>
      </w:r>
      <w:r w:rsidR="0095422C" w:rsidRPr="007268DA">
        <w:rPr>
          <w:rFonts w:cstheme="minorHAnsi"/>
        </w:rPr>
        <w:t>crea</w:t>
      </w:r>
      <w:r w:rsidR="00C80C29">
        <w:rPr>
          <w:rFonts w:cstheme="minorHAnsi"/>
        </w:rPr>
        <w:t>r</w:t>
      </w:r>
      <w:r w:rsidR="0095422C" w:rsidRPr="007268DA">
        <w:rPr>
          <w:rFonts w:cstheme="minorHAnsi"/>
        </w:rPr>
        <w:t xml:space="preserve"> una huella de contaminac</w:t>
      </w:r>
      <w:r>
        <w:rPr>
          <w:rFonts w:cstheme="minorHAnsi"/>
        </w:rPr>
        <w:t xml:space="preserve">ión a los suelos del </w:t>
      </w:r>
      <w:r w:rsidR="0095422C" w:rsidRPr="007268DA">
        <w:rPr>
          <w:rFonts w:cstheme="minorHAnsi"/>
        </w:rPr>
        <w:t xml:space="preserve">predio </w:t>
      </w:r>
      <w:r w:rsidR="00CF60BE" w:rsidRPr="007268DA">
        <w:rPr>
          <w:rFonts w:cstheme="minorHAnsi"/>
        </w:rPr>
        <w:t>en el cual se genera el asentamiento de la recolección de basura municipal.</w:t>
      </w:r>
      <w:r w:rsidR="0095422C" w:rsidRPr="007268DA">
        <w:rPr>
          <w:rFonts w:cstheme="minorHAnsi"/>
        </w:rPr>
        <w:t xml:space="preserve"> </w:t>
      </w:r>
      <w:r w:rsidR="00CF60BE" w:rsidRPr="007268DA">
        <w:rPr>
          <w:rFonts w:cstheme="minorHAnsi"/>
        </w:rPr>
        <w:t xml:space="preserve">La política en materia de residuos sólidos municipal </w:t>
      </w:r>
      <w:r>
        <w:rPr>
          <w:rFonts w:cstheme="minorHAnsi"/>
        </w:rPr>
        <w:t xml:space="preserve">debe ir encaminada </w:t>
      </w:r>
      <w:r w:rsidR="00CF60BE" w:rsidRPr="007268DA">
        <w:rPr>
          <w:rFonts w:cstheme="minorHAnsi"/>
        </w:rPr>
        <w:t xml:space="preserve">a la prevención y minimización de los residuos sólidos, a través de acciones, operaciones y procesos que permiten disminuir su cantidad en cada una de sus </w:t>
      </w:r>
      <w:r w:rsidR="00D748FA" w:rsidRPr="007268DA">
        <w:rPr>
          <w:rFonts w:cstheme="minorHAnsi"/>
        </w:rPr>
        <w:t>etapas,</w:t>
      </w:r>
      <w:r w:rsidR="00CF60BE" w:rsidRPr="007268DA">
        <w:rPr>
          <w:rFonts w:cstheme="minorHAnsi"/>
        </w:rPr>
        <w:t xml:space="preserve"> pero en </w:t>
      </w:r>
      <w:r>
        <w:rPr>
          <w:rFonts w:cstheme="minorHAnsi"/>
        </w:rPr>
        <w:t>este momento no existe un procedimiento temporal o permanente que contemple</w:t>
      </w:r>
      <w:r w:rsidR="00CF60BE" w:rsidRPr="007268DA">
        <w:rPr>
          <w:rFonts w:cstheme="minorHAnsi"/>
        </w:rPr>
        <w:t xml:space="preserve"> el almacenamiento, recolección, tratamiento y disposición adecuada</w:t>
      </w:r>
      <w:r>
        <w:rPr>
          <w:rFonts w:cstheme="minorHAnsi"/>
        </w:rPr>
        <w:t xml:space="preserve"> de este tipo de residuos</w:t>
      </w:r>
      <w:r w:rsidR="00CF60BE" w:rsidRPr="007268DA">
        <w:rPr>
          <w:rFonts w:cstheme="minorHAnsi"/>
        </w:rPr>
        <w:t xml:space="preserve">. </w:t>
      </w:r>
      <w:r>
        <w:rPr>
          <w:rFonts w:cstheme="minorHAnsi"/>
        </w:rPr>
        <w:t xml:space="preserve">   Por tanto</w:t>
      </w:r>
      <w:r w:rsidR="00D748FA" w:rsidRPr="007268DA">
        <w:rPr>
          <w:rFonts w:cstheme="minorHAnsi"/>
        </w:rPr>
        <w:t>,</w:t>
      </w:r>
      <w:r w:rsidR="00CF60BE" w:rsidRPr="007268DA">
        <w:rPr>
          <w:rFonts w:cstheme="minorHAnsi"/>
        </w:rPr>
        <w:t xml:space="preserve"> no se cuenta con </w:t>
      </w:r>
      <w:r w:rsidR="00C80C29">
        <w:rPr>
          <w:rFonts w:cstheme="minorHAnsi"/>
        </w:rPr>
        <w:t xml:space="preserve">un proceso </w:t>
      </w:r>
      <w:r w:rsidR="00CF60BE" w:rsidRPr="007268DA">
        <w:rPr>
          <w:rFonts w:cstheme="minorHAnsi"/>
        </w:rPr>
        <w:t>coordinado para darle seguimiento a este tipo de residuos bajo un esquema de supervisión y vigilancia.</w:t>
      </w:r>
      <w:r w:rsidR="00BA10FE" w:rsidRPr="007268DA">
        <w:rPr>
          <w:rFonts w:cstheme="minorHAnsi"/>
        </w:rPr>
        <w:t xml:space="preserve"> </w:t>
      </w:r>
    </w:p>
    <w:p w14:paraId="4DF48132" w14:textId="77777777" w:rsidR="00C80C29" w:rsidRPr="00C80C29" w:rsidRDefault="00C80C29" w:rsidP="00C80C29">
      <w:pPr>
        <w:ind w:left="283"/>
        <w:jc w:val="both"/>
        <w:rPr>
          <w:rFonts w:cstheme="minorHAnsi"/>
        </w:rPr>
      </w:pPr>
    </w:p>
    <w:p w14:paraId="71BAA823" w14:textId="75EAE17B" w:rsidR="00CF60BE" w:rsidRPr="007268DA" w:rsidRDefault="00C80C29" w:rsidP="007268DA">
      <w:pPr>
        <w:ind w:left="283"/>
        <w:jc w:val="both"/>
        <w:rPr>
          <w:rFonts w:cstheme="minorHAnsi"/>
        </w:rPr>
      </w:pPr>
      <w:r>
        <w:rPr>
          <w:rFonts w:cstheme="minorHAnsi"/>
        </w:rPr>
        <w:t xml:space="preserve">III. </w:t>
      </w:r>
      <w:r w:rsidR="0003173C" w:rsidRPr="007268DA">
        <w:rPr>
          <w:rFonts w:cstheme="minorHAnsi"/>
        </w:rPr>
        <w:t>C</w:t>
      </w:r>
      <w:r w:rsidR="00BA10FE" w:rsidRPr="007268DA">
        <w:rPr>
          <w:rFonts w:cstheme="minorHAnsi"/>
        </w:rPr>
        <w:t xml:space="preserve">omo municipio podemos ser </w:t>
      </w:r>
      <w:r>
        <w:rPr>
          <w:rFonts w:cstheme="minorHAnsi"/>
        </w:rPr>
        <w:t>promotores para la creación de campañas de acopio y</w:t>
      </w:r>
      <w:r w:rsidR="00BA10FE" w:rsidRPr="007268DA">
        <w:rPr>
          <w:rFonts w:cstheme="minorHAnsi"/>
        </w:rPr>
        <w:t xml:space="preserve"> recolección de materiales electrónicos d</w:t>
      </w:r>
      <w:r w:rsidR="00425A09">
        <w:rPr>
          <w:rFonts w:cstheme="minorHAnsi"/>
        </w:rPr>
        <w:t>esignando un espacio</w:t>
      </w:r>
      <w:r w:rsidR="00BA10FE" w:rsidRPr="007268DA">
        <w:rPr>
          <w:rFonts w:cstheme="minorHAnsi"/>
        </w:rPr>
        <w:t xml:space="preserve"> </w:t>
      </w:r>
      <w:r w:rsidR="00425A09">
        <w:rPr>
          <w:rFonts w:cstheme="minorHAnsi"/>
        </w:rPr>
        <w:t xml:space="preserve">físico </w:t>
      </w:r>
      <w:r w:rsidR="00BA10FE" w:rsidRPr="007268DA">
        <w:rPr>
          <w:rFonts w:cstheme="minorHAnsi"/>
        </w:rPr>
        <w:t>municipal</w:t>
      </w:r>
      <w:r w:rsidR="007869B6" w:rsidRPr="007268DA">
        <w:rPr>
          <w:rFonts w:cstheme="minorHAnsi"/>
        </w:rPr>
        <w:t>,</w:t>
      </w:r>
      <w:r w:rsidR="00BA10FE" w:rsidRPr="007268DA">
        <w:rPr>
          <w:rFonts w:cstheme="minorHAnsi"/>
        </w:rPr>
        <w:t xml:space="preserve"> para tener </w:t>
      </w:r>
      <w:r w:rsidR="007869B6" w:rsidRPr="007268DA">
        <w:rPr>
          <w:rFonts w:cstheme="minorHAnsi"/>
        </w:rPr>
        <w:t xml:space="preserve">la recepción de los aparatos electrónicos y </w:t>
      </w:r>
      <w:r w:rsidR="00BA10FE" w:rsidRPr="007268DA">
        <w:rPr>
          <w:rFonts w:cstheme="minorHAnsi"/>
        </w:rPr>
        <w:t>resguard</w:t>
      </w:r>
      <w:r w:rsidR="007869B6" w:rsidRPr="007268DA">
        <w:rPr>
          <w:rFonts w:cstheme="minorHAnsi"/>
        </w:rPr>
        <w:t>ar</w:t>
      </w:r>
      <w:r w:rsidR="00BA10FE" w:rsidRPr="007268DA">
        <w:rPr>
          <w:rFonts w:cstheme="minorHAnsi"/>
        </w:rPr>
        <w:t xml:space="preserve"> este tipo de materiales, dándoles continuidad para que dichos aparatos lleg</w:t>
      </w:r>
      <w:r w:rsidR="00733B02" w:rsidRPr="007268DA">
        <w:rPr>
          <w:rFonts w:cstheme="minorHAnsi"/>
        </w:rPr>
        <w:t>ue</w:t>
      </w:r>
      <w:r w:rsidR="00BA10FE" w:rsidRPr="007268DA">
        <w:rPr>
          <w:rFonts w:cstheme="minorHAnsi"/>
        </w:rPr>
        <w:t>n a su destino en los diferentes centros de acopio</w:t>
      </w:r>
      <w:r w:rsidR="00425A09">
        <w:rPr>
          <w:rFonts w:cstheme="minorHAnsi"/>
        </w:rPr>
        <w:t xml:space="preserve"> autorizados por las instancias estatales.</w:t>
      </w:r>
    </w:p>
    <w:p w14:paraId="03C53F7D" w14:textId="77777777" w:rsidR="008A59DF" w:rsidRPr="00A23B35" w:rsidRDefault="008A59DF" w:rsidP="007268DA">
      <w:pPr>
        <w:pStyle w:val="Prrafodelista"/>
        <w:ind w:left="1003"/>
        <w:jc w:val="both"/>
        <w:rPr>
          <w:rFonts w:cstheme="minorHAnsi"/>
        </w:rPr>
      </w:pPr>
    </w:p>
    <w:p w14:paraId="064F8570" w14:textId="26909E8C" w:rsidR="00AE1559" w:rsidRPr="00425A09" w:rsidRDefault="00425A09" w:rsidP="00425A09">
      <w:pPr>
        <w:ind w:left="283"/>
        <w:jc w:val="both"/>
        <w:rPr>
          <w:rFonts w:cstheme="minorHAnsi"/>
        </w:rPr>
      </w:pPr>
      <w:r>
        <w:rPr>
          <w:rFonts w:cstheme="minorHAnsi"/>
        </w:rPr>
        <w:t xml:space="preserve">IV. </w:t>
      </w:r>
      <w:r w:rsidR="00375E6A" w:rsidRPr="007268DA">
        <w:rPr>
          <w:rFonts w:cstheme="minorHAnsi"/>
        </w:rPr>
        <w:t xml:space="preserve">De acuerdo con </w:t>
      </w:r>
      <w:r w:rsidR="00375E6A" w:rsidRPr="007268DA">
        <w:rPr>
          <w:rFonts w:cstheme="minorHAnsi"/>
          <w:b/>
          <w:bCs/>
        </w:rPr>
        <w:t>Ley General para la Prevención y Gestión Integral de los Residuos</w:t>
      </w:r>
      <w:r w:rsidR="00EE6EA2" w:rsidRPr="007268DA">
        <w:rPr>
          <w:rFonts w:cstheme="minorHAnsi"/>
        </w:rPr>
        <w:t xml:space="preserve"> </w:t>
      </w:r>
      <w:r w:rsidR="00375E6A" w:rsidRPr="007268DA">
        <w:rPr>
          <w:rFonts w:cstheme="minorHAnsi"/>
        </w:rPr>
        <w:t xml:space="preserve">empresas o servicios de recolección municipal </w:t>
      </w:r>
      <w:r w:rsidR="00EE6EA2" w:rsidRPr="007268DA">
        <w:rPr>
          <w:rFonts w:cstheme="minorHAnsi"/>
        </w:rPr>
        <w:t>se podrá coordinar con sus</w:t>
      </w:r>
      <w:r w:rsidR="00375E6A" w:rsidRPr="007268DA">
        <w:rPr>
          <w:rFonts w:cstheme="minorHAnsi"/>
        </w:rPr>
        <w:t xml:space="preserve"> autoridades municipales</w:t>
      </w:r>
      <w:r w:rsidR="00EE6EA2" w:rsidRPr="007268DA">
        <w:rPr>
          <w:rFonts w:cstheme="minorHAnsi"/>
        </w:rPr>
        <w:t xml:space="preserve"> para formular e implementar dentro de su circunscripción territorial un sistema de gestión integral de residuos que deberá asegurar el manejo, valorización y disposición final de los residuos a que se refiere este artículo. Asimismo, esas autoridades podrán convenir entre sí el establecimiento de centros de disposición final local o regional que den servicio</w:t>
      </w:r>
      <w:r w:rsidR="00375E6A" w:rsidRPr="007268DA">
        <w:rPr>
          <w:rFonts w:cstheme="minorHAnsi"/>
        </w:rPr>
        <w:t xml:space="preserve"> de recolección y almacenamiento</w:t>
      </w:r>
      <w:r w:rsidR="00EE6EA2" w:rsidRPr="007268DA">
        <w:rPr>
          <w:rFonts w:cstheme="minorHAnsi"/>
        </w:rPr>
        <w:t>.</w:t>
      </w:r>
    </w:p>
    <w:p w14:paraId="06B3E155" w14:textId="7773FA19" w:rsidR="00DD6AE0" w:rsidRPr="007268DA" w:rsidRDefault="00425A09" w:rsidP="007268DA">
      <w:pPr>
        <w:ind w:left="283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="00510B05" w:rsidRPr="007268DA">
        <w:rPr>
          <w:rFonts w:cstheme="minorHAnsi"/>
        </w:rPr>
        <w:t xml:space="preserve">e estipula que </w:t>
      </w:r>
      <w:r w:rsidR="00510B05" w:rsidRPr="007268DA">
        <w:rPr>
          <w:rFonts w:cstheme="minorHAnsi"/>
          <w:b/>
          <w:bCs/>
        </w:rPr>
        <w:t>el gobierno municipal tiene la facultad de diseñar y promover ante las dependencias competentes el establecimiento y la aplicación de incentivos económicos, fiscales, financieros y de mercado que tengan por objeto favorecer la valorización, la gestión integral y sustentable de los residuos, la remediación de sitios contaminados con éstos; así como prevenir o evitar la generación de residuos y la contaminación de sitios.</w:t>
      </w:r>
    </w:p>
    <w:p w14:paraId="0262D244" w14:textId="374E9601" w:rsidR="00510B05" w:rsidRDefault="00510B05" w:rsidP="00510B05">
      <w:pPr>
        <w:pStyle w:val="Prrafodelista"/>
        <w:ind w:left="1080"/>
        <w:jc w:val="center"/>
        <w:rPr>
          <w:rFonts w:cstheme="minorHAnsi"/>
          <w:b/>
          <w:bCs/>
        </w:rPr>
      </w:pPr>
      <w:r w:rsidRPr="00A23B35">
        <w:rPr>
          <w:rFonts w:cstheme="minorHAnsi"/>
          <w:b/>
          <w:bCs/>
        </w:rPr>
        <w:lastRenderedPageBreak/>
        <w:t>PUNTO DE ACUERDO</w:t>
      </w:r>
    </w:p>
    <w:p w14:paraId="5CDD8731" w14:textId="77777777" w:rsidR="00425A09" w:rsidRPr="00A23B35" w:rsidRDefault="00425A09" w:rsidP="00510B05">
      <w:pPr>
        <w:pStyle w:val="Prrafodelista"/>
        <w:ind w:left="1080"/>
        <w:jc w:val="center"/>
        <w:rPr>
          <w:rFonts w:cstheme="minorHAnsi"/>
          <w:b/>
          <w:bCs/>
        </w:rPr>
      </w:pPr>
    </w:p>
    <w:p w14:paraId="1807E69E" w14:textId="2CBD1BB9" w:rsidR="00510B05" w:rsidRDefault="00510B05" w:rsidP="00510B05">
      <w:pPr>
        <w:pStyle w:val="Prrafodelista"/>
        <w:ind w:left="1080"/>
        <w:jc w:val="both"/>
        <w:rPr>
          <w:rFonts w:cstheme="minorHAnsi"/>
        </w:rPr>
      </w:pPr>
      <w:r w:rsidRPr="00425A09">
        <w:rPr>
          <w:rFonts w:cstheme="minorHAnsi"/>
          <w:b/>
        </w:rPr>
        <w:t>ÚNICO</w:t>
      </w:r>
      <w:r w:rsidRPr="00A23B35">
        <w:rPr>
          <w:rFonts w:cstheme="minorHAnsi"/>
        </w:rPr>
        <w:t xml:space="preserve">: </w:t>
      </w:r>
      <w:r w:rsidR="00425A09">
        <w:rPr>
          <w:rFonts w:cstheme="minorHAnsi"/>
        </w:rPr>
        <w:t>S</w:t>
      </w:r>
      <w:r w:rsidRPr="00A23B35">
        <w:rPr>
          <w:rFonts w:cstheme="minorHAnsi"/>
        </w:rPr>
        <w:t>e turne a la Comisión Edilicia de</w:t>
      </w:r>
      <w:r w:rsidR="00BA10FE" w:rsidRPr="00A23B35">
        <w:rPr>
          <w:rFonts w:cstheme="minorHAnsi"/>
        </w:rPr>
        <w:t xml:space="preserve"> Comisión de Limpia de Áreas Verdes, Medio Ambiente y Ecología</w:t>
      </w:r>
      <w:r w:rsidRPr="00A23B35">
        <w:rPr>
          <w:rFonts w:cstheme="minorHAnsi"/>
        </w:rPr>
        <w:t xml:space="preserve">, como </w:t>
      </w:r>
      <w:r w:rsidR="00BA10FE" w:rsidRPr="00A23B35">
        <w:rPr>
          <w:rFonts w:cstheme="minorHAnsi"/>
        </w:rPr>
        <w:t>convocante más</w:t>
      </w:r>
      <w:r w:rsidRPr="00A23B35">
        <w:rPr>
          <w:rFonts w:cstheme="minorHAnsi"/>
        </w:rPr>
        <w:t xml:space="preserve"> las que se consideren pertinentes, a una Sesión de </w:t>
      </w:r>
      <w:r w:rsidR="002046F9">
        <w:rPr>
          <w:rFonts w:cstheme="minorHAnsi"/>
        </w:rPr>
        <w:t>Comisión</w:t>
      </w:r>
      <w:r w:rsidRPr="00A23B35">
        <w:rPr>
          <w:rFonts w:cstheme="minorHAnsi"/>
        </w:rPr>
        <w:t xml:space="preserve"> para</w:t>
      </w:r>
      <w:r w:rsidR="00BA10FE" w:rsidRPr="00A23B35">
        <w:rPr>
          <w:rFonts w:cstheme="minorHAnsi"/>
        </w:rPr>
        <w:t xml:space="preserve"> </w:t>
      </w:r>
      <w:r w:rsidR="00425A09">
        <w:rPr>
          <w:rFonts w:cstheme="minorHAnsi"/>
        </w:rPr>
        <w:t>el diseño de una estrategia para una</w:t>
      </w:r>
      <w:r w:rsidR="00BA10FE" w:rsidRPr="00A23B35">
        <w:rPr>
          <w:rFonts w:cstheme="minorHAnsi"/>
        </w:rPr>
        <w:t xml:space="preserve"> </w:t>
      </w:r>
      <w:r w:rsidRPr="00605093">
        <w:rPr>
          <w:rFonts w:cstheme="minorHAnsi"/>
          <w:b/>
          <w:bCs/>
        </w:rPr>
        <w:t>“</w:t>
      </w:r>
      <w:r w:rsidR="00BA10FE" w:rsidRPr="00605093">
        <w:rPr>
          <w:rFonts w:cstheme="minorHAnsi"/>
          <w:b/>
          <w:bCs/>
        </w:rPr>
        <w:t>RECOLECCI</w:t>
      </w:r>
      <w:r w:rsidR="00AE1559" w:rsidRPr="00605093">
        <w:rPr>
          <w:rFonts w:cstheme="minorHAnsi"/>
          <w:b/>
          <w:bCs/>
        </w:rPr>
        <w:t>Ó</w:t>
      </w:r>
      <w:r w:rsidR="00BA10FE" w:rsidRPr="00605093">
        <w:rPr>
          <w:rFonts w:cstheme="minorHAnsi"/>
          <w:b/>
          <w:bCs/>
        </w:rPr>
        <w:t>N/ACOPIO DE RESIDUOS Y BASURA EL</w:t>
      </w:r>
      <w:r w:rsidR="00D27F0C">
        <w:rPr>
          <w:rFonts w:cstheme="minorHAnsi"/>
          <w:b/>
          <w:bCs/>
        </w:rPr>
        <w:t>ECTRÓ</w:t>
      </w:r>
      <w:r w:rsidR="00AE1559" w:rsidRPr="00605093">
        <w:rPr>
          <w:rFonts w:cstheme="minorHAnsi"/>
          <w:b/>
          <w:bCs/>
        </w:rPr>
        <w:t>NICA</w:t>
      </w:r>
      <w:r w:rsidR="00BA10FE" w:rsidRPr="00605093">
        <w:rPr>
          <w:rFonts w:cstheme="minorHAnsi"/>
          <w:b/>
          <w:bCs/>
        </w:rPr>
        <w:t>, PARA EL ADECUADO PR</w:t>
      </w:r>
      <w:r w:rsidR="00D27F0C">
        <w:rPr>
          <w:rFonts w:cstheme="minorHAnsi"/>
          <w:b/>
          <w:bCs/>
        </w:rPr>
        <w:t>OCESO DE DISPOSICIÓN FINAL</w:t>
      </w:r>
      <w:r w:rsidR="00BA10FE" w:rsidRPr="00605093">
        <w:rPr>
          <w:rFonts w:cstheme="minorHAnsi"/>
          <w:b/>
          <w:bCs/>
        </w:rPr>
        <w:t>”</w:t>
      </w:r>
      <w:r w:rsidRPr="00605093">
        <w:rPr>
          <w:rFonts w:cstheme="minorHAnsi"/>
          <w:b/>
          <w:bCs/>
        </w:rPr>
        <w:t>,</w:t>
      </w:r>
      <w:r w:rsidRPr="00D27F0C">
        <w:rPr>
          <w:rFonts w:cstheme="minorHAnsi"/>
          <w:bCs/>
        </w:rPr>
        <w:t xml:space="preserve"> </w:t>
      </w:r>
      <w:r w:rsidR="00D27F0C" w:rsidRPr="00D27F0C">
        <w:rPr>
          <w:rFonts w:cstheme="minorHAnsi"/>
          <w:bCs/>
        </w:rPr>
        <w:t>por parte del municipio de Zapotlán El Grande.</w:t>
      </w:r>
    </w:p>
    <w:p w14:paraId="186C5569" w14:textId="0F15641B" w:rsidR="00D27F0C" w:rsidRDefault="00D27F0C" w:rsidP="00510B05">
      <w:pPr>
        <w:pStyle w:val="Prrafodelista"/>
        <w:ind w:left="1080"/>
        <w:jc w:val="both"/>
        <w:rPr>
          <w:rFonts w:cstheme="minorHAnsi"/>
        </w:rPr>
      </w:pPr>
    </w:p>
    <w:p w14:paraId="42AE13CF" w14:textId="2B3AC84A" w:rsidR="00D27F0C" w:rsidRDefault="00D27F0C" w:rsidP="00510B05">
      <w:pPr>
        <w:pStyle w:val="Prrafodelista"/>
        <w:ind w:left="1080"/>
        <w:jc w:val="both"/>
        <w:rPr>
          <w:rFonts w:cstheme="minorHAnsi"/>
        </w:rPr>
      </w:pPr>
    </w:p>
    <w:p w14:paraId="09227B6E" w14:textId="0AE5D573" w:rsidR="00D27F0C" w:rsidRDefault="00D27F0C" w:rsidP="00510B05">
      <w:pPr>
        <w:pStyle w:val="Prrafodelista"/>
        <w:ind w:left="1080"/>
        <w:jc w:val="both"/>
        <w:rPr>
          <w:rFonts w:cstheme="minorHAnsi"/>
        </w:rPr>
      </w:pPr>
    </w:p>
    <w:p w14:paraId="2E3A4FE1" w14:textId="0E173FEF" w:rsidR="00D27F0C" w:rsidRDefault="00D27F0C" w:rsidP="00510B05">
      <w:pPr>
        <w:pStyle w:val="Prrafodelista"/>
        <w:ind w:left="1080"/>
        <w:jc w:val="both"/>
        <w:rPr>
          <w:rFonts w:cstheme="minorHAnsi"/>
        </w:rPr>
      </w:pPr>
    </w:p>
    <w:p w14:paraId="2CFC7B75" w14:textId="6D1903DA" w:rsidR="00D27F0C" w:rsidRDefault="00D27F0C" w:rsidP="00510B05">
      <w:pPr>
        <w:pStyle w:val="Prrafodelista"/>
        <w:ind w:left="1080"/>
        <w:jc w:val="both"/>
        <w:rPr>
          <w:rFonts w:cstheme="minorHAnsi"/>
        </w:rPr>
      </w:pPr>
    </w:p>
    <w:p w14:paraId="73B5C5EB" w14:textId="77777777" w:rsidR="00D27F0C" w:rsidRPr="00A23B35" w:rsidRDefault="00D27F0C" w:rsidP="00510B05">
      <w:pPr>
        <w:pStyle w:val="Prrafodelista"/>
        <w:ind w:left="1080"/>
        <w:jc w:val="both"/>
        <w:rPr>
          <w:rFonts w:cstheme="minorHAnsi"/>
        </w:rPr>
      </w:pPr>
    </w:p>
    <w:p w14:paraId="69A140E6" w14:textId="77777777" w:rsidR="00D27F0C" w:rsidRPr="00631767" w:rsidRDefault="00D27F0C" w:rsidP="00D27F0C">
      <w:pPr>
        <w:spacing w:after="0"/>
        <w:jc w:val="center"/>
        <w:rPr>
          <w:b/>
        </w:rPr>
      </w:pPr>
      <w:r w:rsidRPr="00631767">
        <w:rPr>
          <w:b/>
        </w:rPr>
        <w:t>A</w:t>
      </w:r>
      <w:r>
        <w:rPr>
          <w:b/>
        </w:rPr>
        <w:t xml:space="preserve"> </w:t>
      </w:r>
      <w:r w:rsidRPr="00631767">
        <w:rPr>
          <w:b/>
        </w:rPr>
        <w:t>T</w:t>
      </w:r>
      <w:r>
        <w:rPr>
          <w:b/>
        </w:rPr>
        <w:t xml:space="preserve"> </w:t>
      </w:r>
      <w:r w:rsidRPr="00631767">
        <w:rPr>
          <w:b/>
        </w:rPr>
        <w:t>E</w:t>
      </w:r>
      <w:r>
        <w:rPr>
          <w:b/>
        </w:rPr>
        <w:t xml:space="preserve"> </w:t>
      </w:r>
      <w:r w:rsidRPr="00631767">
        <w:rPr>
          <w:b/>
        </w:rPr>
        <w:t>N</w:t>
      </w:r>
      <w:r>
        <w:rPr>
          <w:b/>
        </w:rPr>
        <w:t xml:space="preserve"> </w:t>
      </w:r>
      <w:r w:rsidRPr="00631767">
        <w:rPr>
          <w:b/>
        </w:rPr>
        <w:t>T</w:t>
      </w:r>
      <w:r>
        <w:rPr>
          <w:b/>
        </w:rPr>
        <w:t xml:space="preserve"> </w:t>
      </w:r>
      <w:r w:rsidRPr="00631767">
        <w:rPr>
          <w:b/>
        </w:rPr>
        <w:t>A</w:t>
      </w:r>
      <w:r>
        <w:rPr>
          <w:b/>
        </w:rPr>
        <w:t xml:space="preserve"> </w:t>
      </w:r>
      <w:r w:rsidRPr="00631767">
        <w:rPr>
          <w:b/>
        </w:rPr>
        <w:t>M</w:t>
      </w:r>
      <w:r>
        <w:rPr>
          <w:b/>
        </w:rPr>
        <w:t xml:space="preserve"> </w:t>
      </w:r>
      <w:r w:rsidRPr="00631767">
        <w:rPr>
          <w:b/>
        </w:rPr>
        <w:t>E</w:t>
      </w:r>
      <w:r>
        <w:rPr>
          <w:b/>
        </w:rPr>
        <w:t xml:space="preserve"> </w:t>
      </w:r>
      <w:r w:rsidRPr="00631767">
        <w:rPr>
          <w:b/>
        </w:rPr>
        <w:t>N</w:t>
      </w:r>
      <w:r>
        <w:rPr>
          <w:b/>
        </w:rPr>
        <w:t xml:space="preserve"> </w:t>
      </w:r>
      <w:r w:rsidRPr="00631767">
        <w:rPr>
          <w:b/>
        </w:rPr>
        <w:t>T</w:t>
      </w:r>
      <w:r>
        <w:rPr>
          <w:b/>
        </w:rPr>
        <w:t xml:space="preserve"> </w:t>
      </w:r>
      <w:r w:rsidRPr="00631767">
        <w:rPr>
          <w:b/>
        </w:rPr>
        <w:t>E</w:t>
      </w:r>
    </w:p>
    <w:p w14:paraId="6A43A180" w14:textId="77777777" w:rsidR="00D27F0C" w:rsidRDefault="00D27F0C" w:rsidP="00D27F0C">
      <w:pPr>
        <w:spacing w:after="0"/>
        <w:jc w:val="center"/>
        <w:rPr>
          <w:b/>
          <w:i/>
        </w:rPr>
      </w:pPr>
      <w:r w:rsidRPr="00A40316">
        <w:rPr>
          <w:b/>
          <w:i/>
        </w:rPr>
        <w:t xml:space="preserve"> “20</w:t>
      </w:r>
      <w:r>
        <w:rPr>
          <w:b/>
          <w:i/>
        </w:rPr>
        <w:t>21</w:t>
      </w:r>
      <w:r w:rsidRPr="00A40316">
        <w:rPr>
          <w:b/>
          <w:i/>
        </w:rPr>
        <w:t xml:space="preserve">, AÑO DEL </w:t>
      </w:r>
      <w:r>
        <w:rPr>
          <w:b/>
          <w:i/>
        </w:rPr>
        <w:t xml:space="preserve">130 ANIVERSARIO DEL NATALICIO DEL </w:t>
      </w:r>
    </w:p>
    <w:p w14:paraId="3F97A58F" w14:textId="77777777" w:rsidR="00D27F0C" w:rsidRPr="00A40316" w:rsidRDefault="00D27F0C" w:rsidP="00D27F0C">
      <w:pPr>
        <w:spacing w:after="0"/>
        <w:jc w:val="center"/>
        <w:rPr>
          <w:b/>
          <w:i/>
        </w:rPr>
      </w:pPr>
      <w:r>
        <w:rPr>
          <w:b/>
          <w:i/>
        </w:rPr>
        <w:t>ESCRITOR Y DIPLOMÁTICO GUILLERMO JIMENEZ</w:t>
      </w:r>
      <w:r w:rsidRPr="00A40316">
        <w:rPr>
          <w:b/>
          <w:i/>
        </w:rPr>
        <w:t>”</w:t>
      </w:r>
    </w:p>
    <w:p w14:paraId="37B734AB" w14:textId="77777777" w:rsidR="00D27F0C" w:rsidRPr="00A40316" w:rsidRDefault="00D27F0C" w:rsidP="00D27F0C">
      <w:pPr>
        <w:spacing w:after="0"/>
        <w:jc w:val="center"/>
        <w:rPr>
          <w:i/>
        </w:rPr>
      </w:pPr>
      <w:r w:rsidRPr="00A40316">
        <w:rPr>
          <w:i/>
        </w:rPr>
        <w:t>Ciudad Guzmán, Mpio. De Zapotlán El Grande, Jalisco, a</w:t>
      </w:r>
      <w:r>
        <w:rPr>
          <w:i/>
        </w:rPr>
        <w:t xml:space="preserve"> 15 de enero de 2021.</w:t>
      </w:r>
    </w:p>
    <w:p w14:paraId="0A6C562C" w14:textId="77777777" w:rsidR="00D27F0C" w:rsidRDefault="00D27F0C" w:rsidP="00D27F0C">
      <w:pPr>
        <w:spacing w:after="0"/>
        <w:jc w:val="center"/>
        <w:rPr>
          <w:b/>
        </w:rPr>
      </w:pPr>
    </w:p>
    <w:p w14:paraId="7932857C" w14:textId="77777777" w:rsidR="00D27F0C" w:rsidRDefault="00D27F0C" w:rsidP="00D27F0C">
      <w:pPr>
        <w:spacing w:after="0"/>
        <w:jc w:val="center"/>
        <w:rPr>
          <w:b/>
        </w:rPr>
      </w:pPr>
    </w:p>
    <w:p w14:paraId="2237EC65" w14:textId="77777777" w:rsidR="00D27F0C" w:rsidRDefault="00D27F0C" w:rsidP="00D27F0C">
      <w:pPr>
        <w:spacing w:after="0"/>
        <w:jc w:val="center"/>
        <w:rPr>
          <w:b/>
        </w:rPr>
      </w:pPr>
    </w:p>
    <w:p w14:paraId="5674AC64" w14:textId="77777777" w:rsidR="00D27F0C" w:rsidRPr="00631767" w:rsidRDefault="00D27F0C" w:rsidP="00D27F0C">
      <w:pPr>
        <w:spacing w:after="0"/>
        <w:jc w:val="center"/>
        <w:rPr>
          <w:b/>
        </w:rPr>
      </w:pPr>
      <w:r w:rsidRPr="00631767">
        <w:rPr>
          <w:b/>
        </w:rPr>
        <w:t>C. ALEJANDRO BARRAGÁN SÁNCHEZ</w:t>
      </w:r>
    </w:p>
    <w:p w14:paraId="55066007" w14:textId="77777777" w:rsidR="00D27F0C" w:rsidRPr="0042240F" w:rsidRDefault="00D27F0C" w:rsidP="00D27F0C">
      <w:pPr>
        <w:spacing w:after="0"/>
        <w:jc w:val="center"/>
        <w:rPr>
          <w:b/>
        </w:rPr>
      </w:pPr>
      <w:r w:rsidRPr="00631767">
        <w:rPr>
          <w:b/>
        </w:rPr>
        <w:t>Regidor</w:t>
      </w:r>
    </w:p>
    <w:p w14:paraId="13DD5998" w14:textId="60020224" w:rsidR="0095422C" w:rsidRPr="00A23B35" w:rsidRDefault="0095422C" w:rsidP="00D27F0C">
      <w:pPr>
        <w:ind w:firstLine="708"/>
        <w:jc w:val="center"/>
        <w:rPr>
          <w:rFonts w:cstheme="minorHAnsi"/>
        </w:rPr>
      </w:pPr>
    </w:p>
    <w:sectPr w:rsidR="0095422C" w:rsidRPr="00A23B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48B57" w14:textId="77777777" w:rsidR="0063207F" w:rsidRDefault="0063207F" w:rsidP="00B30BE9">
      <w:pPr>
        <w:spacing w:after="0" w:line="240" w:lineRule="auto"/>
      </w:pPr>
      <w:r>
        <w:separator/>
      </w:r>
    </w:p>
  </w:endnote>
  <w:endnote w:type="continuationSeparator" w:id="0">
    <w:p w14:paraId="75F76C47" w14:textId="77777777" w:rsidR="0063207F" w:rsidRDefault="0063207F" w:rsidP="00B3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7ACD" w14:textId="77777777" w:rsidR="0063207F" w:rsidRDefault="0063207F" w:rsidP="00B30BE9">
      <w:pPr>
        <w:spacing w:after="0" w:line="240" w:lineRule="auto"/>
      </w:pPr>
      <w:r>
        <w:separator/>
      </w:r>
    </w:p>
  </w:footnote>
  <w:footnote w:type="continuationSeparator" w:id="0">
    <w:p w14:paraId="050F1093" w14:textId="77777777" w:rsidR="0063207F" w:rsidRDefault="0063207F" w:rsidP="00B3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5A3"/>
    <w:multiLevelType w:val="hybridMultilevel"/>
    <w:tmpl w:val="B96AA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C11"/>
    <w:multiLevelType w:val="hybridMultilevel"/>
    <w:tmpl w:val="73BEA490"/>
    <w:lvl w:ilvl="0" w:tplc="B8D45034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12025B"/>
    <w:multiLevelType w:val="hybridMultilevel"/>
    <w:tmpl w:val="F81AA79A"/>
    <w:lvl w:ilvl="0" w:tplc="3780B2B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70CE"/>
    <w:multiLevelType w:val="hybridMultilevel"/>
    <w:tmpl w:val="5F361634"/>
    <w:lvl w:ilvl="0" w:tplc="1DFC9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56D6E"/>
    <w:multiLevelType w:val="hybridMultilevel"/>
    <w:tmpl w:val="B00662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A4B1E"/>
    <w:multiLevelType w:val="hybridMultilevel"/>
    <w:tmpl w:val="E34095A6"/>
    <w:lvl w:ilvl="0" w:tplc="E02E0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75C7B"/>
    <w:multiLevelType w:val="hybridMultilevel"/>
    <w:tmpl w:val="C07CE5DA"/>
    <w:lvl w:ilvl="0" w:tplc="80FE21D2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7B6E"/>
    <w:multiLevelType w:val="hybridMultilevel"/>
    <w:tmpl w:val="D936A61E"/>
    <w:lvl w:ilvl="0" w:tplc="75FCAB7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64"/>
    <w:rsid w:val="000116CF"/>
    <w:rsid w:val="00015456"/>
    <w:rsid w:val="00025215"/>
    <w:rsid w:val="0003173C"/>
    <w:rsid w:val="00105B09"/>
    <w:rsid w:val="001275A6"/>
    <w:rsid w:val="0016252B"/>
    <w:rsid w:val="00192D64"/>
    <w:rsid w:val="001B675F"/>
    <w:rsid w:val="002046F9"/>
    <w:rsid w:val="00220F1C"/>
    <w:rsid w:val="00281281"/>
    <w:rsid w:val="002B0DE1"/>
    <w:rsid w:val="00316313"/>
    <w:rsid w:val="00375E6A"/>
    <w:rsid w:val="003D4755"/>
    <w:rsid w:val="003F509A"/>
    <w:rsid w:val="00425A09"/>
    <w:rsid w:val="00510B05"/>
    <w:rsid w:val="005F7C9E"/>
    <w:rsid w:val="00605093"/>
    <w:rsid w:val="0063207F"/>
    <w:rsid w:val="00655F03"/>
    <w:rsid w:val="00660999"/>
    <w:rsid w:val="00680D6F"/>
    <w:rsid w:val="006A2F9D"/>
    <w:rsid w:val="006B1B65"/>
    <w:rsid w:val="006D6A28"/>
    <w:rsid w:val="006F31C7"/>
    <w:rsid w:val="007268DA"/>
    <w:rsid w:val="00733B02"/>
    <w:rsid w:val="00755FB0"/>
    <w:rsid w:val="007869B6"/>
    <w:rsid w:val="007961B0"/>
    <w:rsid w:val="007E4AA6"/>
    <w:rsid w:val="008171BA"/>
    <w:rsid w:val="00830F72"/>
    <w:rsid w:val="008A5894"/>
    <w:rsid w:val="008A59DF"/>
    <w:rsid w:val="0095422C"/>
    <w:rsid w:val="009554A7"/>
    <w:rsid w:val="00962D3B"/>
    <w:rsid w:val="0096775D"/>
    <w:rsid w:val="009F0299"/>
    <w:rsid w:val="00A06170"/>
    <w:rsid w:val="00A23B35"/>
    <w:rsid w:val="00A3738A"/>
    <w:rsid w:val="00A744E6"/>
    <w:rsid w:val="00AE1559"/>
    <w:rsid w:val="00B124D5"/>
    <w:rsid w:val="00B30BE9"/>
    <w:rsid w:val="00B8537B"/>
    <w:rsid w:val="00BA10FE"/>
    <w:rsid w:val="00BA532F"/>
    <w:rsid w:val="00BC69CF"/>
    <w:rsid w:val="00C475BC"/>
    <w:rsid w:val="00C80C29"/>
    <w:rsid w:val="00C8605A"/>
    <w:rsid w:val="00C90A1F"/>
    <w:rsid w:val="00CF60BE"/>
    <w:rsid w:val="00D27F0C"/>
    <w:rsid w:val="00D4483C"/>
    <w:rsid w:val="00D748FA"/>
    <w:rsid w:val="00DD6AE0"/>
    <w:rsid w:val="00DF4CE1"/>
    <w:rsid w:val="00E2185A"/>
    <w:rsid w:val="00E34C3D"/>
    <w:rsid w:val="00EB4DC7"/>
    <w:rsid w:val="00EE6EA2"/>
    <w:rsid w:val="00FB441A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C9A1"/>
  <w15:chartTrackingRefBased/>
  <w15:docId w15:val="{F56CEB26-BB7B-4C8D-8012-11D2044A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5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0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BE9"/>
  </w:style>
  <w:style w:type="paragraph" w:styleId="Piedepgina">
    <w:name w:val="footer"/>
    <w:basedOn w:val="Normal"/>
    <w:link w:val="PiedepginaCar"/>
    <w:uiPriority w:val="99"/>
    <w:unhideWhenUsed/>
    <w:rsid w:val="00B30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BE9"/>
  </w:style>
  <w:style w:type="table" w:styleId="Tablaconcuadrcula">
    <w:name w:val="Table Grid"/>
    <w:basedOn w:val="Tablanormal"/>
    <w:uiPriority w:val="39"/>
    <w:rsid w:val="0066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1885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Chabelita</dc:creator>
  <cp:keywords/>
  <dc:description/>
  <cp:lastModifiedBy>Lina Padilla</cp:lastModifiedBy>
  <cp:revision>3</cp:revision>
  <dcterms:created xsi:type="dcterms:W3CDTF">2021-01-15T16:10:00Z</dcterms:created>
  <dcterms:modified xsi:type="dcterms:W3CDTF">2021-01-15T17:50:00Z</dcterms:modified>
</cp:coreProperties>
</file>