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C" w:rsidRPr="00DD38F5" w:rsidRDefault="00EA24EC" w:rsidP="00EA24EC">
      <w:pPr>
        <w:spacing w:after="0" w:line="276" w:lineRule="auto"/>
        <w:jc w:val="both"/>
        <w:rPr>
          <w:rFonts w:ascii="Cambria" w:eastAsia="Calibri" w:hAnsi="Cambria" w:cs="Times New Roman"/>
          <w:b/>
          <w:sz w:val="23"/>
          <w:szCs w:val="23"/>
        </w:rPr>
      </w:pPr>
      <w:r w:rsidRPr="00DD38F5">
        <w:rPr>
          <w:rFonts w:ascii="Cambria" w:eastAsia="Calibri" w:hAnsi="Cambria" w:cs="Times New Roman"/>
          <w:b/>
          <w:sz w:val="23"/>
          <w:szCs w:val="23"/>
        </w:rPr>
        <w:t xml:space="preserve">HONORABLE AYUNTAMIENTO CONSTITUCIONAL </w:t>
      </w:r>
    </w:p>
    <w:p w:rsidR="00EA24EC" w:rsidRPr="00DD38F5" w:rsidRDefault="00EA24EC" w:rsidP="00EA24EC">
      <w:pPr>
        <w:spacing w:after="0" w:line="276" w:lineRule="auto"/>
        <w:jc w:val="both"/>
        <w:rPr>
          <w:rFonts w:ascii="Cambria" w:eastAsia="Calibri" w:hAnsi="Cambria" w:cs="Times New Roman"/>
          <w:b/>
          <w:sz w:val="23"/>
          <w:szCs w:val="23"/>
        </w:rPr>
      </w:pPr>
      <w:r w:rsidRPr="00DD38F5">
        <w:rPr>
          <w:rFonts w:ascii="Cambria" w:eastAsia="Calibri" w:hAnsi="Cambria" w:cs="Times New Roman"/>
          <w:b/>
          <w:sz w:val="23"/>
          <w:szCs w:val="23"/>
        </w:rPr>
        <w:t>DE ZAPOTLÁN EL GRANDE, JALISCO</w:t>
      </w:r>
    </w:p>
    <w:p w:rsidR="00EA24EC" w:rsidRPr="00DD38F5" w:rsidRDefault="00EA24EC" w:rsidP="00EA24EC">
      <w:pPr>
        <w:spacing w:after="0" w:line="276" w:lineRule="auto"/>
        <w:jc w:val="both"/>
        <w:rPr>
          <w:rFonts w:ascii="Cambria" w:eastAsia="Calibri" w:hAnsi="Cambria" w:cs="Times New Roman"/>
          <w:sz w:val="23"/>
          <w:szCs w:val="23"/>
        </w:rPr>
      </w:pPr>
      <w:r w:rsidRPr="00DD38F5">
        <w:rPr>
          <w:rFonts w:ascii="Cambria" w:eastAsia="Calibri" w:hAnsi="Cambria" w:cs="Times New Roman"/>
          <w:b/>
          <w:sz w:val="23"/>
          <w:szCs w:val="23"/>
        </w:rPr>
        <w:t>PRESENTE</w:t>
      </w:r>
    </w:p>
    <w:p w:rsidR="00EA24EC" w:rsidRPr="00DD38F5" w:rsidRDefault="00EA24EC" w:rsidP="000C679B">
      <w:pPr>
        <w:spacing w:after="0" w:line="240" w:lineRule="auto"/>
        <w:jc w:val="both"/>
        <w:rPr>
          <w:rFonts w:ascii="Cambria" w:eastAsia="Calibri" w:hAnsi="Cambria" w:cs="Times New Roman"/>
          <w:sz w:val="23"/>
          <w:szCs w:val="23"/>
        </w:rPr>
      </w:pPr>
    </w:p>
    <w:p w:rsidR="00EA24EC" w:rsidRPr="00DD38F5" w:rsidRDefault="00C753BF" w:rsidP="004C590E">
      <w:pPr>
        <w:spacing w:after="200" w:line="276" w:lineRule="auto"/>
        <w:jc w:val="both"/>
        <w:rPr>
          <w:rFonts w:ascii="Cambria" w:eastAsia="Calibri" w:hAnsi="Cambria" w:cs="Times New Roman"/>
          <w:b/>
          <w:bCs/>
          <w:iCs/>
          <w:sz w:val="23"/>
          <w:szCs w:val="23"/>
        </w:rPr>
      </w:pPr>
      <w:r w:rsidRPr="00DD38F5">
        <w:rPr>
          <w:rFonts w:ascii="Cambria" w:eastAsia="Calibri" w:hAnsi="Cambria" w:cs="Times New Roman"/>
          <w:sz w:val="23"/>
          <w:szCs w:val="23"/>
        </w:rPr>
        <w:t xml:space="preserve">Los </w:t>
      </w:r>
      <w:r w:rsidR="00EA24EC" w:rsidRPr="00DD38F5">
        <w:rPr>
          <w:rFonts w:ascii="Cambria" w:eastAsia="Calibri" w:hAnsi="Cambria" w:cs="Times New Roman"/>
          <w:sz w:val="23"/>
          <w:szCs w:val="23"/>
        </w:rPr>
        <w:t xml:space="preserve">ciudadanos </w:t>
      </w:r>
      <w:r w:rsidR="00DF2C33" w:rsidRPr="00DD38F5">
        <w:rPr>
          <w:rFonts w:ascii="Cambria" w:eastAsia="Calibri" w:hAnsi="Cambria" w:cs="Times New Roman"/>
          <w:b/>
          <w:sz w:val="23"/>
          <w:szCs w:val="23"/>
        </w:rPr>
        <w:t>LIC. MARÍA LUIS JUAN MORALES, MTRA. CINDY ESTEFANÍA GARCÍA OROZCO, LIC. LAURA ELENA MARTÍNEZ RUVALCABA, LCP. LIZBETH GUADALUPE GÓMEZ SÁNCHEZ, MTRO. NOÉ SAÚL RAMOS GARCÍA</w:t>
      </w:r>
      <w:r w:rsidR="00EA24EC" w:rsidRPr="00DD38F5">
        <w:rPr>
          <w:rFonts w:ascii="Cambria" w:eastAsia="Calibri" w:hAnsi="Cambria" w:cs="Times New Roman"/>
          <w:sz w:val="23"/>
          <w:szCs w:val="23"/>
        </w:rPr>
        <w:t>,</w:t>
      </w:r>
      <w:r w:rsidRPr="00DD38F5">
        <w:rPr>
          <w:rFonts w:ascii="Cambria" w:eastAsia="Calibri" w:hAnsi="Cambria" w:cs="Times New Roman"/>
          <w:sz w:val="23"/>
          <w:szCs w:val="23"/>
        </w:rPr>
        <w:t xml:space="preserve"> </w:t>
      </w:r>
      <w:r w:rsidRPr="00DD38F5">
        <w:rPr>
          <w:rFonts w:ascii="Cambria" w:eastAsia="Calibri" w:hAnsi="Cambria" w:cs="Times New Roman"/>
          <w:b/>
          <w:sz w:val="23"/>
          <w:szCs w:val="23"/>
        </w:rPr>
        <w:t>LIC. TANI</w:t>
      </w:r>
      <w:r w:rsidR="00D02F34" w:rsidRPr="00DD38F5">
        <w:rPr>
          <w:rFonts w:ascii="Cambria" w:eastAsia="Calibri" w:hAnsi="Cambria" w:cs="Times New Roman"/>
          <w:b/>
          <w:sz w:val="23"/>
          <w:szCs w:val="23"/>
        </w:rPr>
        <w:t>A MAGDALENA BERNARDINO JÚAREZ Y LIC. MANUEL DE JESÚS JÍMENEZ GARMA</w:t>
      </w:r>
      <w:r w:rsidR="00D02F34" w:rsidRPr="00DD38F5">
        <w:rPr>
          <w:rFonts w:ascii="Cambria" w:eastAsia="Calibri" w:hAnsi="Cambria" w:cs="Times New Roman"/>
          <w:sz w:val="23"/>
          <w:szCs w:val="23"/>
        </w:rPr>
        <w:t xml:space="preserve">, </w:t>
      </w:r>
      <w:r w:rsidR="00EA24EC" w:rsidRPr="00DD38F5">
        <w:rPr>
          <w:rFonts w:ascii="Cambria" w:eastAsia="Calibri" w:hAnsi="Cambria" w:cs="Times New Roman"/>
          <w:sz w:val="23"/>
          <w:szCs w:val="23"/>
        </w:rPr>
        <w:t>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w:t>
      </w:r>
      <w:r w:rsidR="00DF2C33" w:rsidRPr="00DD38F5">
        <w:rPr>
          <w:rFonts w:ascii="Cambria" w:eastAsia="Calibri" w:hAnsi="Cambria" w:cs="Times New Roman"/>
          <w:sz w:val="23"/>
          <w:szCs w:val="23"/>
        </w:rPr>
        <w:t xml:space="preserve"> </w:t>
      </w:r>
      <w:r w:rsidR="00EA24EC" w:rsidRPr="00DD38F5">
        <w:rPr>
          <w:rFonts w:ascii="Cambria" w:eastAsia="Calibri" w:hAnsi="Cambria" w:cs="Times New Roman"/>
          <w:sz w:val="23"/>
          <w:szCs w:val="23"/>
        </w:rPr>
        <w:t>4,</w:t>
      </w:r>
      <w:r w:rsidR="00DF2C33" w:rsidRPr="00DD38F5">
        <w:rPr>
          <w:rFonts w:ascii="Cambria" w:eastAsia="Calibri" w:hAnsi="Cambria" w:cs="Times New Roman"/>
          <w:sz w:val="23"/>
          <w:szCs w:val="23"/>
        </w:rPr>
        <w:t xml:space="preserve"> </w:t>
      </w:r>
      <w:r w:rsidR="00EA24EC" w:rsidRPr="00DD38F5">
        <w:rPr>
          <w:rFonts w:ascii="Cambria" w:eastAsia="Calibri" w:hAnsi="Cambria" w:cs="Times New Roman"/>
          <w:sz w:val="23"/>
          <w:szCs w:val="23"/>
        </w:rPr>
        <w:t>73,</w:t>
      </w:r>
      <w:r w:rsidR="00DF2C33" w:rsidRPr="00DD38F5">
        <w:rPr>
          <w:rFonts w:ascii="Cambria" w:eastAsia="Calibri" w:hAnsi="Cambria" w:cs="Times New Roman"/>
          <w:sz w:val="23"/>
          <w:szCs w:val="23"/>
        </w:rPr>
        <w:t xml:space="preserve"> </w:t>
      </w:r>
      <w:r w:rsidR="00EA24EC" w:rsidRPr="00DD38F5">
        <w:rPr>
          <w:rFonts w:ascii="Cambria" w:eastAsia="Calibri" w:hAnsi="Cambria" w:cs="Times New Roman"/>
          <w:sz w:val="23"/>
          <w:szCs w:val="23"/>
        </w:rPr>
        <w:t>77,</w:t>
      </w:r>
      <w:r w:rsidR="00DF2C33" w:rsidRPr="00DD38F5">
        <w:rPr>
          <w:rFonts w:ascii="Cambria" w:eastAsia="Calibri" w:hAnsi="Cambria" w:cs="Times New Roman"/>
          <w:sz w:val="23"/>
          <w:szCs w:val="23"/>
        </w:rPr>
        <w:t xml:space="preserve"> </w:t>
      </w:r>
      <w:r w:rsidR="00EA24EC" w:rsidRPr="00DD38F5">
        <w:rPr>
          <w:rFonts w:ascii="Cambria" w:eastAsia="Calibri" w:hAnsi="Cambria" w:cs="Times New Roman"/>
          <w:sz w:val="23"/>
          <w:szCs w:val="23"/>
        </w:rPr>
        <w:t xml:space="preserve">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EA24EC" w:rsidRPr="00DD38F5">
        <w:rPr>
          <w:rFonts w:ascii="Cambria" w:eastAsia="Calibri" w:hAnsi="Cambria" w:cs="Times New Roman"/>
          <w:b/>
          <w:sz w:val="23"/>
          <w:szCs w:val="23"/>
        </w:rPr>
        <w:t>DICTAMEN CONJUNTO DE COMISIONES EDILICIAS DE OBRAS PÚBLICAS, PLANEACIÓN URBANA Y REGULARIZACIÓN DE LA TENENCIA DE LA TIERRA; HACIENDA PÚBLICA Y DE PA</w:t>
      </w:r>
      <w:r w:rsidR="00DF2C33" w:rsidRPr="00DD38F5">
        <w:rPr>
          <w:rFonts w:ascii="Cambria" w:eastAsia="Calibri" w:hAnsi="Cambria" w:cs="Times New Roman"/>
          <w:b/>
          <w:sz w:val="23"/>
          <w:szCs w:val="23"/>
        </w:rPr>
        <w:t>TRIMONIO MUNICIPAL</w:t>
      </w:r>
      <w:r w:rsidR="00D02F34" w:rsidRPr="00DD38F5">
        <w:rPr>
          <w:rFonts w:ascii="Cambria" w:eastAsia="Calibri" w:hAnsi="Cambria" w:cs="Times New Roman"/>
          <w:b/>
          <w:sz w:val="23"/>
          <w:szCs w:val="23"/>
        </w:rPr>
        <w:t>,</w:t>
      </w:r>
      <w:r w:rsidR="00DF2C33" w:rsidRPr="00DD38F5">
        <w:rPr>
          <w:rFonts w:ascii="Cambria" w:eastAsia="Calibri" w:hAnsi="Cambria" w:cs="Times New Roman"/>
          <w:b/>
          <w:sz w:val="23"/>
          <w:szCs w:val="23"/>
        </w:rPr>
        <w:t xml:space="preserve"> </w:t>
      </w:r>
      <w:r w:rsidR="00D02F34" w:rsidRPr="00DD38F5">
        <w:rPr>
          <w:rFonts w:ascii="Cambria" w:eastAsia="Calibri" w:hAnsi="Cambria" w:cs="Times New Roman"/>
          <w:b/>
          <w:sz w:val="23"/>
          <w:szCs w:val="23"/>
        </w:rPr>
        <w:t xml:space="preserve">QUE AUTORIZA </w:t>
      </w:r>
      <w:r w:rsidR="004C590E" w:rsidRPr="00DD38F5">
        <w:rPr>
          <w:rFonts w:ascii="Cambria" w:eastAsia="Calibri" w:hAnsi="Cambria" w:cs="Times New Roman"/>
          <w:b/>
          <w:sz w:val="23"/>
          <w:szCs w:val="23"/>
        </w:rPr>
        <w:t xml:space="preserve">LA </w:t>
      </w:r>
      <w:r w:rsidR="00D02F34" w:rsidRPr="00DD38F5">
        <w:rPr>
          <w:rFonts w:ascii="Cambria" w:eastAsia="Calibri" w:hAnsi="Cambria" w:cs="Times New Roman"/>
          <w:b/>
          <w:bCs/>
          <w:iCs/>
          <w:sz w:val="23"/>
          <w:szCs w:val="23"/>
        </w:rPr>
        <w:t>OBRA PÚBLICA</w:t>
      </w:r>
      <w:r w:rsidR="006F572B">
        <w:rPr>
          <w:rFonts w:ascii="Cambria" w:eastAsia="Calibri" w:hAnsi="Cambria" w:cs="Times New Roman"/>
          <w:b/>
          <w:bCs/>
          <w:iCs/>
          <w:sz w:val="23"/>
          <w:szCs w:val="23"/>
        </w:rPr>
        <w:t xml:space="preserve"> DENOMINADA</w:t>
      </w:r>
      <w:r w:rsidR="004C590E" w:rsidRPr="00DD38F5">
        <w:rPr>
          <w:rFonts w:ascii="Cambria" w:eastAsia="Calibri" w:hAnsi="Cambria" w:cs="Times New Roman"/>
          <w:b/>
          <w:bCs/>
          <w:iCs/>
          <w:sz w:val="23"/>
          <w:szCs w:val="23"/>
        </w:rPr>
        <w:t xml:space="preserve"> "UNIDAD DE RESIDENCIAS ARTÍSTICAS PARA LA ESTACIÓN CULTURAL DE CIUDAD GUZMÁN"</w:t>
      </w:r>
      <w:r w:rsidR="00D02F34" w:rsidRPr="00DD38F5">
        <w:rPr>
          <w:rFonts w:ascii="Cambria" w:eastAsia="Calibri" w:hAnsi="Cambria" w:cs="Times New Roman"/>
          <w:b/>
          <w:bCs/>
          <w:iCs/>
          <w:sz w:val="23"/>
          <w:szCs w:val="23"/>
        </w:rPr>
        <w:t>, DERIVADO DE RECURSOS ASIGNADOS POR LA SECRETARIA DE</w:t>
      </w:r>
      <w:r w:rsidR="004C590E" w:rsidRPr="00DD38F5">
        <w:rPr>
          <w:rFonts w:ascii="Cambria" w:eastAsia="Calibri" w:hAnsi="Cambria" w:cs="Times New Roman"/>
          <w:b/>
          <w:bCs/>
          <w:iCs/>
          <w:sz w:val="23"/>
          <w:szCs w:val="23"/>
        </w:rPr>
        <w:t xml:space="preserve"> CULTURA</w:t>
      </w:r>
      <w:r w:rsidR="00D02F34" w:rsidRPr="00DD38F5">
        <w:rPr>
          <w:rFonts w:ascii="Cambria" w:eastAsia="Calibri" w:hAnsi="Cambria" w:cs="Times New Roman"/>
          <w:b/>
          <w:bCs/>
          <w:iCs/>
          <w:sz w:val="23"/>
          <w:szCs w:val="23"/>
        </w:rPr>
        <w:t xml:space="preserve">, </w:t>
      </w:r>
      <w:r w:rsidR="00EA24EC" w:rsidRPr="00DD38F5">
        <w:rPr>
          <w:rFonts w:ascii="Cambria" w:eastAsia="Calibri" w:hAnsi="Cambria" w:cs="Times New Roman"/>
          <w:sz w:val="23"/>
          <w:szCs w:val="23"/>
        </w:rPr>
        <w:t>que se fundamenta en la siguiente:</w:t>
      </w:r>
    </w:p>
    <w:p w:rsidR="00EA24EC" w:rsidRPr="00DD38F5" w:rsidRDefault="00EA24EC" w:rsidP="00EA24EC">
      <w:pPr>
        <w:spacing w:after="200" w:line="276" w:lineRule="auto"/>
        <w:jc w:val="center"/>
        <w:rPr>
          <w:rFonts w:ascii="Cambria" w:eastAsia="Calibri" w:hAnsi="Cambria" w:cs="Times New Roman"/>
          <w:b/>
          <w:sz w:val="23"/>
          <w:szCs w:val="23"/>
        </w:rPr>
      </w:pPr>
      <w:r w:rsidRPr="00DD38F5">
        <w:rPr>
          <w:rFonts w:ascii="Cambria" w:eastAsia="Calibri" w:hAnsi="Cambria" w:cs="Times New Roman"/>
          <w:b/>
          <w:sz w:val="23"/>
          <w:szCs w:val="23"/>
        </w:rPr>
        <w:t>EXPOSICIÓN DE MOTIVOS:</w:t>
      </w:r>
    </w:p>
    <w:p w:rsidR="00EA24EC" w:rsidRPr="00DD38F5" w:rsidRDefault="00EA24EC" w:rsidP="00EA24EC">
      <w:pPr>
        <w:spacing w:after="200" w:line="276" w:lineRule="auto"/>
        <w:jc w:val="both"/>
        <w:rPr>
          <w:rFonts w:ascii="Cambria" w:eastAsia="Calibri" w:hAnsi="Cambria" w:cs="Times New Roman"/>
          <w:sz w:val="23"/>
          <w:szCs w:val="23"/>
        </w:rPr>
      </w:pPr>
      <w:r w:rsidRPr="00DD38F5">
        <w:rPr>
          <w:rFonts w:ascii="Cambria" w:eastAsia="Calibri" w:hAnsi="Cambria" w:cs="Times New Roman"/>
          <w:b/>
          <w:sz w:val="23"/>
          <w:szCs w:val="23"/>
        </w:rPr>
        <w:t>1.-</w:t>
      </w:r>
      <w:r w:rsidRPr="00DD38F5">
        <w:rPr>
          <w:rFonts w:ascii="Cambria" w:eastAsia="Calibri" w:hAnsi="Cambria" w:cs="Times New Roman"/>
          <w:sz w:val="23"/>
          <w:szCs w:val="23"/>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EA24EC" w:rsidRPr="00DD38F5" w:rsidRDefault="00EA24EC" w:rsidP="00EA24EC">
      <w:pPr>
        <w:spacing w:after="200" w:line="276" w:lineRule="auto"/>
        <w:jc w:val="both"/>
        <w:rPr>
          <w:rFonts w:ascii="Cambria" w:eastAsia="Calibri" w:hAnsi="Cambria" w:cs="Times New Roman"/>
          <w:sz w:val="23"/>
          <w:szCs w:val="23"/>
        </w:rPr>
      </w:pPr>
      <w:r w:rsidRPr="00DD38F5">
        <w:rPr>
          <w:rFonts w:ascii="Cambria" w:eastAsia="Calibri" w:hAnsi="Cambria" w:cs="Times New Roman"/>
          <w:b/>
          <w:sz w:val="23"/>
          <w:szCs w:val="23"/>
        </w:rPr>
        <w:t>2.-</w:t>
      </w:r>
      <w:r w:rsidRPr="00DD38F5">
        <w:rPr>
          <w:rFonts w:ascii="Cambria" w:eastAsia="Calibri" w:hAnsi="Cambria" w:cs="Times New Roman"/>
          <w:sz w:val="23"/>
          <w:szCs w:val="23"/>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w:t>
      </w:r>
      <w:r w:rsidRPr="00DD38F5">
        <w:rPr>
          <w:rFonts w:ascii="Cambria" w:eastAsia="Calibri" w:hAnsi="Cambria" w:cs="Times New Roman"/>
          <w:sz w:val="23"/>
          <w:szCs w:val="23"/>
        </w:rPr>
        <w:lastRenderedPageBreak/>
        <w:t xml:space="preserve">facultades y limitaciones establecidas en la Constitución Política de los Estados Unidos Mexicanos. </w:t>
      </w:r>
    </w:p>
    <w:p w:rsidR="00EA24EC" w:rsidRPr="00DD38F5" w:rsidRDefault="00EA24EC" w:rsidP="00EA24EC">
      <w:pPr>
        <w:spacing w:after="200" w:line="276" w:lineRule="auto"/>
        <w:jc w:val="both"/>
        <w:rPr>
          <w:rFonts w:ascii="Cambria" w:eastAsia="Calibri" w:hAnsi="Cambria" w:cs="Times New Roman"/>
          <w:iCs/>
          <w:sz w:val="23"/>
          <w:szCs w:val="23"/>
        </w:rPr>
      </w:pPr>
      <w:r w:rsidRPr="00DD38F5">
        <w:rPr>
          <w:rFonts w:ascii="Cambria" w:eastAsia="Calibri" w:hAnsi="Cambria" w:cs="Times New Roman"/>
          <w:b/>
          <w:sz w:val="23"/>
          <w:szCs w:val="23"/>
        </w:rPr>
        <w:t>3.-</w:t>
      </w:r>
      <w:r w:rsidRPr="00DD38F5">
        <w:rPr>
          <w:rFonts w:ascii="Cambria" w:eastAsia="Calibri" w:hAnsi="Cambria" w:cs="Times New Roman"/>
          <w:sz w:val="23"/>
          <w:szCs w:val="23"/>
        </w:rPr>
        <w:t xml:space="preserve"> Por su parte la Ley de Gobierno y la Administración Pública Municipal del Estado de Jalisco, determina que el Ayuntamiento tiene la facultad para celebrar convenios con organismos </w:t>
      </w:r>
      <w:r w:rsidRPr="00DD38F5">
        <w:rPr>
          <w:rFonts w:ascii="Cambria" w:eastAsia="Calibri" w:hAnsi="Cambria" w:cs="Times New Roman"/>
          <w:iCs/>
          <w:sz w:val="23"/>
          <w:szCs w:val="23"/>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1360FB" w:rsidRPr="00DD38F5" w:rsidRDefault="00543B48" w:rsidP="005F1507">
      <w:pPr>
        <w:spacing w:after="200" w:line="276" w:lineRule="auto"/>
        <w:jc w:val="both"/>
        <w:rPr>
          <w:rFonts w:ascii="Cambria" w:eastAsia="Calibri" w:hAnsi="Cambria" w:cs="Times New Roman"/>
          <w:iCs/>
          <w:sz w:val="23"/>
          <w:szCs w:val="23"/>
        </w:rPr>
      </w:pPr>
      <w:r w:rsidRPr="00DD38F5">
        <w:rPr>
          <w:rFonts w:ascii="Cambria" w:eastAsia="Calibri" w:hAnsi="Cambria" w:cs="Times New Roman"/>
          <w:b/>
          <w:iCs/>
          <w:sz w:val="23"/>
          <w:szCs w:val="23"/>
        </w:rPr>
        <w:t>4.-</w:t>
      </w:r>
      <w:r w:rsidRPr="00DD38F5">
        <w:rPr>
          <w:rFonts w:ascii="Cambria" w:eastAsia="Calibri" w:hAnsi="Cambria" w:cs="Times New Roman"/>
          <w:iCs/>
          <w:sz w:val="23"/>
          <w:szCs w:val="23"/>
        </w:rPr>
        <w:t xml:space="preserve"> </w:t>
      </w:r>
      <w:r w:rsidR="001360FB" w:rsidRPr="00DD38F5">
        <w:rPr>
          <w:rFonts w:ascii="Cambria" w:eastAsia="Calibri" w:hAnsi="Cambria" w:cs="Times New Roman"/>
          <w:iCs/>
          <w:sz w:val="23"/>
          <w:szCs w:val="23"/>
        </w:rPr>
        <w:t>La Secretaría de Cultura del Estado de Jalisco</w:t>
      </w:r>
      <w:r w:rsidR="006F572B">
        <w:rPr>
          <w:rFonts w:ascii="Cambria" w:eastAsia="Calibri" w:hAnsi="Cambria" w:cs="Times New Roman"/>
          <w:iCs/>
          <w:sz w:val="23"/>
          <w:szCs w:val="23"/>
        </w:rPr>
        <w:t>,</w:t>
      </w:r>
      <w:r w:rsidR="001360FB" w:rsidRPr="00DD38F5">
        <w:rPr>
          <w:rFonts w:ascii="Cambria" w:eastAsia="Calibri" w:hAnsi="Cambria" w:cs="Times New Roman"/>
          <w:iCs/>
          <w:sz w:val="23"/>
          <w:szCs w:val="23"/>
        </w:rPr>
        <w:t xml:space="preserve"> es </w:t>
      </w:r>
      <w:r w:rsidR="00DD38F5" w:rsidRPr="00DD38F5">
        <w:rPr>
          <w:rFonts w:ascii="Cambria" w:eastAsia="Calibri" w:hAnsi="Cambria" w:cs="Times New Roman"/>
          <w:iCs/>
          <w:sz w:val="23"/>
          <w:szCs w:val="23"/>
        </w:rPr>
        <w:t>un ente</w:t>
      </w:r>
      <w:r w:rsidR="001360FB" w:rsidRPr="00DD38F5">
        <w:rPr>
          <w:rFonts w:ascii="Cambria" w:eastAsia="Calibri" w:hAnsi="Cambria" w:cs="Times New Roman"/>
          <w:iCs/>
          <w:sz w:val="23"/>
          <w:szCs w:val="23"/>
        </w:rPr>
        <w:t xml:space="preserve"> del Gobierno Estatal, el cual tiene como objetivo principal difundir y preserva las diversas expresiones simbólico-</w:t>
      </w:r>
      <w:proofErr w:type="spellStart"/>
      <w:r w:rsidR="001360FB" w:rsidRPr="00DD38F5">
        <w:rPr>
          <w:rFonts w:ascii="Cambria" w:eastAsia="Calibri" w:hAnsi="Cambria" w:cs="Times New Roman"/>
          <w:iCs/>
          <w:sz w:val="23"/>
          <w:szCs w:val="23"/>
        </w:rPr>
        <w:t>identitarias</w:t>
      </w:r>
      <w:proofErr w:type="spellEnd"/>
      <w:r w:rsidR="001360FB" w:rsidRPr="00DD38F5">
        <w:rPr>
          <w:rFonts w:ascii="Cambria" w:eastAsia="Calibri" w:hAnsi="Cambria" w:cs="Times New Roman"/>
          <w:iCs/>
          <w:sz w:val="23"/>
          <w:szCs w:val="23"/>
        </w:rPr>
        <w:t xml:space="preserve"> y los valores patrimoniales del Estado; así mismo fomenta la profesionalización de los creadores y las industrias culturales; </w:t>
      </w:r>
      <w:r w:rsidR="006F572B">
        <w:rPr>
          <w:rFonts w:ascii="Cambria" w:eastAsia="Calibri" w:hAnsi="Cambria" w:cs="Times New Roman"/>
          <w:iCs/>
          <w:sz w:val="23"/>
          <w:szCs w:val="23"/>
        </w:rPr>
        <w:t xml:space="preserve">además de promover </w:t>
      </w:r>
      <w:r w:rsidR="001360FB" w:rsidRPr="00DD38F5">
        <w:rPr>
          <w:rFonts w:ascii="Cambria" w:eastAsia="Calibri" w:hAnsi="Cambria" w:cs="Times New Roman"/>
          <w:iCs/>
          <w:sz w:val="23"/>
          <w:szCs w:val="23"/>
        </w:rPr>
        <w:t>la participación y organización ciudadana alrededor de actividades culturales y garantiza el acceso democrático a las múltiples expresiones y corrientes estético-artísticas.</w:t>
      </w:r>
    </w:p>
    <w:p w:rsidR="001360FB" w:rsidRPr="00DD38F5" w:rsidRDefault="001360FB" w:rsidP="005F1507">
      <w:pPr>
        <w:spacing w:after="200" w:line="276" w:lineRule="auto"/>
        <w:jc w:val="both"/>
        <w:rPr>
          <w:rFonts w:ascii="Cambria" w:eastAsia="Calibri" w:hAnsi="Cambria" w:cs="Times New Roman"/>
          <w:iCs/>
          <w:sz w:val="23"/>
          <w:szCs w:val="23"/>
        </w:rPr>
      </w:pPr>
      <w:r w:rsidRPr="00DD38F5">
        <w:rPr>
          <w:rFonts w:ascii="Cambria" w:eastAsia="Calibri" w:hAnsi="Cambria" w:cs="Times New Roman"/>
          <w:iCs/>
          <w:sz w:val="23"/>
          <w:szCs w:val="23"/>
        </w:rPr>
        <w:t>Una de las estrategias implementadas para lograr dicho objetivo, es la Descentralización</w:t>
      </w:r>
      <w:r w:rsidR="00DD38F5" w:rsidRPr="00DD38F5">
        <w:rPr>
          <w:rFonts w:ascii="Cambria" w:eastAsia="Calibri" w:hAnsi="Cambria" w:cs="Times New Roman"/>
          <w:iCs/>
          <w:sz w:val="23"/>
          <w:szCs w:val="23"/>
        </w:rPr>
        <w:t xml:space="preserve"> de las actividades de producción, difusión y consumo de la cultura por medio de un programa cultural que consider</w:t>
      </w:r>
      <w:r w:rsidR="006F572B">
        <w:rPr>
          <w:rFonts w:ascii="Cambria" w:eastAsia="Calibri" w:hAnsi="Cambria" w:cs="Times New Roman"/>
          <w:iCs/>
          <w:sz w:val="23"/>
          <w:szCs w:val="23"/>
        </w:rPr>
        <w:t>a</w:t>
      </w:r>
      <w:r w:rsidR="00DD38F5" w:rsidRPr="00DD38F5">
        <w:rPr>
          <w:rFonts w:ascii="Cambria" w:eastAsia="Calibri" w:hAnsi="Cambria" w:cs="Times New Roman"/>
          <w:iCs/>
          <w:sz w:val="23"/>
          <w:szCs w:val="23"/>
        </w:rPr>
        <w:t xml:space="preserve"> a los 125 municipios del Estado a partir del proyecto de Cultura Cardinal, </w:t>
      </w:r>
      <w:r w:rsidRPr="00DD38F5">
        <w:rPr>
          <w:rFonts w:ascii="Cambria" w:eastAsia="Calibri" w:hAnsi="Cambria" w:cs="Times New Roman"/>
          <w:iCs/>
          <w:sz w:val="23"/>
          <w:szCs w:val="23"/>
        </w:rPr>
        <w:t xml:space="preserve"> a través de “Estaciones culturales” en Chapala, Ciudad Guzmán, Lagos de Moren</w:t>
      </w:r>
      <w:r w:rsidR="00DD38F5" w:rsidRPr="00DD38F5">
        <w:rPr>
          <w:rFonts w:ascii="Cambria" w:eastAsia="Calibri" w:hAnsi="Cambria" w:cs="Times New Roman"/>
          <w:iCs/>
          <w:sz w:val="23"/>
          <w:szCs w:val="23"/>
        </w:rPr>
        <w:t xml:space="preserve">o, </w:t>
      </w:r>
      <w:proofErr w:type="spellStart"/>
      <w:r w:rsidR="00DD38F5" w:rsidRPr="00DD38F5">
        <w:rPr>
          <w:rFonts w:ascii="Cambria" w:eastAsia="Calibri" w:hAnsi="Cambria" w:cs="Times New Roman"/>
          <w:iCs/>
          <w:sz w:val="23"/>
          <w:szCs w:val="23"/>
        </w:rPr>
        <w:t>Mezquitic</w:t>
      </w:r>
      <w:proofErr w:type="spellEnd"/>
      <w:r w:rsidR="00DD38F5" w:rsidRPr="00DD38F5">
        <w:rPr>
          <w:rFonts w:ascii="Cambria" w:eastAsia="Calibri" w:hAnsi="Cambria" w:cs="Times New Roman"/>
          <w:iCs/>
          <w:sz w:val="23"/>
          <w:szCs w:val="23"/>
        </w:rPr>
        <w:t xml:space="preserve"> y Puerto Vallarta, con el que se permitir</w:t>
      </w:r>
      <w:r w:rsidRPr="00DD38F5">
        <w:rPr>
          <w:rFonts w:ascii="Cambria" w:eastAsia="Calibri" w:hAnsi="Cambria" w:cs="Times New Roman"/>
          <w:iCs/>
          <w:sz w:val="23"/>
          <w:szCs w:val="23"/>
        </w:rPr>
        <w:t>á fortalecer y activar rutas turístico-culturales</w:t>
      </w:r>
      <w:r w:rsidR="00DD38F5" w:rsidRPr="00DD38F5">
        <w:rPr>
          <w:rFonts w:ascii="Cambria" w:eastAsia="Calibri" w:hAnsi="Cambria" w:cs="Times New Roman"/>
          <w:iCs/>
          <w:sz w:val="23"/>
          <w:szCs w:val="23"/>
        </w:rPr>
        <w:t xml:space="preserve"> en todo el Estado. </w:t>
      </w:r>
    </w:p>
    <w:p w:rsidR="000C679B" w:rsidRDefault="00543B48" w:rsidP="00AC2587">
      <w:pPr>
        <w:spacing w:after="200" w:line="276" w:lineRule="auto"/>
        <w:jc w:val="both"/>
        <w:rPr>
          <w:rFonts w:ascii="Cambria" w:eastAsia="Calibri" w:hAnsi="Cambria" w:cs="Times New Roman"/>
          <w:bCs/>
          <w:iCs/>
          <w:sz w:val="23"/>
          <w:szCs w:val="23"/>
        </w:rPr>
      </w:pPr>
      <w:r w:rsidRPr="00DD38F5">
        <w:rPr>
          <w:rFonts w:ascii="Cambria" w:eastAsia="Calibri" w:hAnsi="Cambria" w:cs="Times New Roman"/>
          <w:b/>
          <w:iCs/>
          <w:sz w:val="23"/>
          <w:szCs w:val="23"/>
        </w:rPr>
        <w:t>5</w:t>
      </w:r>
      <w:r w:rsidR="00EA24EC" w:rsidRPr="00DD38F5">
        <w:rPr>
          <w:rFonts w:ascii="Cambria" w:eastAsia="Calibri" w:hAnsi="Cambria" w:cs="Times New Roman"/>
          <w:b/>
          <w:iCs/>
          <w:sz w:val="23"/>
          <w:szCs w:val="23"/>
        </w:rPr>
        <w:t>.-</w:t>
      </w:r>
      <w:r w:rsidR="00EA24EC" w:rsidRPr="00DD38F5">
        <w:rPr>
          <w:rFonts w:ascii="Cambria" w:eastAsia="Calibri" w:hAnsi="Cambria" w:cs="Times New Roman"/>
          <w:iCs/>
          <w:sz w:val="23"/>
          <w:szCs w:val="23"/>
        </w:rPr>
        <w:t xml:space="preserve"> </w:t>
      </w:r>
      <w:r w:rsidR="00E209C5" w:rsidRPr="00DD38F5">
        <w:rPr>
          <w:rFonts w:ascii="Cambria" w:eastAsia="Calibri" w:hAnsi="Cambria" w:cs="Times New Roman"/>
          <w:iCs/>
          <w:sz w:val="23"/>
          <w:szCs w:val="23"/>
        </w:rPr>
        <w:t>Con el ob</w:t>
      </w:r>
      <w:r w:rsidR="004C590E" w:rsidRPr="00DD38F5">
        <w:rPr>
          <w:rFonts w:ascii="Cambria" w:eastAsia="Calibri" w:hAnsi="Cambria" w:cs="Times New Roman"/>
          <w:iCs/>
          <w:sz w:val="23"/>
          <w:szCs w:val="23"/>
        </w:rPr>
        <w:t xml:space="preserve">jetivo de dar cumplimiento a lo requerido por la </w:t>
      </w:r>
      <w:r w:rsidR="004C590E" w:rsidRPr="00DD38F5">
        <w:rPr>
          <w:rFonts w:ascii="Cambria" w:eastAsia="Calibri" w:hAnsi="Cambria" w:cs="Times New Roman"/>
          <w:b/>
          <w:iCs/>
          <w:sz w:val="23"/>
          <w:szCs w:val="23"/>
        </w:rPr>
        <w:t>Secretaría de Cultura del Estado de Jalisco</w:t>
      </w:r>
      <w:r w:rsidRPr="00DD38F5">
        <w:rPr>
          <w:rFonts w:ascii="Cambria" w:eastAsia="Calibri" w:hAnsi="Cambria" w:cs="Times New Roman"/>
          <w:b/>
          <w:bCs/>
          <w:iCs/>
          <w:sz w:val="23"/>
          <w:szCs w:val="23"/>
        </w:rPr>
        <w:t xml:space="preserve">, </w:t>
      </w:r>
      <w:r w:rsidRPr="00DD38F5">
        <w:rPr>
          <w:rFonts w:ascii="Cambria" w:eastAsia="Calibri" w:hAnsi="Cambria" w:cs="Times New Roman"/>
          <w:bCs/>
          <w:iCs/>
          <w:sz w:val="23"/>
          <w:szCs w:val="23"/>
        </w:rPr>
        <w:t>y</w:t>
      </w:r>
      <w:r w:rsidR="00E209C5" w:rsidRPr="00DD38F5">
        <w:rPr>
          <w:rFonts w:ascii="Cambria" w:eastAsia="Calibri" w:hAnsi="Cambria" w:cs="Times New Roman"/>
          <w:bCs/>
          <w:iCs/>
          <w:sz w:val="23"/>
          <w:szCs w:val="23"/>
        </w:rPr>
        <w:t xml:space="preserve"> dar continuidad al trámite administrativo ante la Secretaria </w:t>
      </w:r>
      <w:r w:rsidR="004C590E" w:rsidRPr="00DD38F5">
        <w:rPr>
          <w:rFonts w:ascii="Cambria" w:eastAsia="Calibri" w:hAnsi="Cambria" w:cs="Times New Roman"/>
          <w:bCs/>
          <w:iCs/>
          <w:sz w:val="23"/>
          <w:szCs w:val="23"/>
        </w:rPr>
        <w:t>Hacienda Pública del Gobierno del Estado de Jalisco</w:t>
      </w:r>
      <w:r w:rsidR="00E209C5" w:rsidRPr="00DD38F5">
        <w:rPr>
          <w:rFonts w:ascii="Cambria" w:eastAsia="Calibri" w:hAnsi="Cambria" w:cs="Times New Roman"/>
          <w:bCs/>
          <w:iCs/>
          <w:sz w:val="23"/>
          <w:szCs w:val="23"/>
        </w:rPr>
        <w:t xml:space="preserve">, </w:t>
      </w:r>
      <w:r w:rsidRPr="00DD38F5">
        <w:rPr>
          <w:rFonts w:ascii="Cambria" w:eastAsia="Calibri" w:hAnsi="Cambria" w:cs="Times New Roman"/>
          <w:bCs/>
          <w:iCs/>
          <w:sz w:val="23"/>
          <w:szCs w:val="23"/>
        </w:rPr>
        <w:t xml:space="preserve">con </w:t>
      </w:r>
      <w:r w:rsidR="00E209C5" w:rsidRPr="00DD38F5">
        <w:rPr>
          <w:rFonts w:ascii="Cambria" w:eastAsia="Calibri" w:hAnsi="Cambria" w:cs="Times New Roman"/>
          <w:bCs/>
          <w:iCs/>
          <w:sz w:val="23"/>
          <w:szCs w:val="23"/>
        </w:rPr>
        <w:t xml:space="preserve">recursos derivados de </w:t>
      </w:r>
      <w:r w:rsidR="004C590E" w:rsidRPr="00DD38F5">
        <w:rPr>
          <w:rFonts w:ascii="Cambria" w:eastAsia="Calibri" w:hAnsi="Cambria" w:cs="Times New Roman"/>
          <w:bCs/>
          <w:iCs/>
          <w:sz w:val="23"/>
          <w:szCs w:val="23"/>
        </w:rPr>
        <w:t>la Secretaria de Cultura</w:t>
      </w:r>
      <w:r w:rsidR="00E209C5" w:rsidRPr="00DD38F5">
        <w:rPr>
          <w:rFonts w:ascii="Cambria" w:eastAsia="Calibri" w:hAnsi="Cambria" w:cs="Times New Roman"/>
          <w:bCs/>
          <w:iCs/>
          <w:sz w:val="23"/>
          <w:szCs w:val="23"/>
        </w:rPr>
        <w:t>,</w:t>
      </w:r>
      <w:r w:rsidR="004C590E" w:rsidRPr="00DD38F5">
        <w:rPr>
          <w:rFonts w:ascii="Cambria" w:eastAsia="Calibri" w:hAnsi="Cambria" w:cs="Times New Roman"/>
          <w:bCs/>
          <w:iCs/>
          <w:sz w:val="23"/>
          <w:szCs w:val="23"/>
        </w:rPr>
        <w:t xml:space="preserve"> para la </w:t>
      </w:r>
      <w:r w:rsidR="00AC2587" w:rsidRPr="00DD38F5">
        <w:rPr>
          <w:rFonts w:ascii="Cambria" w:eastAsia="Calibri" w:hAnsi="Cambria" w:cs="Times New Roman"/>
          <w:bCs/>
          <w:iCs/>
          <w:sz w:val="23"/>
          <w:szCs w:val="23"/>
        </w:rPr>
        <w:t>ejecución de la obra denominada "</w:t>
      </w:r>
      <w:r w:rsidR="00AC2587" w:rsidRPr="00DD38F5">
        <w:rPr>
          <w:rFonts w:ascii="Cambria" w:eastAsia="Calibri" w:hAnsi="Cambria" w:cs="Times New Roman"/>
          <w:b/>
          <w:bCs/>
          <w:iCs/>
          <w:sz w:val="23"/>
          <w:szCs w:val="23"/>
        </w:rPr>
        <w:t>UNIDAD DE RESIDENCIAS ARTÍSTICAS PARA LA ESTACIÓN CULTURAL DE CIUDAD GUZMÁN",</w:t>
      </w:r>
      <w:r w:rsidR="00AC2587" w:rsidRPr="00DD38F5">
        <w:rPr>
          <w:rFonts w:ascii="Cambria" w:eastAsia="Calibri" w:hAnsi="Cambria" w:cs="Times New Roman"/>
          <w:bCs/>
          <w:iCs/>
          <w:sz w:val="23"/>
          <w:szCs w:val="23"/>
        </w:rPr>
        <w:t xml:space="preserve"> por un monto de </w:t>
      </w:r>
      <w:r w:rsidR="00AC2587" w:rsidRPr="00DD38F5">
        <w:rPr>
          <w:rFonts w:ascii="Cambria" w:eastAsia="Calibri" w:hAnsi="Cambria" w:cs="Times New Roman"/>
          <w:b/>
          <w:bCs/>
          <w:iCs/>
          <w:sz w:val="23"/>
          <w:szCs w:val="23"/>
        </w:rPr>
        <w:t>$2´500,000.00 (Dos millones quinie</w:t>
      </w:r>
      <w:r w:rsidR="006924EF">
        <w:rPr>
          <w:rFonts w:ascii="Cambria" w:eastAsia="Calibri" w:hAnsi="Cambria" w:cs="Times New Roman"/>
          <w:b/>
          <w:bCs/>
          <w:iCs/>
          <w:sz w:val="23"/>
          <w:szCs w:val="23"/>
        </w:rPr>
        <w:t xml:space="preserve">ntos mil pesos 00/100 M.N.), </w:t>
      </w:r>
      <w:r w:rsidR="006924EF" w:rsidRPr="006924EF">
        <w:rPr>
          <w:rFonts w:ascii="Cambria" w:eastAsia="Calibri" w:hAnsi="Cambria" w:cs="Times New Roman"/>
          <w:bCs/>
          <w:iCs/>
          <w:sz w:val="23"/>
          <w:szCs w:val="23"/>
        </w:rPr>
        <w:t xml:space="preserve">y por tratarse de asuntos competentes </w:t>
      </w:r>
      <w:r w:rsidR="006924EF">
        <w:rPr>
          <w:rFonts w:ascii="Cambria" w:eastAsia="Calibri" w:hAnsi="Cambria" w:cs="Times New Roman"/>
          <w:bCs/>
          <w:iCs/>
          <w:sz w:val="23"/>
          <w:szCs w:val="23"/>
        </w:rPr>
        <w:t>de</w:t>
      </w:r>
      <w:r w:rsidR="006924EF" w:rsidRPr="006924EF">
        <w:rPr>
          <w:rFonts w:ascii="Cambria" w:eastAsia="Calibri" w:hAnsi="Cambria" w:cs="Times New Roman"/>
          <w:bCs/>
          <w:iCs/>
          <w:sz w:val="23"/>
          <w:szCs w:val="23"/>
        </w:rPr>
        <w:t xml:space="preserve"> dicha</w:t>
      </w:r>
      <w:r w:rsidR="006924EF">
        <w:rPr>
          <w:rFonts w:ascii="Cambria" w:eastAsia="Calibri" w:hAnsi="Cambria" w:cs="Times New Roman"/>
          <w:bCs/>
          <w:iCs/>
          <w:sz w:val="23"/>
          <w:szCs w:val="23"/>
        </w:rPr>
        <w:t>s comisiones</w:t>
      </w:r>
      <w:r w:rsidR="006924EF" w:rsidRPr="006924EF">
        <w:rPr>
          <w:rFonts w:ascii="Cambria" w:eastAsia="Calibri" w:hAnsi="Cambria" w:cs="Times New Roman"/>
          <w:bCs/>
          <w:iCs/>
          <w:sz w:val="23"/>
          <w:szCs w:val="23"/>
        </w:rPr>
        <w:t xml:space="preserve">, </w:t>
      </w:r>
      <w:r w:rsidR="000C679B">
        <w:rPr>
          <w:rFonts w:ascii="Cambria" w:eastAsia="Calibri" w:hAnsi="Cambria" w:cs="Times New Roman"/>
          <w:bCs/>
          <w:iCs/>
          <w:sz w:val="23"/>
          <w:szCs w:val="23"/>
        </w:rPr>
        <w:t xml:space="preserve">es que se sometió a estudio la viabilidad de dicha obra. </w:t>
      </w:r>
    </w:p>
    <w:p w:rsidR="00EA24EC" w:rsidRPr="00DD38F5" w:rsidRDefault="006A4F60" w:rsidP="00AC2587">
      <w:pPr>
        <w:spacing w:after="200" w:line="276" w:lineRule="auto"/>
        <w:jc w:val="both"/>
        <w:rPr>
          <w:rFonts w:ascii="Cambria" w:eastAsia="Calibri" w:hAnsi="Cambria" w:cs="Times New Roman"/>
          <w:bCs/>
          <w:iCs/>
          <w:sz w:val="23"/>
          <w:szCs w:val="23"/>
        </w:rPr>
      </w:pPr>
      <w:r w:rsidRPr="00DD38F5">
        <w:rPr>
          <w:rFonts w:ascii="Cambria" w:eastAsia="Calibri" w:hAnsi="Cambria" w:cs="Times New Roman"/>
          <w:b/>
          <w:bCs/>
          <w:iCs/>
          <w:sz w:val="23"/>
          <w:szCs w:val="23"/>
        </w:rPr>
        <w:t>6</w:t>
      </w:r>
      <w:r w:rsidR="00EA24EC" w:rsidRPr="00DD38F5">
        <w:rPr>
          <w:rFonts w:ascii="Cambria" w:eastAsia="Calibri" w:hAnsi="Cambria" w:cs="Times New Roman"/>
          <w:b/>
          <w:bCs/>
          <w:iCs/>
          <w:sz w:val="23"/>
          <w:szCs w:val="23"/>
        </w:rPr>
        <w:t xml:space="preserve">.- </w:t>
      </w:r>
      <w:r w:rsidR="000C679B" w:rsidRPr="000C679B">
        <w:rPr>
          <w:rFonts w:ascii="Cambria" w:eastAsia="Calibri" w:hAnsi="Cambria" w:cs="Times New Roman"/>
          <w:bCs/>
          <w:iCs/>
          <w:sz w:val="23"/>
          <w:szCs w:val="23"/>
        </w:rPr>
        <w:t>T</w:t>
      </w:r>
      <w:r w:rsidR="00EA24EC" w:rsidRPr="00DD38F5">
        <w:rPr>
          <w:rFonts w:ascii="Cambria" w:eastAsia="Calibri" w:hAnsi="Cambria" w:cs="Times New Roman"/>
          <w:iCs/>
          <w:sz w:val="23"/>
          <w:szCs w:val="23"/>
        </w:rPr>
        <w:t>oda vez que mediante la autorización para la construcción de la</w:t>
      </w:r>
      <w:r w:rsidRPr="00DD38F5">
        <w:rPr>
          <w:rFonts w:ascii="Cambria" w:eastAsia="Calibri" w:hAnsi="Cambria" w:cs="Times New Roman"/>
          <w:iCs/>
          <w:sz w:val="23"/>
          <w:szCs w:val="23"/>
        </w:rPr>
        <w:t xml:space="preserve"> obra antes mencionada</w:t>
      </w:r>
      <w:r w:rsidR="00EA24EC" w:rsidRPr="00DD38F5">
        <w:rPr>
          <w:rFonts w:ascii="Cambria" w:eastAsia="Calibri" w:hAnsi="Cambria" w:cs="Times New Roman"/>
          <w:iCs/>
          <w:sz w:val="23"/>
          <w:szCs w:val="23"/>
        </w:rPr>
        <w:t xml:space="preserve">, el Municipio tendrá acceso a recursos </w:t>
      </w:r>
      <w:r w:rsidR="00307C3D" w:rsidRPr="00DD38F5">
        <w:rPr>
          <w:rFonts w:ascii="Cambria" w:eastAsia="Calibri" w:hAnsi="Cambria" w:cs="Times New Roman"/>
          <w:iCs/>
          <w:sz w:val="23"/>
          <w:szCs w:val="23"/>
        </w:rPr>
        <w:t>Estales</w:t>
      </w:r>
      <w:r w:rsidR="00AC2587" w:rsidRPr="00DD38F5">
        <w:rPr>
          <w:rFonts w:ascii="Cambria" w:eastAsia="Calibri" w:hAnsi="Cambria" w:cs="Times New Roman"/>
          <w:iCs/>
          <w:sz w:val="23"/>
          <w:szCs w:val="23"/>
        </w:rPr>
        <w:t xml:space="preserve">, </w:t>
      </w:r>
      <w:r w:rsidRPr="00DD38F5">
        <w:rPr>
          <w:rFonts w:ascii="Cambria" w:eastAsia="Calibri" w:hAnsi="Cambria" w:cs="Times New Roman"/>
          <w:bCs/>
          <w:iCs/>
          <w:sz w:val="23"/>
          <w:szCs w:val="23"/>
        </w:rPr>
        <w:t xml:space="preserve">asignados </w:t>
      </w:r>
      <w:r w:rsidR="00EA24EC" w:rsidRPr="00DD38F5">
        <w:rPr>
          <w:rFonts w:ascii="Cambria" w:eastAsia="Calibri" w:hAnsi="Cambria" w:cs="Times New Roman"/>
          <w:bCs/>
          <w:iCs/>
          <w:sz w:val="23"/>
          <w:szCs w:val="23"/>
        </w:rPr>
        <w:t xml:space="preserve">por </w:t>
      </w:r>
      <w:r w:rsidR="00307C3D" w:rsidRPr="00DD38F5">
        <w:rPr>
          <w:rFonts w:ascii="Cambria" w:eastAsia="Calibri" w:hAnsi="Cambria" w:cs="Times New Roman"/>
          <w:bCs/>
          <w:iCs/>
          <w:sz w:val="23"/>
          <w:szCs w:val="23"/>
        </w:rPr>
        <w:t xml:space="preserve">la Secretaria de </w:t>
      </w:r>
      <w:r w:rsidR="00AC2587" w:rsidRPr="00DD38F5">
        <w:rPr>
          <w:rFonts w:ascii="Cambria" w:eastAsia="Calibri" w:hAnsi="Cambria" w:cs="Times New Roman"/>
          <w:bCs/>
          <w:iCs/>
          <w:sz w:val="23"/>
          <w:szCs w:val="23"/>
        </w:rPr>
        <w:t>Cultura del Estado</w:t>
      </w:r>
      <w:r w:rsidR="00EA24EC" w:rsidRPr="00DD38F5">
        <w:rPr>
          <w:rFonts w:ascii="Cambria" w:eastAsia="Calibri" w:hAnsi="Cambria" w:cs="Times New Roman"/>
          <w:bCs/>
          <w:iCs/>
          <w:sz w:val="23"/>
          <w:szCs w:val="23"/>
        </w:rPr>
        <w:t xml:space="preserve">, </w:t>
      </w:r>
      <w:r w:rsidR="00AC2587" w:rsidRPr="00DD38F5">
        <w:rPr>
          <w:rFonts w:ascii="Cambria" w:eastAsia="Calibri" w:hAnsi="Cambria" w:cs="Times New Roman"/>
          <w:bCs/>
          <w:iCs/>
          <w:sz w:val="23"/>
          <w:szCs w:val="23"/>
        </w:rPr>
        <w:t xml:space="preserve">los </w:t>
      </w:r>
      <w:r w:rsidR="000C679B">
        <w:rPr>
          <w:rFonts w:ascii="Cambria" w:eastAsia="Calibri" w:hAnsi="Cambria" w:cs="Times New Roman"/>
          <w:bCs/>
          <w:iCs/>
          <w:sz w:val="23"/>
          <w:szCs w:val="23"/>
        </w:rPr>
        <w:t xml:space="preserve">que </w:t>
      </w:r>
      <w:r w:rsidR="00307C3D" w:rsidRPr="00DD38F5">
        <w:rPr>
          <w:rFonts w:ascii="Cambria" w:eastAsia="Calibri" w:hAnsi="Cambria" w:cs="Times New Roman"/>
          <w:iCs/>
          <w:sz w:val="23"/>
          <w:szCs w:val="23"/>
        </w:rPr>
        <w:t xml:space="preserve">estarán </w:t>
      </w:r>
      <w:r w:rsidR="00EA24EC" w:rsidRPr="00DD38F5">
        <w:rPr>
          <w:rFonts w:ascii="Cambria" w:eastAsia="Calibri" w:hAnsi="Cambria" w:cs="Times New Roman"/>
          <w:iCs/>
          <w:sz w:val="23"/>
          <w:szCs w:val="23"/>
        </w:rPr>
        <w:t>sujetos a las disposiciones previstas en el artículo 17 de la Ley de Disciplina Financiera de las Entidades Federativas y los Municipios y:</w:t>
      </w:r>
    </w:p>
    <w:p w:rsidR="00EA24EC" w:rsidRPr="00DD38F5" w:rsidRDefault="00EA24EC" w:rsidP="00EA24EC">
      <w:pPr>
        <w:spacing w:after="200" w:line="276" w:lineRule="auto"/>
        <w:jc w:val="center"/>
        <w:rPr>
          <w:rFonts w:ascii="Cambria" w:eastAsia="Calibri" w:hAnsi="Cambria" w:cs="Times New Roman"/>
          <w:b/>
          <w:sz w:val="23"/>
          <w:szCs w:val="23"/>
        </w:rPr>
      </w:pPr>
      <w:r w:rsidRPr="00DD38F5">
        <w:rPr>
          <w:rFonts w:ascii="Cambria" w:eastAsia="Calibri" w:hAnsi="Cambria" w:cs="Times New Roman"/>
          <w:b/>
          <w:sz w:val="23"/>
          <w:szCs w:val="23"/>
        </w:rPr>
        <w:lastRenderedPageBreak/>
        <w:t>CONSIDERANDO:</w:t>
      </w:r>
    </w:p>
    <w:p w:rsidR="00A67B71" w:rsidRPr="00DD38F5" w:rsidRDefault="00EA24EC" w:rsidP="000C679B">
      <w:pPr>
        <w:spacing w:after="200" w:line="240" w:lineRule="auto"/>
        <w:jc w:val="both"/>
        <w:rPr>
          <w:rFonts w:ascii="Cambria" w:eastAsia="Calibri" w:hAnsi="Cambria" w:cs="Times New Roman"/>
          <w:sz w:val="23"/>
          <w:szCs w:val="23"/>
        </w:rPr>
      </w:pPr>
      <w:r w:rsidRPr="00DD38F5">
        <w:rPr>
          <w:rFonts w:ascii="Cambria" w:eastAsia="Calibri" w:hAnsi="Cambria" w:cs="Times New Roman"/>
          <w:sz w:val="23"/>
          <w:szCs w:val="23"/>
        </w:rPr>
        <w:t xml:space="preserve">Por lo anteriormente expuesto </w:t>
      </w:r>
      <w:r w:rsidR="000C679B">
        <w:rPr>
          <w:rFonts w:ascii="Cambria" w:eastAsia="Calibri" w:hAnsi="Cambria" w:cs="Times New Roman"/>
          <w:sz w:val="23"/>
          <w:szCs w:val="23"/>
        </w:rPr>
        <w:t xml:space="preserve">y </w:t>
      </w:r>
      <w:r w:rsidRPr="00DD38F5">
        <w:rPr>
          <w:rFonts w:ascii="Cambria" w:eastAsia="Calibri" w:hAnsi="Cambria" w:cs="Times New Roman"/>
          <w:sz w:val="23"/>
          <w:szCs w:val="23"/>
        </w:rPr>
        <w:t xml:space="preserve">de conformidad a lo dispuesto por los artículos </w:t>
      </w:r>
      <w:r w:rsidR="006A4F60" w:rsidRPr="00DD38F5">
        <w:rPr>
          <w:rFonts w:ascii="Cambria" w:eastAsia="Calibri" w:hAnsi="Cambria" w:cs="Times New Roman"/>
          <w:sz w:val="23"/>
          <w:szCs w:val="23"/>
        </w:rPr>
        <w:t xml:space="preserve">60 y 64, </w:t>
      </w:r>
      <w:r w:rsidRPr="00DD38F5">
        <w:rPr>
          <w:rFonts w:ascii="Cambria" w:eastAsia="Calibri" w:hAnsi="Cambria" w:cs="Times New Roman"/>
          <w:sz w:val="23"/>
          <w:szCs w:val="23"/>
        </w:rPr>
        <w:t>del Reglamento Interior del Ayuntamient</w:t>
      </w:r>
      <w:r w:rsidR="000C679B">
        <w:rPr>
          <w:rFonts w:ascii="Cambria" w:eastAsia="Calibri" w:hAnsi="Cambria" w:cs="Times New Roman"/>
          <w:sz w:val="23"/>
          <w:szCs w:val="23"/>
        </w:rPr>
        <w:t xml:space="preserve">o de Zapotlán el Grande, Jalisco, </w:t>
      </w:r>
      <w:r w:rsidRPr="00DD38F5">
        <w:rPr>
          <w:rFonts w:ascii="Cambria" w:eastAsia="Calibri" w:hAnsi="Cambria" w:cs="Times New Roman"/>
          <w:sz w:val="23"/>
          <w:szCs w:val="23"/>
        </w:rPr>
        <w:t xml:space="preserve">los integrantes de las Comisiones Edilicias de Obras Públicas, Planeación Urbana y Regularización de la Tenencia de la Tierra; y Hacienda pública y Patrimonio Municipal en sesión celebrada el día </w:t>
      </w:r>
      <w:r w:rsidR="00AC2587" w:rsidRPr="00DD38F5">
        <w:rPr>
          <w:rFonts w:ascii="Cambria" w:eastAsia="Calibri" w:hAnsi="Cambria" w:cs="Times New Roman"/>
          <w:sz w:val="23"/>
          <w:szCs w:val="23"/>
        </w:rPr>
        <w:t xml:space="preserve">14 de octubre </w:t>
      </w:r>
      <w:r w:rsidR="00307C3D" w:rsidRPr="00DD38F5">
        <w:rPr>
          <w:rFonts w:ascii="Cambria" w:eastAsia="Calibri" w:hAnsi="Cambria" w:cs="Times New Roman"/>
          <w:sz w:val="23"/>
          <w:szCs w:val="23"/>
        </w:rPr>
        <w:t>del 2019</w:t>
      </w:r>
      <w:r w:rsidRPr="00DD38F5">
        <w:rPr>
          <w:rFonts w:ascii="Cambria" w:eastAsia="Calibri" w:hAnsi="Cambria" w:cs="Times New Roman"/>
          <w:sz w:val="23"/>
          <w:szCs w:val="23"/>
        </w:rPr>
        <w:t xml:space="preserve">, aprobamos por </w:t>
      </w:r>
      <w:r w:rsidR="00AC2587" w:rsidRPr="00DD38F5">
        <w:rPr>
          <w:rFonts w:ascii="Cambria" w:eastAsia="Calibri" w:hAnsi="Cambria" w:cs="Times New Roman"/>
          <w:sz w:val="23"/>
          <w:szCs w:val="23"/>
        </w:rPr>
        <w:t>unanimidad</w:t>
      </w:r>
      <w:r w:rsidR="00A67B71" w:rsidRPr="00DD38F5">
        <w:rPr>
          <w:rFonts w:ascii="Cambria" w:eastAsia="Calibri" w:hAnsi="Cambria" w:cs="Times New Roman"/>
          <w:sz w:val="23"/>
          <w:szCs w:val="23"/>
        </w:rPr>
        <w:t xml:space="preserve"> de sus integrantes</w:t>
      </w:r>
      <w:r w:rsidR="005E5948" w:rsidRPr="00DD38F5">
        <w:rPr>
          <w:rFonts w:ascii="Cambria" w:eastAsia="Calibri" w:hAnsi="Cambria" w:cs="Times New Roman"/>
          <w:b/>
          <w:sz w:val="23"/>
          <w:szCs w:val="23"/>
        </w:rPr>
        <w:t>,</w:t>
      </w:r>
      <w:r w:rsidR="000C679B">
        <w:rPr>
          <w:rFonts w:ascii="Cambria" w:eastAsia="Calibri" w:hAnsi="Cambria" w:cs="Times New Roman"/>
          <w:sz w:val="23"/>
          <w:szCs w:val="23"/>
        </w:rPr>
        <w:t xml:space="preserve"> </w:t>
      </w:r>
      <w:r w:rsidRPr="00DD38F5">
        <w:rPr>
          <w:rFonts w:ascii="Cambria" w:eastAsia="Calibri" w:hAnsi="Cambria" w:cs="Times New Roman"/>
          <w:sz w:val="23"/>
          <w:szCs w:val="23"/>
        </w:rPr>
        <w:t xml:space="preserve"> elevar a esta Soberanía los siguientes:</w:t>
      </w:r>
    </w:p>
    <w:p w:rsidR="00EA24EC" w:rsidRPr="00DD38F5" w:rsidRDefault="00AC2587" w:rsidP="00DD38F5">
      <w:pPr>
        <w:spacing w:after="200" w:line="240" w:lineRule="auto"/>
        <w:jc w:val="center"/>
        <w:rPr>
          <w:rFonts w:ascii="Cambria" w:eastAsia="Calibri" w:hAnsi="Cambria" w:cs="Times New Roman"/>
          <w:b/>
          <w:sz w:val="23"/>
          <w:szCs w:val="23"/>
        </w:rPr>
      </w:pPr>
      <w:r w:rsidRPr="00DD38F5">
        <w:rPr>
          <w:rFonts w:ascii="Cambria" w:eastAsia="Calibri" w:hAnsi="Cambria" w:cs="Times New Roman"/>
          <w:b/>
          <w:sz w:val="23"/>
          <w:szCs w:val="23"/>
        </w:rPr>
        <w:t>RESOLUTIVOS</w:t>
      </w:r>
      <w:r w:rsidR="00EA24EC" w:rsidRPr="00DD38F5">
        <w:rPr>
          <w:rFonts w:ascii="Cambria" w:eastAsia="Calibri" w:hAnsi="Cambria" w:cs="Times New Roman"/>
          <w:b/>
          <w:sz w:val="23"/>
          <w:szCs w:val="23"/>
        </w:rPr>
        <w:t>:</w:t>
      </w:r>
    </w:p>
    <w:p w:rsidR="000C679B" w:rsidRDefault="00EA24EC" w:rsidP="00EA24EC">
      <w:pPr>
        <w:spacing w:after="200" w:line="276" w:lineRule="auto"/>
        <w:jc w:val="both"/>
        <w:rPr>
          <w:rFonts w:ascii="Cambria" w:eastAsia="Calibri" w:hAnsi="Cambria" w:cs="Times New Roman"/>
          <w:bCs/>
          <w:iCs/>
          <w:sz w:val="23"/>
          <w:szCs w:val="23"/>
        </w:rPr>
      </w:pPr>
      <w:r w:rsidRPr="00DD38F5">
        <w:rPr>
          <w:rFonts w:ascii="Cambria" w:eastAsia="Calibri" w:hAnsi="Cambria" w:cs="Times New Roman"/>
          <w:b/>
          <w:sz w:val="23"/>
          <w:szCs w:val="23"/>
          <w:lang w:val="es-AR"/>
        </w:rPr>
        <w:t>PRIMERO.-</w:t>
      </w:r>
      <w:r w:rsidRPr="00DD38F5">
        <w:rPr>
          <w:rFonts w:ascii="Cambria" w:eastAsia="Calibri" w:hAnsi="Cambria" w:cs="Times New Roman"/>
          <w:sz w:val="23"/>
          <w:szCs w:val="23"/>
          <w:lang w:val="es-AR"/>
        </w:rPr>
        <w:t xml:space="preserve"> Se autoriza </w:t>
      </w:r>
      <w:r w:rsidR="00FB5C94" w:rsidRPr="00DD38F5">
        <w:rPr>
          <w:rFonts w:ascii="Cambria" w:eastAsia="Calibri" w:hAnsi="Cambria" w:cs="Times New Roman"/>
          <w:sz w:val="23"/>
          <w:szCs w:val="23"/>
          <w:lang w:val="es-AR"/>
        </w:rPr>
        <w:t xml:space="preserve">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FB5C94" w:rsidRPr="00DD38F5">
        <w:rPr>
          <w:rFonts w:ascii="Cambria" w:eastAsia="Calibri" w:hAnsi="Cambria" w:cs="Times New Roman"/>
          <w:iCs/>
          <w:sz w:val="23"/>
          <w:szCs w:val="23"/>
        </w:rPr>
        <w:t xml:space="preserve">para que en nombre y representación de este Ayuntamiento, suscriban los instrumentos jurídicos necesarios con el </w:t>
      </w:r>
      <w:r w:rsidR="00FB5C94" w:rsidRPr="00DD38F5">
        <w:rPr>
          <w:rFonts w:ascii="Cambria" w:eastAsia="Calibri" w:hAnsi="Cambria" w:cs="Times New Roman"/>
          <w:b/>
          <w:iCs/>
          <w:sz w:val="23"/>
          <w:szCs w:val="23"/>
        </w:rPr>
        <w:t xml:space="preserve">GOBIERNO DEL ESTADO DE JALISCO </w:t>
      </w:r>
      <w:r w:rsidR="00FB5C94" w:rsidRPr="00DD38F5">
        <w:rPr>
          <w:rFonts w:ascii="Cambria" w:eastAsia="Calibri" w:hAnsi="Cambria" w:cs="Times New Roman"/>
          <w:iCs/>
          <w:sz w:val="23"/>
          <w:szCs w:val="23"/>
        </w:rPr>
        <w:t xml:space="preserve"> por medio de la Secretaria Hacienda Pública del </w:t>
      </w:r>
      <w:r w:rsidR="000C679B">
        <w:rPr>
          <w:rFonts w:ascii="Cambria" w:eastAsia="Calibri" w:hAnsi="Cambria" w:cs="Times New Roman"/>
          <w:iCs/>
          <w:sz w:val="23"/>
          <w:szCs w:val="23"/>
        </w:rPr>
        <w:t xml:space="preserve">Gobierno del </w:t>
      </w:r>
      <w:r w:rsidR="00FB5C94" w:rsidRPr="00DD38F5">
        <w:rPr>
          <w:rFonts w:ascii="Cambria" w:eastAsia="Calibri" w:hAnsi="Cambria" w:cs="Times New Roman"/>
          <w:iCs/>
          <w:sz w:val="23"/>
          <w:szCs w:val="23"/>
        </w:rPr>
        <w:t xml:space="preserve">Estado de Jalisco, para ejercer recursos asignados por la Secretaría de Cultura </w:t>
      </w:r>
      <w:r w:rsidR="008B6229" w:rsidRPr="00DD38F5">
        <w:rPr>
          <w:rFonts w:ascii="Cambria" w:eastAsia="Calibri" w:hAnsi="Cambria" w:cs="Times New Roman"/>
          <w:iCs/>
          <w:sz w:val="23"/>
          <w:szCs w:val="23"/>
        </w:rPr>
        <w:t>para el ejercicio Fiscal 2019, así como la suscripción de todos los documentos necesarios para la ejecución de la obra “</w:t>
      </w:r>
      <w:r w:rsidR="008B6229" w:rsidRPr="00DD38F5">
        <w:rPr>
          <w:rFonts w:ascii="Cambria" w:eastAsia="Calibri" w:hAnsi="Cambria" w:cs="Times New Roman"/>
          <w:b/>
          <w:bCs/>
          <w:iCs/>
          <w:sz w:val="23"/>
          <w:szCs w:val="23"/>
        </w:rPr>
        <w:t>UNIDAD DE RESIDENCIAS ARTÍSTICAS PARA LA ESTACIÓN CULTURAL DE CIUDAD GUZMÁN</w:t>
      </w:r>
      <w:r w:rsidR="008B6229" w:rsidRPr="00DD38F5">
        <w:rPr>
          <w:rFonts w:ascii="Cambria" w:eastAsia="Calibri" w:hAnsi="Cambria" w:cs="Times New Roman"/>
          <w:b/>
          <w:bCs/>
          <w:iCs/>
          <w:sz w:val="23"/>
          <w:szCs w:val="23"/>
        </w:rPr>
        <w:t xml:space="preserve">”, </w:t>
      </w:r>
      <w:r w:rsidR="008B6229" w:rsidRPr="00DD38F5">
        <w:rPr>
          <w:rFonts w:ascii="Cambria" w:eastAsia="Calibri" w:hAnsi="Cambria" w:cs="Times New Roman"/>
          <w:bCs/>
          <w:iCs/>
          <w:sz w:val="23"/>
          <w:szCs w:val="23"/>
        </w:rPr>
        <w:t xml:space="preserve"> para dar </w:t>
      </w:r>
      <w:r w:rsidR="000C679B" w:rsidRPr="00DD38F5">
        <w:rPr>
          <w:rFonts w:ascii="Cambria" w:eastAsia="Calibri" w:hAnsi="Cambria" w:cs="Times New Roman"/>
          <w:bCs/>
          <w:iCs/>
          <w:sz w:val="23"/>
          <w:szCs w:val="23"/>
        </w:rPr>
        <w:t xml:space="preserve">cabal </w:t>
      </w:r>
      <w:r w:rsidR="008B6229" w:rsidRPr="00DD38F5">
        <w:rPr>
          <w:rFonts w:ascii="Cambria" w:eastAsia="Calibri" w:hAnsi="Cambria" w:cs="Times New Roman"/>
          <w:bCs/>
          <w:iCs/>
          <w:sz w:val="23"/>
          <w:szCs w:val="23"/>
        </w:rPr>
        <w:t>cumplimiento al presente acuerdo, así como la suscripción de todos los documentos necesarios para la ejecución de la obra.</w:t>
      </w:r>
    </w:p>
    <w:p w:rsidR="002531F1" w:rsidRPr="00DD38F5" w:rsidRDefault="007F6A59" w:rsidP="00EA24EC">
      <w:pPr>
        <w:spacing w:after="200" w:line="276" w:lineRule="auto"/>
        <w:jc w:val="both"/>
        <w:rPr>
          <w:rFonts w:ascii="Cambria" w:eastAsia="Calibri" w:hAnsi="Cambria" w:cs="Times New Roman"/>
          <w:iCs/>
          <w:sz w:val="23"/>
          <w:szCs w:val="23"/>
        </w:rPr>
      </w:pPr>
      <w:r w:rsidRPr="00DD38F5">
        <w:rPr>
          <w:rFonts w:ascii="Cambria" w:eastAsia="Calibri" w:hAnsi="Cambria" w:cs="Times New Roman"/>
          <w:b/>
          <w:bCs/>
          <w:iCs/>
          <w:sz w:val="23"/>
          <w:szCs w:val="23"/>
          <w:lang w:val="es-AR"/>
        </w:rPr>
        <w:t>SEGUND</w:t>
      </w:r>
      <w:r w:rsidR="00EA24EC" w:rsidRPr="00DD38F5">
        <w:rPr>
          <w:rFonts w:ascii="Cambria" w:eastAsia="Calibri" w:hAnsi="Cambria" w:cs="Times New Roman"/>
          <w:b/>
          <w:bCs/>
          <w:iCs/>
          <w:sz w:val="23"/>
          <w:szCs w:val="23"/>
        </w:rPr>
        <w:t>O.-</w:t>
      </w:r>
      <w:r w:rsidR="00EA24EC" w:rsidRPr="00DD38F5">
        <w:rPr>
          <w:rFonts w:ascii="Cambria" w:eastAsia="Calibri" w:hAnsi="Cambria" w:cs="Times New Roman"/>
          <w:iCs/>
          <w:sz w:val="23"/>
          <w:szCs w:val="23"/>
        </w:rPr>
        <w:t xml:space="preserve">Se autoriza al Gobierno del Estado a través de la Secretaría de </w:t>
      </w:r>
      <w:r w:rsidR="006A4F60" w:rsidRPr="00DD38F5">
        <w:rPr>
          <w:rFonts w:ascii="Cambria" w:eastAsia="Calibri" w:hAnsi="Cambria" w:cs="Times New Roman"/>
          <w:iCs/>
          <w:sz w:val="23"/>
          <w:szCs w:val="23"/>
        </w:rPr>
        <w:t xml:space="preserve">Hacienda Pública del </w:t>
      </w:r>
      <w:r w:rsidR="000C679B">
        <w:rPr>
          <w:rFonts w:ascii="Cambria" w:eastAsia="Calibri" w:hAnsi="Cambria" w:cs="Times New Roman"/>
          <w:iCs/>
          <w:sz w:val="23"/>
          <w:szCs w:val="23"/>
        </w:rPr>
        <w:t xml:space="preserve">Gobierno del </w:t>
      </w:r>
      <w:r w:rsidR="006A4F60" w:rsidRPr="00DD38F5">
        <w:rPr>
          <w:rFonts w:ascii="Cambria" w:eastAsia="Calibri" w:hAnsi="Cambria" w:cs="Times New Roman"/>
          <w:iCs/>
          <w:sz w:val="23"/>
          <w:szCs w:val="23"/>
        </w:rPr>
        <w:t>Estado</w:t>
      </w:r>
      <w:r w:rsidR="002535A0" w:rsidRPr="00DD38F5">
        <w:rPr>
          <w:rFonts w:ascii="Cambria" w:eastAsia="Calibri" w:hAnsi="Cambria" w:cs="Times New Roman"/>
          <w:iCs/>
          <w:sz w:val="23"/>
          <w:szCs w:val="23"/>
        </w:rPr>
        <w:t xml:space="preserve"> de Jalisco</w:t>
      </w:r>
      <w:r w:rsidR="00EA24EC" w:rsidRPr="00DD38F5">
        <w:rPr>
          <w:rFonts w:ascii="Cambria" w:eastAsia="Calibri" w:hAnsi="Cambria" w:cs="Times New Roman"/>
          <w:iCs/>
          <w:sz w:val="23"/>
          <w:szCs w:val="23"/>
        </w:rPr>
        <w:t xml:space="preserve">, para que </w:t>
      </w:r>
      <w:r w:rsidR="002531F1" w:rsidRPr="00DD38F5">
        <w:rPr>
          <w:rFonts w:ascii="Cambria" w:eastAsia="Calibri" w:hAnsi="Cambria" w:cs="Times New Roman"/>
          <w:iCs/>
          <w:sz w:val="23"/>
          <w:szCs w:val="23"/>
        </w:rPr>
        <w:t xml:space="preserve">en caso de incumplimiento en la ejecución de los recursos Estatales Asignados </w:t>
      </w:r>
      <w:r w:rsidR="00EA24EC" w:rsidRPr="00DD38F5">
        <w:rPr>
          <w:rFonts w:ascii="Cambria" w:eastAsia="Calibri" w:hAnsi="Cambria" w:cs="Times New Roman"/>
          <w:iCs/>
          <w:sz w:val="23"/>
          <w:szCs w:val="23"/>
        </w:rPr>
        <w:t>afecte las participaciones federales y/o estatale</w:t>
      </w:r>
      <w:r w:rsidR="006A4F60" w:rsidRPr="00DD38F5">
        <w:rPr>
          <w:rFonts w:ascii="Cambria" w:eastAsia="Calibri" w:hAnsi="Cambria" w:cs="Times New Roman"/>
          <w:iCs/>
          <w:sz w:val="23"/>
          <w:szCs w:val="23"/>
        </w:rPr>
        <w:t>s, hasta por el monto de</w:t>
      </w:r>
      <w:r w:rsidR="002531F1" w:rsidRPr="00DD38F5">
        <w:rPr>
          <w:rFonts w:ascii="Cambria" w:eastAsia="Calibri" w:hAnsi="Cambria" w:cs="Times New Roman"/>
          <w:iCs/>
          <w:sz w:val="23"/>
          <w:szCs w:val="23"/>
        </w:rPr>
        <w:t xml:space="preserve"> $2´500,000.000 (Dos millones quinientos mil pesos 00/100 M.N.), correspondiente a la obra </w:t>
      </w:r>
      <w:r w:rsidR="000C679B">
        <w:rPr>
          <w:rFonts w:ascii="Cambria" w:eastAsia="Calibri" w:hAnsi="Cambria" w:cs="Times New Roman"/>
          <w:iCs/>
          <w:sz w:val="23"/>
          <w:szCs w:val="23"/>
        </w:rPr>
        <w:t>“</w:t>
      </w:r>
      <w:r w:rsidR="002531F1" w:rsidRPr="00DD38F5">
        <w:rPr>
          <w:rFonts w:ascii="Cambria" w:eastAsia="Calibri" w:hAnsi="Cambria" w:cs="Times New Roman"/>
          <w:b/>
          <w:bCs/>
          <w:iCs/>
          <w:sz w:val="23"/>
          <w:szCs w:val="23"/>
        </w:rPr>
        <w:t>UNIDAD DE RESIDENCIAS ARTÍSTICAS PARA LA ESTACIÓN CULTURAL DE CIUDAD GUZMÁN</w:t>
      </w:r>
      <w:r w:rsidR="000C679B">
        <w:rPr>
          <w:rFonts w:ascii="Cambria" w:eastAsia="Calibri" w:hAnsi="Cambria" w:cs="Times New Roman"/>
          <w:b/>
          <w:bCs/>
          <w:iCs/>
          <w:sz w:val="23"/>
          <w:szCs w:val="23"/>
        </w:rPr>
        <w:t>”</w:t>
      </w:r>
      <w:r w:rsidR="002531F1" w:rsidRPr="00DD38F5">
        <w:rPr>
          <w:rFonts w:ascii="Cambria" w:eastAsia="Calibri" w:hAnsi="Cambria" w:cs="Times New Roman"/>
          <w:iCs/>
          <w:sz w:val="23"/>
          <w:szCs w:val="23"/>
        </w:rPr>
        <w:t xml:space="preserve">. </w:t>
      </w:r>
      <w:r w:rsidR="00EA24EC" w:rsidRPr="00DD38F5">
        <w:rPr>
          <w:rFonts w:ascii="Cambria" w:eastAsia="Calibri" w:hAnsi="Cambria" w:cs="Times New Roman"/>
          <w:iCs/>
          <w:sz w:val="23"/>
          <w:szCs w:val="23"/>
        </w:rPr>
        <w:t xml:space="preserve"> </w:t>
      </w:r>
    </w:p>
    <w:p w:rsidR="002531F1" w:rsidRPr="00DD38F5" w:rsidRDefault="007F6A59" w:rsidP="002531F1">
      <w:pPr>
        <w:spacing w:after="200" w:line="276" w:lineRule="auto"/>
        <w:jc w:val="both"/>
        <w:rPr>
          <w:rFonts w:ascii="Cambria" w:eastAsia="Calibri" w:hAnsi="Cambria" w:cs="Times New Roman"/>
          <w:iCs/>
          <w:sz w:val="23"/>
          <w:szCs w:val="23"/>
        </w:rPr>
      </w:pPr>
      <w:r w:rsidRPr="00DD38F5">
        <w:rPr>
          <w:rFonts w:ascii="Cambria" w:eastAsia="Calibri" w:hAnsi="Cambria" w:cs="Times New Roman"/>
          <w:b/>
          <w:iCs/>
          <w:sz w:val="23"/>
          <w:szCs w:val="23"/>
        </w:rPr>
        <w:t>TERCER</w:t>
      </w:r>
      <w:r w:rsidR="002531F1" w:rsidRPr="00DD38F5">
        <w:rPr>
          <w:rFonts w:ascii="Cambria" w:eastAsia="Calibri" w:hAnsi="Cambria" w:cs="Times New Roman"/>
          <w:b/>
          <w:iCs/>
          <w:sz w:val="23"/>
          <w:szCs w:val="23"/>
        </w:rPr>
        <w:t>O</w:t>
      </w:r>
      <w:r w:rsidR="002531F1" w:rsidRPr="00DD38F5">
        <w:rPr>
          <w:rFonts w:ascii="Cambria" w:eastAsia="Calibri" w:hAnsi="Cambria" w:cs="Times New Roman"/>
          <w:b/>
          <w:bCs/>
          <w:iCs/>
          <w:sz w:val="23"/>
          <w:szCs w:val="23"/>
        </w:rPr>
        <w:t>.-</w:t>
      </w:r>
      <w:r w:rsidR="002531F1" w:rsidRPr="00DD38F5">
        <w:rPr>
          <w:rFonts w:ascii="Cambria" w:eastAsia="Calibri" w:hAnsi="Cambria" w:cs="Times New Roman"/>
          <w:iCs/>
          <w:sz w:val="23"/>
          <w:szCs w:val="23"/>
        </w:rPr>
        <w:t xml:space="preserve">Se autoriza y se instruye al </w:t>
      </w:r>
      <w:r w:rsidR="002531F1" w:rsidRPr="00DD38F5">
        <w:rPr>
          <w:rFonts w:ascii="Cambria" w:eastAsia="Calibri" w:hAnsi="Cambria" w:cs="Times New Roman"/>
          <w:iCs/>
          <w:sz w:val="23"/>
          <w:szCs w:val="23"/>
        </w:rPr>
        <w:t xml:space="preserve">Coordinador General de la ciudad en conjunto con el </w:t>
      </w:r>
      <w:r w:rsidR="002531F1" w:rsidRPr="00DD38F5">
        <w:rPr>
          <w:rFonts w:ascii="Cambria" w:eastAsia="Calibri" w:hAnsi="Cambria" w:cs="Times New Roman"/>
          <w:iCs/>
          <w:sz w:val="23"/>
          <w:szCs w:val="23"/>
        </w:rPr>
        <w:t>Director de Obras Públicas del Gobierno Municipal de Zapotlán el Grande, a fin de que en términos del</w:t>
      </w:r>
      <w:r w:rsidR="002531F1" w:rsidRPr="00DD38F5">
        <w:rPr>
          <w:rFonts w:ascii="Cambria" w:eastAsia="Calibri" w:hAnsi="Cambria" w:cs="Times New Roman"/>
          <w:iCs/>
          <w:sz w:val="23"/>
          <w:szCs w:val="23"/>
        </w:rPr>
        <w:t xml:space="preserve"> Reglamento de Obra Pública para el </w:t>
      </w:r>
      <w:r w:rsidRPr="00DD38F5">
        <w:rPr>
          <w:rFonts w:ascii="Cambria" w:eastAsia="Calibri" w:hAnsi="Cambria" w:cs="Times New Roman"/>
          <w:iCs/>
          <w:sz w:val="23"/>
          <w:szCs w:val="23"/>
        </w:rPr>
        <w:t>Municipio de Zapotlán el Grande, Jalisco, lleven a cabo el proceso</w:t>
      </w:r>
      <w:r w:rsidR="002531F1" w:rsidRPr="00DD38F5">
        <w:rPr>
          <w:rFonts w:ascii="Cambria" w:eastAsia="Calibri" w:hAnsi="Cambria" w:cs="Times New Roman"/>
          <w:iCs/>
          <w:sz w:val="23"/>
          <w:szCs w:val="23"/>
        </w:rPr>
        <w:t xml:space="preserve"> de concurso de licitación correspondiente, en cuanto se le informe por parte de la Hacienda Municipal de la existencia de la suficiencia presupuestal real para llevar a cabo la ejecución de la obra. </w:t>
      </w:r>
    </w:p>
    <w:p w:rsidR="00EA24EC" w:rsidRPr="00DD38F5" w:rsidRDefault="007F6A59" w:rsidP="00EA24EC">
      <w:pPr>
        <w:spacing w:after="200" w:line="276" w:lineRule="auto"/>
        <w:jc w:val="both"/>
        <w:rPr>
          <w:rFonts w:ascii="Cambria" w:eastAsia="Calibri" w:hAnsi="Cambria" w:cs="Times New Roman"/>
          <w:sz w:val="23"/>
          <w:szCs w:val="23"/>
          <w:lang w:val="es-AR"/>
        </w:rPr>
      </w:pPr>
      <w:r w:rsidRPr="00DD38F5">
        <w:rPr>
          <w:rFonts w:ascii="Cambria" w:eastAsia="Calibri" w:hAnsi="Cambria" w:cs="Times New Roman"/>
          <w:b/>
          <w:sz w:val="23"/>
          <w:szCs w:val="23"/>
        </w:rPr>
        <w:lastRenderedPageBreak/>
        <w:t>CUART</w:t>
      </w:r>
      <w:r w:rsidR="00EA24EC" w:rsidRPr="00DD38F5">
        <w:rPr>
          <w:rFonts w:ascii="Cambria" w:eastAsia="Calibri" w:hAnsi="Cambria" w:cs="Times New Roman"/>
          <w:b/>
          <w:sz w:val="23"/>
          <w:szCs w:val="23"/>
        </w:rPr>
        <w:t>O</w:t>
      </w:r>
      <w:r w:rsidR="00EA24EC" w:rsidRPr="00DD38F5">
        <w:rPr>
          <w:rFonts w:ascii="Cambria" w:eastAsia="Calibri" w:hAnsi="Cambria" w:cs="Times New Roman"/>
          <w:b/>
          <w:sz w:val="23"/>
          <w:szCs w:val="23"/>
          <w:lang w:val="es-AR"/>
        </w:rPr>
        <w:t xml:space="preserve">.- </w:t>
      </w:r>
      <w:r w:rsidR="00EA24EC" w:rsidRPr="00DD38F5">
        <w:rPr>
          <w:rFonts w:ascii="Cambria" w:eastAsia="Calibri" w:hAnsi="Cambria" w:cs="Times New Roman"/>
          <w:iCs/>
          <w:sz w:val="23"/>
          <w:szCs w:val="23"/>
        </w:rPr>
        <w:t xml:space="preserve">Notifíquese a los C.C. Presidente Municipal, Secretario General, Síndico Municipal, Encargado de la Hacienda Municipal, Director de Obras Públicas, Coordinador General de </w:t>
      </w:r>
      <w:r w:rsidRPr="00DD38F5">
        <w:rPr>
          <w:rFonts w:ascii="Cambria" w:eastAsia="Calibri" w:hAnsi="Cambria" w:cs="Times New Roman"/>
          <w:iCs/>
          <w:sz w:val="23"/>
          <w:szCs w:val="23"/>
        </w:rPr>
        <w:t xml:space="preserve">Gestión de la Ciudad y al </w:t>
      </w:r>
      <w:r w:rsidR="006A4F60" w:rsidRPr="00DD38F5">
        <w:rPr>
          <w:rFonts w:ascii="Cambria" w:eastAsia="Calibri" w:hAnsi="Cambria" w:cs="Times New Roman"/>
          <w:iCs/>
          <w:sz w:val="23"/>
          <w:szCs w:val="23"/>
        </w:rPr>
        <w:t>Director de Planeación Municipal y Gestión de Programas</w:t>
      </w:r>
      <w:r w:rsidR="00EA24EC" w:rsidRPr="00DD38F5">
        <w:rPr>
          <w:rFonts w:ascii="Cambria" w:eastAsia="Calibri" w:hAnsi="Cambria" w:cs="Times New Roman"/>
          <w:iCs/>
          <w:sz w:val="23"/>
          <w:szCs w:val="23"/>
        </w:rPr>
        <w:t>,</w:t>
      </w:r>
      <w:r w:rsidR="006A4F60" w:rsidRPr="00DD38F5">
        <w:rPr>
          <w:rFonts w:ascii="Cambria" w:eastAsia="Calibri" w:hAnsi="Cambria" w:cs="Times New Roman"/>
          <w:iCs/>
          <w:sz w:val="23"/>
          <w:szCs w:val="23"/>
        </w:rPr>
        <w:t xml:space="preserve"> </w:t>
      </w:r>
      <w:r w:rsidR="00EA24EC" w:rsidRPr="00DD38F5">
        <w:rPr>
          <w:rFonts w:ascii="Cambria" w:eastAsia="Calibri" w:hAnsi="Cambria" w:cs="Times New Roman"/>
          <w:iCs/>
          <w:sz w:val="23"/>
          <w:szCs w:val="23"/>
        </w:rPr>
        <w:t xml:space="preserve">para los efectos legales </w:t>
      </w:r>
      <w:r w:rsidR="00EA24EC" w:rsidRPr="00DD38F5">
        <w:rPr>
          <w:rFonts w:ascii="Cambria" w:eastAsia="Calibri" w:hAnsi="Cambria" w:cs="Times New Roman"/>
          <w:sz w:val="23"/>
          <w:szCs w:val="23"/>
          <w:lang w:val="es-AR"/>
        </w:rPr>
        <w:t>a los que haya lugar.</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ATENTAMENTE</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SUFRAGIO EFECTIVO, NO REELECCIÓN.</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CD. GUZMÁN, MPIO. DE ZAPOTLÁN EL GRANDE, JAL</w:t>
      </w:r>
      <w:r w:rsidR="00A67B71">
        <w:rPr>
          <w:rFonts w:ascii="Cambria" w:eastAsia="Calibri" w:hAnsi="Cambria" w:cs="Times New Roman"/>
          <w:b/>
          <w:sz w:val="21"/>
          <w:szCs w:val="21"/>
          <w:lang w:val="es-AR"/>
        </w:rPr>
        <w:t>ISCO</w:t>
      </w:r>
      <w:r w:rsidR="007504C9" w:rsidRPr="006A4F60">
        <w:rPr>
          <w:rFonts w:ascii="Cambria" w:eastAsia="Calibri" w:hAnsi="Cambria" w:cs="Times New Roman"/>
          <w:b/>
          <w:sz w:val="21"/>
          <w:szCs w:val="21"/>
          <w:lang w:val="es-AR"/>
        </w:rPr>
        <w:t xml:space="preserve"> </w:t>
      </w:r>
      <w:r w:rsidR="00DD38F5">
        <w:rPr>
          <w:rFonts w:ascii="Cambria" w:eastAsia="Calibri" w:hAnsi="Cambria" w:cs="Times New Roman"/>
          <w:b/>
          <w:sz w:val="21"/>
          <w:szCs w:val="21"/>
          <w:lang w:val="es-AR"/>
        </w:rPr>
        <w:t xml:space="preserve">OCTUBRE 14 </w:t>
      </w:r>
      <w:r w:rsidR="007504C9" w:rsidRPr="006A4F60">
        <w:rPr>
          <w:rFonts w:ascii="Cambria" w:eastAsia="Calibri" w:hAnsi="Cambria" w:cs="Times New Roman"/>
          <w:b/>
          <w:sz w:val="21"/>
          <w:szCs w:val="21"/>
          <w:lang w:val="es-AR"/>
        </w:rPr>
        <w:t xml:space="preserve"> DE 2019</w:t>
      </w:r>
      <w:r w:rsidRPr="006A4F60">
        <w:rPr>
          <w:rFonts w:ascii="Cambria" w:eastAsia="Calibri" w:hAnsi="Cambria" w:cs="Times New Roman"/>
          <w:b/>
          <w:sz w:val="21"/>
          <w:szCs w:val="21"/>
          <w:lang w:val="es-AR"/>
        </w:rPr>
        <w:t>.</w:t>
      </w:r>
    </w:p>
    <w:p w:rsidR="00EA24EC" w:rsidRPr="006A4F60" w:rsidRDefault="00A67B71" w:rsidP="00DD38F5">
      <w:pPr>
        <w:jc w:val="center"/>
        <w:rPr>
          <w:rFonts w:ascii="Cambria" w:eastAsia="Calibri" w:hAnsi="Cambria" w:cs="Times New Roman"/>
          <w:b/>
          <w:sz w:val="21"/>
          <w:szCs w:val="21"/>
        </w:rPr>
      </w:pPr>
      <w:r w:rsidRPr="00700494">
        <w:rPr>
          <w:rFonts w:ascii="Mistral" w:eastAsia="Calibri" w:hAnsi="Mistral" w:cs="Arabic Typesetting"/>
          <w:i/>
          <w:sz w:val="20"/>
          <w:lang w:val="es-AR"/>
        </w:rPr>
        <w:t>2019, AÑO DEL LXXX ANIVERSARIO DE LA ESCUELA SECUNDARIA LIC. BENITO JUAREZ”</w:t>
      </w:r>
    </w:p>
    <w:tbl>
      <w:tblPr>
        <w:tblW w:w="9782" w:type="dxa"/>
        <w:tblInd w:w="-176" w:type="dxa"/>
        <w:tblLook w:val="04A0" w:firstRow="1" w:lastRow="0" w:firstColumn="1" w:lastColumn="0" w:noHBand="0" w:noVBand="1"/>
      </w:tblPr>
      <w:tblGrid>
        <w:gridCol w:w="4679"/>
        <w:gridCol w:w="5103"/>
      </w:tblGrid>
      <w:tr w:rsidR="006A4F60" w:rsidRPr="00DD38F5" w:rsidTr="00DD38F5">
        <w:trPr>
          <w:trHeight w:val="1967"/>
        </w:trPr>
        <w:tc>
          <w:tcPr>
            <w:tcW w:w="4679" w:type="dxa"/>
          </w:tcPr>
          <w:p w:rsidR="00293738" w:rsidRPr="00DD38F5" w:rsidRDefault="00293738" w:rsidP="00490614">
            <w:pPr>
              <w:spacing w:after="0" w:line="276" w:lineRule="auto"/>
              <w:jc w:val="center"/>
              <w:rPr>
                <w:rFonts w:ascii="Cambria" w:eastAsia="Calibri" w:hAnsi="Cambria" w:cs="Times New Roman"/>
                <w:b/>
                <w:sz w:val="20"/>
                <w:szCs w:val="21"/>
              </w:rPr>
            </w:pPr>
          </w:p>
          <w:p w:rsidR="00293738" w:rsidRPr="00DD38F5" w:rsidRDefault="00293738" w:rsidP="00490614">
            <w:pPr>
              <w:spacing w:after="0" w:line="276" w:lineRule="auto"/>
              <w:jc w:val="center"/>
              <w:rPr>
                <w:rFonts w:ascii="Cambria" w:eastAsia="Calibri" w:hAnsi="Cambria" w:cs="Times New Roman"/>
                <w:b/>
                <w:sz w:val="20"/>
                <w:szCs w:val="21"/>
              </w:rPr>
            </w:pPr>
          </w:p>
          <w:p w:rsidR="00293738" w:rsidRPr="00DD38F5" w:rsidRDefault="00293738" w:rsidP="00490614">
            <w:pPr>
              <w:spacing w:after="0" w:line="276" w:lineRule="auto"/>
              <w:jc w:val="center"/>
              <w:rPr>
                <w:rFonts w:ascii="Cambria" w:eastAsia="Calibri" w:hAnsi="Cambria" w:cs="Times New Roman"/>
                <w:b/>
                <w:sz w:val="20"/>
                <w:szCs w:val="21"/>
              </w:rPr>
            </w:pPr>
          </w:p>
          <w:p w:rsidR="006A4F60" w:rsidRPr="00DD38F5" w:rsidRDefault="006A4F60" w:rsidP="00490614">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LIC. MARÍA LUIS JUAN MORALES</w:t>
            </w:r>
          </w:p>
          <w:p w:rsidR="006A4F60" w:rsidRPr="00DD38F5" w:rsidRDefault="006A4F60" w:rsidP="00DD38F5">
            <w:pPr>
              <w:spacing w:after="0" w:line="276" w:lineRule="auto"/>
              <w:jc w:val="center"/>
              <w:rPr>
                <w:rFonts w:ascii="Cambria" w:eastAsia="Calibri" w:hAnsi="Cambria" w:cs="Times New Roman"/>
                <w:b/>
                <w:sz w:val="18"/>
                <w:szCs w:val="21"/>
                <w:lang w:val="es-AR"/>
              </w:rPr>
            </w:pPr>
            <w:r w:rsidRPr="00DD38F5">
              <w:rPr>
                <w:rFonts w:ascii="Cambria" w:eastAsia="Calibri" w:hAnsi="Cambria" w:cs="Times New Roman"/>
                <w:sz w:val="18"/>
                <w:szCs w:val="21"/>
              </w:rPr>
              <w:t>Regidor Presidente</w:t>
            </w:r>
            <w:r w:rsidRPr="00DD38F5">
              <w:rPr>
                <w:rFonts w:ascii="Cambria" w:eastAsia="Calibri" w:hAnsi="Cambria" w:cs="Times New Roman"/>
                <w:sz w:val="18"/>
                <w:szCs w:val="21"/>
                <w:lang w:val="es-AR"/>
              </w:rPr>
              <w:t xml:space="preserve"> de la Comisión de Obras Públicas, Planeación Urbana y Regularización de la Tenencia de la Tierra</w:t>
            </w:r>
          </w:p>
        </w:tc>
        <w:tc>
          <w:tcPr>
            <w:tcW w:w="5103" w:type="dxa"/>
          </w:tcPr>
          <w:p w:rsidR="00293738" w:rsidRPr="00DD38F5" w:rsidRDefault="006A4F60" w:rsidP="00490614">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p>
          <w:p w:rsidR="00293738" w:rsidRPr="00DD38F5" w:rsidRDefault="00293738" w:rsidP="00490614">
            <w:pPr>
              <w:spacing w:after="0"/>
              <w:jc w:val="center"/>
              <w:rPr>
                <w:rFonts w:ascii="Cambria" w:eastAsia="Calibri" w:hAnsi="Cambria" w:cs="Times New Roman"/>
                <w:b/>
                <w:sz w:val="20"/>
                <w:szCs w:val="21"/>
              </w:rPr>
            </w:pPr>
          </w:p>
          <w:p w:rsidR="00293738" w:rsidRPr="00DD38F5" w:rsidRDefault="006A4F60" w:rsidP="00490614">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p>
          <w:p w:rsidR="006A4F60" w:rsidRPr="00DD38F5" w:rsidRDefault="006A4F60" w:rsidP="00490614">
            <w:pPr>
              <w:spacing w:after="0"/>
              <w:jc w:val="center"/>
              <w:rPr>
                <w:rFonts w:ascii="Cambria" w:eastAsia="Calibri" w:hAnsi="Cambria" w:cs="Times New Roman"/>
                <w:b/>
                <w:sz w:val="20"/>
                <w:szCs w:val="21"/>
              </w:rPr>
            </w:pPr>
            <w:r w:rsidRPr="00DD38F5">
              <w:rPr>
                <w:rFonts w:ascii="Cambria" w:eastAsia="Calibri" w:hAnsi="Cambria" w:cs="Times New Roman"/>
                <w:b/>
                <w:sz w:val="20"/>
                <w:szCs w:val="21"/>
              </w:rPr>
              <w:t xml:space="preserve"> </w:t>
            </w:r>
            <w:r w:rsidRPr="00DD38F5">
              <w:rPr>
                <w:rFonts w:ascii="Cambria" w:eastAsia="Calibri" w:hAnsi="Cambria" w:cs="Times New Roman"/>
                <w:b/>
                <w:szCs w:val="21"/>
              </w:rPr>
              <w:t>MTRA. CINDY ESTEFANY GARCÍA OROZCO</w:t>
            </w:r>
          </w:p>
          <w:p w:rsidR="006A4F60" w:rsidRPr="00DD38F5" w:rsidRDefault="006A4F60" w:rsidP="00DD38F5">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Regularización de la Tenencia de la Tierra y Hacienda Pública y de Patrimonio Municipal</w:t>
            </w:r>
          </w:p>
        </w:tc>
      </w:tr>
      <w:tr w:rsidR="006A4F60" w:rsidRPr="00DD38F5" w:rsidTr="00DD38F5">
        <w:trPr>
          <w:trHeight w:val="2122"/>
        </w:trPr>
        <w:tc>
          <w:tcPr>
            <w:tcW w:w="4679" w:type="dxa"/>
          </w:tcPr>
          <w:p w:rsidR="006A4F60" w:rsidRPr="00DD38F5" w:rsidRDefault="006A4F60" w:rsidP="00490614">
            <w:pPr>
              <w:spacing w:after="0"/>
              <w:jc w:val="center"/>
              <w:rPr>
                <w:rFonts w:ascii="Cambria" w:eastAsia="Calibri" w:hAnsi="Cambria" w:cs="Times New Roman"/>
                <w:b/>
                <w:sz w:val="20"/>
                <w:szCs w:val="21"/>
              </w:rPr>
            </w:pPr>
          </w:p>
          <w:p w:rsidR="006A4F60" w:rsidRDefault="006A4F60" w:rsidP="00490614">
            <w:pPr>
              <w:spacing w:after="0"/>
              <w:jc w:val="center"/>
              <w:rPr>
                <w:rFonts w:ascii="Cambria" w:eastAsia="Calibri" w:hAnsi="Cambria" w:cs="Times New Roman"/>
                <w:b/>
                <w:sz w:val="20"/>
                <w:szCs w:val="21"/>
              </w:rPr>
            </w:pPr>
          </w:p>
          <w:p w:rsidR="000C679B" w:rsidRPr="00DD38F5" w:rsidRDefault="000C679B" w:rsidP="00490614">
            <w:pPr>
              <w:spacing w:after="0"/>
              <w:jc w:val="center"/>
              <w:rPr>
                <w:rFonts w:ascii="Cambria" w:eastAsia="Calibri" w:hAnsi="Cambria" w:cs="Times New Roman"/>
                <w:b/>
                <w:sz w:val="20"/>
                <w:szCs w:val="21"/>
              </w:rPr>
            </w:pPr>
          </w:p>
          <w:p w:rsidR="00293738" w:rsidRPr="00DD38F5" w:rsidRDefault="00293738" w:rsidP="00490614">
            <w:pPr>
              <w:spacing w:after="0"/>
              <w:jc w:val="center"/>
              <w:rPr>
                <w:rFonts w:ascii="Cambria" w:eastAsia="Calibri" w:hAnsi="Cambria" w:cs="Times New Roman"/>
                <w:b/>
                <w:sz w:val="20"/>
                <w:szCs w:val="21"/>
              </w:rPr>
            </w:pPr>
          </w:p>
          <w:p w:rsidR="006A4F60" w:rsidRPr="00DD38F5" w:rsidRDefault="006A4F60" w:rsidP="00490614">
            <w:pPr>
              <w:spacing w:after="0"/>
              <w:jc w:val="center"/>
              <w:rPr>
                <w:rFonts w:ascii="Cambria" w:eastAsia="Calibri" w:hAnsi="Cambria" w:cs="Times New Roman"/>
                <w:b/>
                <w:szCs w:val="21"/>
              </w:rPr>
            </w:pPr>
            <w:r w:rsidRPr="00DD38F5">
              <w:rPr>
                <w:rFonts w:ascii="Cambria" w:eastAsia="Calibri" w:hAnsi="Cambria" w:cs="Times New Roman"/>
                <w:b/>
                <w:szCs w:val="21"/>
              </w:rPr>
              <w:t>LIC. LAURA ELENA MARTÍNEZ RUVALCABA</w:t>
            </w:r>
          </w:p>
          <w:p w:rsidR="006A4F60" w:rsidRPr="00DD38F5" w:rsidRDefault="006A4F60" w:rsidP="00DD38F5">
            <w:pPr>
              <w:spacing w:after="0"/>
              <w:jc w:val="center"/>
              <w:rPr>
                <w:rFonts w:ascii="Cambria" w:eastAsia="Calibri" w:hAnsi="Cambria" w:cs="Times New Roman"/>
                <w:sz w:val="18"/>
                <w:szCs w:val="21"/>
              </w:rPr>
            </w:pPr>
            <w:r w:rsidRPr="00DD38F5">
              <w:rPr>
                <w:rFonts w:ascii="Cambria" w:eastAsia="Calibri" w:hAnsi="Cambria" w:cs="Times New Roman"/>
                <w:sz w:val="18"/>
                <w:szCs w:val="21"/>
              </w:rPr>
              <w:t>Regidor Presidente</w:t>
            </w:r>
            <w:r w:rsidRPr="00DD38F5">
              <w:rPr>
                <w:rFonts w:ascii="Cambria" w:eastAsia="Calibri" w:hAnsi="Cambria" w:cs="Times New Roman"/>
                <w:sz w:val="18"/>
                <w:szCs w:val="21"/>
                <w:lang w:val="es-AR"/>
              </w:rPr>
              <w:t xml:space="preserve"> de la  </w:t>
            </w:r>
            <w:r w:rsidRPr="00DD38F5">
              <w:rPr>
                <w:rFonts w:ascii="Cambria" w:eastAsia="Calibri" w:hAnsi="Cambria" w:cs="Times New Roman"/>
                <w:sz w:val="18"/>
                <w:szCs w:val="21"/>
              </w:rPr>
              <w:t>Comisión Edilicia  de Hacienda Pública y de Patrimonio Municipal, y Regidor Vocal de la Comisión Edilicia de Obra Pública, Planeación Urbana y Regularizac</w:t>
            </w:r>
            <w:r w:rsidR="00DD38F5">
              <w:rPr>
                <w:rFonts w:ascii="Cambria" w:eastAsia="Calibri" w:hAnsi="Cambria" w:cs="Times New Roman"/>
                <w:sz w:val="18"/>
                <w:szCs w:val="21"/>
              </w:rPr>
              <w:t>ión de la Tenencia de la Tierra</w:t>
            </w:r>
          </w:p>
        </w:tc>
        <w:tc>
          <w:tcPr>
            <w:tcW w:w="5103" w:type="dxa"/>
          </w:tcPr>
          <w:p w:rsidR="006A4F60" w:rsidRPr="00DD38F5" w:rsidRDefault="006A4F60" w:rsidP="00490614">
            <w:pPr>
              <w:spacing w:after="0"/>
              <w:jc w:val="center"/>
              <w:rPr>
                <w:rFonts w:ascii="Cambria" w:eastAsia="Calibri" w:hAnsi="Cambria" w:cs="Times New Roman"/>
                <w:b/>
                <w:sz w:val="20"/>
                <w:szCs w:val="21"/>
              </w:rPr>
            </w:pPr>
          </w:p>
          <w:p w:rsidR="006A4F60" w:rsidRDefault="006A4F60" w:rsidP="00490614">
            <w:pPr>
              <w:spacing w:after="0"/>
              <w:jc w:val="center"/>
              <w:rPr>
                <w:rFonts w:ascii="Cambria" w:eastAsia="Calibri" w:hAnsi="Cambria" w:cs="Times New Roman"/>
                <w:b/>
                <w:sz w:val="20"/>
                <w:szCs w:val="21"/>
              </w:rPr>
            </w:pPr>
          </w:p>
          <w:p w:rsidR="000C679B" w:rsidRPr="00DD38F5" w:rsidRDefault="000C679B" w:rsidP="00490614">
            <w:pPr>
              <w:spacing w:after="0"/>
              <w:jc w:val="center"/>
              <w:rPr>
                <w:rFonts w:ascii="Cambria" w:eastAsia="Calibri" w:hAnsi="Cambria" w:cs="Times New Roman"/>
                <w:b/>
                <w:sz w:val="20"/>
                <w:szCs w:val="21"/>
              </w:rPr>
            </w:pPr>
            <w:bookmarkStart w:id="0" w:name="_GoBack"/>
            <w:bookmarkEnd w:id="0"/>
          </w:p>
          <w:p w:rsidR="00293738" w:rsidRPr="00DD38F5" w:rsidRDefault="00293738" w:rsidP="00490614">
            <w:pPr>
              <w:spacing w:after="0"/>
              <w:jc w:val="center"/>
              <w:rPr>
                <w:rFonts w:ascii="Cambria" w:eastAsia="Calibri" w:hAnsi="Cambria" w:cs="Times New Roman"/>
                <w:b/>
                <w:sz w:val="20"/>
                <w:szCs w:val="21"/>
              </w:rPr>
            </w:pPr>
          </w:p>
          <w:p w:rsidR="006A4F60" w:rsidRPr="00DD38F5" w:rsidRDefault="006A4F60" w:rsidP="00490614">
            <w:pPr>
              <w:spacing w:after="0"/>
              <w:jc w:val="center"/>
              <w:rPr>
                <w:rFonts w:ascii="Cambria" w:hAnsi="Cambria" w:cs="Times New Roman"/>
                <w:b/>
                <w:szCs w:val="21"/>
              </w:rPr>
            </w:pPr>
            <w:r w:rsidRPr="00DD38F5">
              <w:rPr>
                <w:rFonts w:ascii="Cambria" w:eastAsia="Calibri" w:hAnsi="Cambria" w:cs="Times New Roman"/>
                <w:b/>
                <w:szCs w:val="21"/>
              </w:rPr>
              <w:t>MTRO. NOE SAUL RAMOS GARCÍA</w:t>
            </w:r>
          </w:p>
          <w:p w:rsidR="006A4F60" w:rsidRPr="00DD38F5" w:rsidRDefault="006A4F60" w:rsidP="00DD38F5">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Regularización de la Tenencia de la Tierra y Hacienda Pública y de Patrimonio Municipal</w:t>
            </w:r>
          </w:p>
        </w:tc>
      </w:tr>
      <w:tr w:rsidR="00DD38F5" w:rsidRPr="00DD38F5" w:rsidTr="00DD38F5">
        <w:trPr>
          <w:trHeight w:val="1789"/>
        </w:trPr>
        <w:tc>
          <w:tcPr>
            <w:tcW w:w="4679" w:type="dxa"/>
          </w:tcPr>
          <w:p w:rsidR="00DD38F5" w:rsidRPr="00DD38F5" w:rsidRDefault="00DD38F5" w:rsidP="00490614">
            <w:pPr>
              <w:spacing w:after="0"/>
              <w:jc w:val="center"/>
              <w:rPr>
                <w:rFonts w:ascii="Cambria" w:eastAsia="Calibri" w:hAnsi="Cambria" w:cs="Times New Roman"/>
                <w:b/>
                <w:sz w:val="20"/>
                <w:szCs w:val="21"/>
              </w:rPr>
            </w:pPr>
          </w:p>
          <w:p w:rsidR="00DD38F5" w:rsidRDefault="00DD38F5" w:rsidP="00490614">
            <w:pPr>
              <w:spacing w:after="0"/>
              <w:jc w:val="center"/>
              <w:rPr>
                <w:rFonts w:ascii="Cambria" w:eastAsia="Calibri" w:hAnsi="Cambria" w:cs="Times New Roman"/>
                <w:b/>
                <w:sz w:val="20"/>
                <w:szCs w:val="21"/>
              </w:rPr>
            </w:pPr>
          </w:p>
          <w:p w:rsidR="00DD38F5" w:rsidRDefault="00DD38F5" w:rsidP="00490614">
            <w:pPr>
              <w:spacing w:after="0"/>
              <w:jc w:val="center"/>
              <w:rPr>
                <w:rFonts w:ascii="Cambria" w:eastAsia="Calibri" w:hAnsi="Cambria" w:cs="Times New Roman"/>
                <w:b/>
                <w:sz w:val="20"/>
                <w:szCs w:val="21"/>
              </w:rPr>
            </w:pPr>
          </w:p>
          <w:p w:rsidR="000C679B" w:rsidRPr="00DD38F5" w:rsidRDefault="000C679B" w:rsidP="00490614">
            <w:pPr>
              <w:spacing w:after="0"/>
              <w:jc w:val="center"/>
              <w:rPr>
                <w:rFonts w:ascii="Cambria" w:eastAsia="Calibri" w:hAnsi="Cambria" w:cs="Times New Roman"/>
                <w:b/>
                <w:sz w:val="20"/>
                <w:szCs w:val="21"/>
              </w:rPr>
            </w:pPr>
          </w:p>
          <w:p w:rsidR="00DD38F5" w:rsidRPr="00DD38F5" w:rsidRDefault="00DD38F5" w:rsidP="00490614">
            <w:pPr>
              <w:spacing w:after="0"/>
              <w:jc w:val="center"/>
              <w:rPr>
                <w:rFonts w:ascii="Cambria" w:eastAsia="Calibri" w:hAnsi="Cambria" w:cs="Times New Roman"/>
                <w:b/>
                <w:szCs w:val="21"/>
              </w:rPr>
            </w:pPr>
            <w:r w:rsidRPr="00DD38F5">
              <w:rPr>
                <w:rFonts w:ascii="Cambria" w:eastAsia="Calibri" w:hAnsi="Cambria" w:cs="Times New Roman"/>
                <w:b/>
                <w:szCs w:val="21"/>
              </w:rPr>
              <w:t>LIC. LIZBETH GUADALUPE GÓMEZ SÁNCHEZ</w:t>
            </w:r>
          </w:p>
          <w:p w:rsidR="00DD38F5" w:rsidRPr="00DD38F5" w:rsidRDefault="00DD38F5" w:rsidP="00DD38F5">
            <w:pPr>
              <w:spacing w:after="0"/>
              <w:jc w:val="center"/>
              <w:rPr>
                <w:rFonts w:ascii="Cambria" w:eastAsia="Calibri" w:hAnsi="Cambria" w:cs="Times New Roman"/>
                <w:b/>
                <w:sz w:val="20"/>
                <w:szCs w:val="21"/>
              </w:rPr>
            </w:pPr>
            <w:r w:rsidRPr="00DD38F5">
              <w:rPr>
                <w:rFonts w:ascii="Cambria" w:eastAsia="Calibri" w:hAnsi="Cambria" w:cs="Times New Roman"/>
                <w:sz w:val="18"/>
                <w:szCs w:val="21"/>
              </w:rPr>
              <w:t>Regidor Vocal de las Comisiones Edilicias de Obra Pública, Planeación Urbana y Regularizac</w:t>
            </w:r>
            <w:r>
              <w:rPr>
                <w:rFonts w:ascii="Cambria" w:eastAsia="Calibri" w:hAnsi="Cambria" w:cs="Times New Roman"/>
                <w:sz w:val="18"/>
                <w:szCs w:val="21"/>
              </w:rPr>
              <w:t>ión de la Tenencia de la Tierra</w:t>
            </w:r>
          </w:p>
        </w:tc>
        <w:tc>
          <w:tcPr>
            <w:tcW w:w="5103" w:type="dxa"/>
          </w:tcPr>
          <w:p w:rsidR="00DD38F5" w:rsidRPr="00DD38F5" w:rsidRDefault="00DD38F5" w:rsidP="00490614">
            <w:pPr>
              <w:spacing w:after="0" w:line="276" w:lineRule="auto"/>
              <w:rPr>
                <w:rFonts w:ascii="Cambria" w:eastAsia="Calibri" w:hAnsi="Cambria" w:cs="Times New Roman"/>
                <w:b/>
                <w:sz w:val="20"/>
                <w:szCs w:val="21"/>
              </w:rPr>
            </w:pPr>
          </w:p>
          <w:p w:rsidR="00DD38F5" w:rsidRDefault="00DD38F5" w:rsidP="00490614">
            <w:pPr>
              <w:spacing w:after="0" w:line="276" w:lineRule="auto"/>
              <w:rPr>
                <w:rFonts w:ascii="Cambria" w:eastAsia="Calibri" w:hAnsi="Cambria" w:cs="Times New Roman"/>
                <w:b/>
                <w:sz w:val="20"/>
                <w:szCs w:val="21"/>
              </w:rPr>
            </w:pPr>
          </w:p>
          <w:p w:rsidR="000C679B" w:rsidRDefault="000C679B" w:rsidP="00A67B71">
            <w:pPr>
              <w:spacing w:after="0" w:line="276" w:lineRule="auto"/>
              <w:jc w:val="center"/>
              <w:rPr>
                <w:rFonts w:ascii="Cambria" w:eastAsia="Calibri" w:hAnsi="Cambria" w:cs="Times New Roman"/>
                <w:b/>
                <w:szCs w:val="21"/>
              </w:rPr>
            </w:pPr>
          </w:p>
          <w:p w:rsidR="000C679B" w:rsidRDefault="000C679B" w:rsidP="00A67B71">
            <w:pPr>
              <w:spacing w:after="0" w:line="276" w:lineRule="auto"/>
              <w:jc w:val="center"/>
              <w:rPr>
                <w:rFonts w:ascii="Cambria" w:eastAsia="Calibri" w:hAnsi="Cambria" w:cs="Times New Roman"/>
                <w:b/>
                <w:szCs w:val="21"/>
              </w:rPr>
            </w:pPr>
          </w:p>
          <w:p w:rsidR="00DD38F5" w:rsidRPr="00DD38F5" w:rsidRDefault="00DD38F5" w:rsidP="00A67B71">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LIC. TANIA MAGDALENA BERNARDINO JUÁREZ</w:t>
            </w:r>
          </w:p>
          <w:p w:rsidR="00DD38F5" w:rsidRPr="00DD38F5" w:rsidRDefault="00DD38F5" w:rsidP="00490614">
            <w:pPr>
              <w:spacing w:after="0" w:line="276" w:lineRule="auto"/>
              <w:jc w:val="center"/>
              <w:rPr>
                <w:rFonts w:ascii="Cambria" w:eastAsia="Calibri" w:hAnsi="Cambria" w:cs="Times New Roman"/>
                <w:b/>
                <w:sz w:val="20"/>
                <w:szCs w:val="21"/>
              </w:rPr>
            </w:pPr>
            <w:r w:rsidRPr="00DD38F5">
              <w:rPr>
                <w:rFonts w:ascii="Cambria" w:eastAsia="Calibri" w:hAnsi="Cambria" w:cs="Times New Roman"/>
                <w:sz w:val="18"/>
                <w:szCs w:val="21"/>
              </w:rPr>
              <w:t>Regidor vocal</w:t>
            </w:r>
            <w:r w:rsidRPr="00DD38F5">
              <w:rPr>
                <w:rFonts w:ascii="Cambria" w:eastAsia="Calibri" w:hAnsi="Cambria" w:cs="Times New Roman"/>
                <w:sz w:val="18"/>
                <w:szCs w:val="21"/>
                <w:lang w:val="es-AR"/>
              </w:rPr>
              <w:t xml:space="preserve"> de la  </w:t>
            </w:r>
            <w:r w:rsidRPr="00DD38F5">
              <w:rPr>
                <w:rFonts w:ascii="Cambria" w:eastAsia="Calibri" w:hAnsi="Cambria" w:cs="Times New Roman"/>
                <w:sz w:val="18"/>
                <w:szCs w:val="21"/>
              </w:rPr>
              <w:t>Comisión Edilicia  de Hacienda Pública y de Patrimonio Municipal</w:t>
            </w:r>
          </w:p>
        </w:tc>
      </w:tr>
      <w:tr w:rsidR="006A4F60" w:rsidRPr="00DD38F5" w:rsidTr="00DD38F5">
        <w:tc>
          <w:tcPr>
            <w:tcW w:w="9782" w:type="dxa"/>
            <w:gridSpan w:val="2"/>
          </w:tcPr>
          <w:p w:rsidR="006A4F60" w:rsidRPr="00DD38F5" w:rsidRDefault="006A4F60" w:rsidP="00490614">
            <w:pPr>
              <w:spacing w:after="0" w:line="276" w:lineRule="auto"/>
              <w:jc w:val="center"/>
              <w:rPr>
                <w:rFonts w:ascii="Cambria" w:eastAsia="Calibri" w:hAnsi="Cambria" w:cs="Times New Roman"/>
                <w:b/>
                <w:sz w:val="20"/>
                <w:szCs w:val="21"/>
              </w:rPr>
            </w:pPr>
          </w:p>
          <w:p w:rsidR="006A4F60" w:rsidRDefault="006A4F60" w:rsidP="00490614">
            <w:pPr>
              <w:spacing w:after="0" w:line="276" w:lineRule="auto"/>
              <w:jc w:val="center"/>
              <w:rPr>
                <w:rFonts w:ascii="Cambria" w:eastAsia="Calibri" w:hAnsi="Cambria" w:cs="Times New Roman"/>
                <w:b/>
                <w:sz w:val="20"/>
                <w:szCs w:val="21"/>
              </w:rPr>
            </w:pPr>
          </w:p>
          <w:p w:rsidR="00DD38F5" w:rsidRDefault="00DD38F5" w:rsidP="00490614">
            <w:pPr>
              <w:spacing w:after="0" w:line="276" w:lineRule="auto"/>
              <w:jc w:val="center"/>
              <w:rPr>
                <w:rFonts w:ascii="Cambria" w:eastAsia="Calibri" w:hAnsi="Cambria" w:cs="Times New Roman"/>
                <w:b/>
                <w:sz w:val="20"/>
                <w:szCs w:val="21"/>
              </w:rPr>
            </w:pPr>
          </w:p>
          <w:p w:rsidR="000C679B" w:rsidRPr="00DD38F5" w:rsidRDefault="000C679B" w:rsidP="00490614">
            <w:pPr>
              <w:spacing w:after="0" w:line="276" w:lineRule="auto"/>
              <w:jc w:val="center"/>
              <w:rPr>
                <w:rFonts w:ascii="Cambria" w:eastAsia="Calibri" w:hAnsi="Cambria" w:cs="Times New Roman"/>
                <w:b/>
                <w:sz w:val="20"/>
                <w:szCs w:val="21"/>
              </w:rPr>
            </w:pPr>
          </w:p>
          <w:p w:rsidR="006A4F60" w:rsidRPr="00DD38F5" w:rsidRDefault="006A4F60" w:rsidP="00490614">
            <w:pPr>
              <w:spacing w:after="0" w:line="276" w:lineRule="auto"/>
              <w:jc w:val="center"/>
              <w:rPr>
                <w:rFonts w:ascii="Cambria" w:eastAsia="Calibri" w:hAnsi="Cambria" w:cs="Times New Roman"/>
                <w:b/>
                <w:szCs w:val="21"/>
              </w:rPr>
            </w:pPr>
            <w:r w:rsidRPr="00DD38F5">
              <w:rPr>
                <w:rFonts w:ascii="Cambria" w:eastAsia="Calibri" w:hAnsi="Cambria" w:cs="Times New Roman"/>
                <w:b/>
                <w:szCs w:val="21"/>
              </w:rPr>
              <w:t xml:space="preserve">LIC. MANUEL DE JESÚS JIMENEZ GARMA </w:t>
            </w:r>
          </w:p>
          <w:p w:rsidR="006A4F60" w:rsidRPr="00DD38F5" w:rsidRDefault="006A4F60" w:rsidP="00DD38F5">
            <w:pPr>
              <w:spacing w:after="0"/>
              <w:jc w:val="center"/>
              <w:rPr>
                <w:rFonts w:ascii="Cambria" w:eastAsia="Calibri" w:hAnsi="Cambria" w:cs="Times New Roman"/>
                <w:b/>
                <w:sz w:val="20"/>
                <w:szCs w:val="21"/>
              </w:rPr>
            </w:pPr>
            <w:r w:rsidRPr="00DD38F5">
              <w:rPr>
                <w:rFonts w:ascii="Cambria" w:eastAsia="Calibri" w:hAnsi="Cambria" w:cs="Times New Roman"/>
                <w:szCs w:val="21"/>
              </w:rPr>
              <w:t>Regidor vocal</w:t>
            </w:r>
            <w:r w:rsidRPr="00DD38F5">
              <w:rPr>
                <w:rFonts w:ascii="Cambria" w:eastAsia="Calibri" w:hAnsi="Cambria" w:cs="Times New Roman"/>
                <w:szCs w:val="21"/>
                <w:lang w:val="es-AR"/>
              </w:rPr>
              <w:t xml:space="preserve"> de la  </w:t>
            </w:r>
            <w:r w:rsidRPr="00DD38F5">
              <w:rPr>
                <w:rFonts w:ascii="Cambria" w:eastAsia="Calibri" w:hAnsi="Cambria" w:cs="Times New Roman"/>
                <w:szCs w:val="21"/>
              </w:rPr>
              <w:t>Comisión Edilicia  de Hacienda Pública y de Patrimonio Municipal</w:t>
            </w:r>
          </w:p>
        </w:tc>
      </w:tr>
    </w:tbl>
    <w:p w:rsidR="00EA24EC" w:rsidRPr="006A4F60" w:rsidRDefault="00EA24EC" w:rsidP="00EA24EC">
      <w:pPr>
        <w:spacing w:after="0" w:line="276" w:lineRule="auto"/>
        <w:rPr>
          <w:rFonts w:ascii="Cambria" w:eastAsia="Calibri" w:hAnsi="Cambria" w:cs="Times New Roman"/>
          <w:sz w:val="21"/>
          <w:szCs w:val="21"/>
        </w:rPr>
      </w:pPr>
    </w:p>
    <w:p w:rsidR="00EA24EC" w:rsidRPr="00DD38F5" w:rsidRDefault="00EA24EC" w:rsidP="00EA24EC">
      <w:pPr>
        <w:spacing w:after="0" w:line="276" w:lineRule="auto"/>
        <w:rPr>
          <w:rFonts w:ascii="Cambria" w:eastAsia="Calibri" w:hAnsi="Cambria" w:cs="Times New Roman"/>
          <w:sz w:val="16"/>
          <w:szCs w:val="21"/>
          <w:lang w:val="en-US"/>
        </w:rPr>
      </w:pPr>
      <w:r w:rsidRPr="00DD38F5">
        <w:rPr>
          <w:rFonts w:ascii="Cambria" w:eastAsia="Calibri" w:hAnsi="Cambria" w:cs="Times New Roman"/>
          <w:sz w:val="16"/>
          <w:szCs w:val="21"/>
          <w:lang w:val="en-US"/>
        </w:rPr>
        <w:t>MLM/</w:t>
      </w:r>
      <w:proofErr w:type="spellStart"/>
      <w:r w:rsidRPr="00DD38F5">
        <w:rPr>
          <w:rFonts w:ascii="Cambria" w:eastAsia="Calibri" w:hAnsi="Cambria" w:cs="Times New Roman"/>
          <w:sz w:val="16"/>
          <w:szCs w:val="21"/>
          <w:lang w:val="en-US"/>
        </w:rPr>
        <w:t>abzc</w:t>
      </w:r>
      <w:proofErr w:type="spellEnd"/>
    </w:p>
    <w:p w:rsidR="00EA24EC" w:rsidRPr="00DD38F5" w:rsidRDefault="00EA24EC" w:rsidP="00EA24EC">
      <w:pPr>
        <w:spacing w:after="0" w:line="276" w:lineRule="auto"/>
        <w:rPr>
          <w:rFonts w:ascii="Cambria" w:eastAsia="Calibri" w:hAnsi="Cambria" w:cs="Times New Roman"/>
          <w:sz w:val="16"/>
          <w:szCs w:val="21"/>
          <w:lang w:val="en-US"/>
        </w:rPr>
      </w:pPr>
      <w:proofErr w:type="spellStart"/>
      <w:r w:rsidRPr="00DD38F5">
        <w:rPr>
          <w:rFonts w:ascii="Cambria" w:eastAsia="Calibri" w:hAnsi="Cambria" w:cs="Times New Roman"/>
          <w:sz w:val="16"/>
          <w:szCs w:val="21"/>
          <w:lang w:val="en-US"/>
        </w:rPr>
        <w:t>C.c.p</w:t>
      </w:r>
      <w:proofErr w:type="spellEnd"/>
      <w:proofErr w:type="gramStart"/>
      <w:r w:rsidRPr="00DD38F5">
        <w:rPr>
          <w:rFonts w:ascii="Cambria" w:eastAsia="Calibri" w:hAnsi="Cambria" w:cs="Times New Roman"/>
          <w:sz w:val="16"/>
          <w:szCs w:val="21"/>
          <w:lang w:val="en-US"/>
        </w:rPr>
        <w:t>.-</w:t>
      </w:r>
      <w:proofErr w:type="gramEnd"/>
      <w:r w:rsidRPr="00DD38F5">
        <w:rPr>
          <w:rFonts w:ascii="Cambria" w:eastAsia="Calibri" w:hAnsi="Cambria" w:cs="Times New Roman"/>
          <w:sz w:val="16"/>
          <w:szCs w:val="21"/>
          <w:lang w:val="en-US"/>
        </w:rPr>
        <w:t xml:space="preserve"> </w:t>
      </w:r>
      <w:proofErr w:type="spellStart"/>
      <w:r w:rsidRPr="00DD38F5">
        <w:rPr>
          <w:rFonts w:ascii="Cambria" w:eastAsia="Calibri" w:hAnsi="Cambria" w:cs="Times New Roman"/>
          <w:sz w:val="16"/>
          <w:szCs w:val="21"/>
          <w:lang w:val="en-US"/>
        </w:rPr>
        <w:t>Archivo</w:t>
      </w:r>
      <w:proofErr w:type="spellEnd"/>
    </w:p>
    <w:sectPr w:rsidR="00EA24EC" w:rsidRPr="00DD38F5" w:rsidSect="000C679B">
      <w:headerReference w:type="default" r:id="rId8"/>
      <w:footerReference w:type="default" r:id="rId9"/>
      <w:pgSz w:w="12240" w:h="15840"/>
      <w:pgMar w:top="2268" w:right="1701" w:bottom="215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C8" w:rsidRDefault="005F51C8">
      <w:pPr>
        <w:spacing w:after="0" w:line="240" w:lineRule="auto"/>
      </w:pPr>
      <w:r>
        <w:separator/>
      </w:r>
    </w:p>
  </w:endnote>
  <w:endnote w:type="continuationSeparator" w:id="0">
    <w:p w:rsidR="005F51C8" w:rsidRDefault="005F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32" w:rsidRDefault="00A57132">
    <w:pPr>
      <w:pStyle w:val="Piedepgina"/>
    </w:pPr>
    <w:r>
      <w:rPr>
        <w:noProof/>
        <w:lang w:eastAsia="es-MX"/>
      </w:rPr>
      <w:drawing>
        <wp:anchor distT="0" distB="0" distL="114300" distR="114300" simplePos="0" relativeHeight="251657216" behindDoc="1" locked="0" layoutInCell="1" allowOverlap="1" wp14:anchorId="6295CFB5" wp14:editId="284E2D58">
          <wp:simplePos x="0" y="0"/>
          <wp:positionH relativeFrom="margin">
            <wp:posOffset>-1153795</wp:posOffset>
          </wp:positionH>
          <wp:positionV relativeFrom="margin">
            <wp:posOffset>6986905</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C8" w:rsidRDefault="005F51C8">
      <w:pPr>
        <w:spacing w:after="0" w:line="240" w:lineRule="auto"/>
      </w:pPr>
      <w:r>
        <w:separator/>
      </w:r>
    </w:p>
  </w:footnote>
  <w:footnote w:type="continuationSeparator" w:id="0">
    <w:p w:rsidR="005F51C8" w:rsidRDefault="005F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1146"/>
      <w:docPartObj>
        <w:docPartGallery w:val="Page Numbers (Top of Page)"/>
        <w:docPartUnique/>
      </w:docPartObj>
    </w:sdtPr>
    <w:sdtEndPr/>
    <w:sdtContent>
      <w:p w:rsidR="000328C3" w:rsidRDefault="000328C3">
        <w:pPr>
          <w:pStyle w:val="Encabezado"/>
          <w:jc w:val="right"/>
        </w:pPr>
        <w:r>
          <w:fldChar w:fldCharType="begin"/>
        </w:r>
        <w:r>
          <w:instrText>PAGE   \* MERGEFORMAT</w:instrText>
        </w:r>
        <w:r>
          <w:fldChar w:fldCharType="separate"/>
        </w:r>
        <w:r w:rsidR="000C679B" w:rsidRPr="000C679B">
          <w:rPr>
            <w:noProof/>
            <w:lang w:val="es-ES"/>
          </w:rPr>
          <w:t>4</w:t>
        </w:r>
        <w:r>
          <w:fldChar w:fldCharType="end"/>
        </w:r>
      </w:p>
    </w:sdtContent>
  </w:sdt>
  <w:p w:rsidR="000328C3" w:rsidRDefault="005F51C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1.6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2"/>
    <w:rsid w:val="00003143"/>
    <w:rsid w:val="000328C3"/>
    <w:rsid w:val="000854A2"/>
    <w:rsid w:val="000A53DC"/>
    <w:rsid w:val="000C0573"/>
    <w:rsid w:val="000C679B"/>
    <w:rsid w:val="000E36C5"/>
    <w:rsid w:val="0011455E"/>
    <w:rsid w:val="001360FB"/>
    <w:rsid w:val="00154F23"/>
    <w:rsid w:val="00191CA1"/>
    <w:rsid w:val="00195AEA"/>
    <w:rsid w:val="00195C7E"/>
    <w:rsid w:val="001E48D6"/>
    <w:rsid w:val="00205D6C"/>
    <w:rsid w:val="00224AB2"/>
    <w:rsid w:val="002531F1"/>
    <w:rsid w:val="002535A0"/>
    <w:rsid w:val="00293738"/>
    <w:rsid w:val="002B46ED"/>
    <w:rsid w:val="002C7A34"/>
    <w:rsid w:val="00307C3D"/>
    <w:rsid w:val="00320950"/>
    <w:rsid w:val="003316EA"/>
    <w:rsid w:val="00334E67"/>
    <w:rsid w:val="00387FE1"/>
    <w:rsid w:val="0041209C"/>
    <w:rsid w:val="004304DF"/>
    <w:rsid w:val="00473F7A"/>
    <w:rsid w:val="004B22CD"/>
    <w:rsid w:val="004C590E"/>
    <w:rsid w:val="00543B48"/>
    <w:rsid w:val="0059644C"/>
    <w:rsid w:val="005A31E3"/>
    <w:rsid w:val="005C7484"/>
    <w:rsid w:val="005D58DE"/>
    <w:rsid w:val="005E5948"/>
    <w:rsid w:val="005E6853"/>
    <w:rsid w:val="005F1507"/>
    <w:rsid w:val="005F51C8"/>
    <w:rsid w:val="00631BCB"/>
    <w:rsid w:val="00643CAA"/>
    <w:rsid w:val="00687AB7"/>
    <w:rsid w:val="006924EF"/>
    <w:rsid w:val="00695E72"/>
    <w:rsid w:val="00697E5C"/>
    <w:rsid w:val="006A4F60"/>
    <w:rsid w:val="006D2FD7"/>
    <w:rsid w:val="006E6A72"/>
    <w:rsid w:val="006F16E0"/>
    <w:rsid w:val="006F572B"/>
    <w:rsid w:val="00726862"/>
    <w:rsid w:val="007504C9"/>
    <w:rsid w:val="00755B48"/>
    <w:rsid w:val="00775235"/>
    <w:rsid w:val="00782BF1"/>
    <w:rsid w:val="007B64BD"/>
    <w:rsid w:val="007D2518"/>
    <w:rsid w:val="007F5321"/>
    <w:rsid w:val="007F6A59"/>
    <w:rsid w:val="008010B5"/>
    <w:rsid w:val="008021C0"/>
    <w:rsid w:val="008049D3"/>
    <w:rsid w:val="008173E4"/>
    <w:rsid w:val="0084044A"/>
    <w:rsid w:val="008618BE"/>
    <w:rsid w:val="008A6495"/>
    <w:rsid w:val="008B4A43"/>
    <w:rsid w:val="008B6229"/>
    <w:rsid w:val="008E3DCF"/>
    <w:rsid w:val="00916982"/>
    <w:rsid w:val="00976ED2"/>
    <w:rsid w:val="009D7597"/>
    <w:rsid w:val="009F3DD2"/>
    <w:rsid w:val="00A03A06"/>
    <w:rsid w:val="00A4500A"/>
    <w:rsid w:val="00A57132"/>
    <w:rsid w:val="00A67B71"/>
    <w:rsid w:val="00AC2587"/>
    <w:rsid w:val="00B93A22"/>
    <w:rsid w:val="00B9675B"/>
    <w:rsid w:val="00BA6ACA"/>
    <w:rsid w:val="00BC123C"/>
    <w:rsid w:val="00BC32AD"/>
    <w:rsid w:val="00BD53A5"/>
    <w:rsid w:val="00C2555F"/>
    <w:rsid w:val="00C31212"/>
    <w:rsid w:val="00C669EA"/>
    <w:rsid w:val="00C67414"/>
    <w:rsid w:val="00C753BF"/>
    <w:rsid w:val="00CA1DB9"/>
    <w:rsid w:val="00D02F34"/>
    <w:rsid w:val="00D54869"/>
    <w:rsid w:val="00D568A0"/>
    <w:rsid w:val="00D60264"/>
    <w:rsid w:val="00D84FDA"/>
    <w:rsid w:val="00DD38F5"/>
    <w:rsid w:val="00DF2C33"/>
    <w:rsid w:val="00E209C5"/>
    <w:rsid w:val="00E27218"/>
    <w:rsid w:val="00E53C03"/>
    <w:rsid w:val="00EA24EC"/>
    <w:rsid w:val="00EE1886"/>
    <w:rsid w:val="00F61927"/>
    <w:rsid w:val="00F87A8B"/>
    <w:rsid w:val="00FB5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1416</Words>
  <Characters>7792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9</cp:revision>
  <cp:lastPrinted>2019-07-15T13:19:00Z</cp:lastPrinted>
  <dcterms:created xsi:type="dcterms:W3CDTF">2019-10-15T13:43:00Z</dcterms:created>
  <dcterms:modified xsi:type="dcterms:W3CDTF">2019-10-15T15:16:00Z</dcterms:modified>
</cp:coreProperties>
</file>