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 xml:space="preserve">HONORABLE AYUNTAMIENTO CONSTITUCIONAL </w:t>
      </w:r>
    </w:p>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DE ZAPOTLÁN EL GRANDE, JALISCO</w:t>
      </w:r>
    </w:p>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P R E S E N T E:</w:t>
      </w:r>
    </w:p>
    <w:p w:rsidR="002A52C0" w:rsidRPr="00F65D63" w:rsidRDefault="002A52C0" w:rsidP="00054377">
      <w:pPr>
        <w:spacing w:after="0" w:line="240" w:lineRule="auto"/>
        <w:rPr>
          <w:rFonts w:ascii="Cambria" w:eastAsia="Calibri" w:hAnsi="Cambria" w:cs="Arial"/>
          <w:szCs w:val="24"/>
        </w:rPr>
      </w:pPr>
    </w:p>
    <w:p w:rsidR="002A52C0" w:rsidRDefault="002A52C0" w:rsidP="00054377">
      <w:pPr>
        <w:spacing w:after="200" w:line="240" w:lineRule="auto"/>
        <w:jc w:val="both"/>
        <w:rPr>
          <w:rFonts w:ascii="Cambria" w:eastAsia="Calibri" w:hAnsi="Cambria" w:cs="Arial"/>
          <w:szCs w:val="24"/>
        </w:rPr>
      </w:pPr>
      <w:r w:rsidRPr="00F65D63">
        <w:rPr>
          <w:rFonts w:ascii="Cambria" w:eastAsia="Calibri" w:hAnsi="Cambria" w:cs="Arial"/>
          <w:szCs w:val="24"/>
        </w:rPr>
        <w:t xml:space="preserve">Quienes motivan y </w:t>
      </w:r>
      <w:r w:rsidRPr="00EA2462">
        <w:rPr>
          <w:rFonts w:ascii="Cambria" w:eastAsia="Calibri" w:hAnsi="Cambria" w:cs="Arial"/>
          <w:szCs w:val="24"/>
        </w:rPr>
        <w:t xml:space="preserve">suscriben </w:t>
      </w:r>
      <w:r w:rsidRPr="00EA2462">
        <w:rPr>
          <w:rFonts w:ascii="Cambria" w:eastAsia="Calibri" w:hAnsi="Cambria" w:cs="Arial"/>
          <w:b/>
        </w:rPr>
        <w:t>C. LIC. MARÍA LUIS JUA</w:t>
      </w:r>
      <w:r w:rsidR="00894853">
        <w:rPr>
          <w:rFonts w:ascii="Cambria" w:eastAsia="Calibri" w:hAnsi="Cambria" w:cs="Arial"/>
          <w:b/>
        </w:rPr>
        <w:t>N MORALES, MTRA. CINDY ESTEFANY</w:t>
      </w:r>
      <w:r w:rsidRPr="00EA2462">
        <w:rPr>
          <w:rFonts w:ascii="Cambria" w:eastAsia="Calibri" w:hAnsi="Cambria" w:cs="Arial"/>
          <w:b/>
        </w:rPr>
        <w:t xml:space="preserve"> GARCÍA OROZCO, LIC. LAURA ELENA MARTÍNEZ RUVALCABA, LCP. LIZBETH GUADALUPE GÓMEZ SÁNCHEZ, MTRO. NOÉ SAÚL RAMOS GARCÍA</w:t>
      </w:r>
      <w:r w:rsidR="00EA2462" w:rsidRPr="00EA2462">
        <w:rPr>
          <w:rFonts w:ascii="Cambria" w:eastAsia="Calibri" w:hAnsi="Cambria" w:cs="Arial"/>
        </w:rPr>
        <w:t xml:space="preserve"> y</w:t>
      </w:r>
      <w:r w:rsidRPr="00EA2462">
        <w:rPr>
          <w:rFonts w:ascii="Cambria" w:eastAsia="Calibri" w:hAnsi="Cambria" w:cs="Arial"/>
        </w:rPr>
        <w:t xml:space="preserve"> </w:t>
      </w:r>
      <w:r w:rsidRPr="00EA2462">
        <w:rPr>
          <w:rFonts w:ascii="Cambria" w:eastAsia="Calibri" w:hAnsi="Cambria" w:cs="Arial"/>
          <w:b/>
        </w:rPr>
        <w:t>LIC. TANIA MAGDALENA BERNARDINO JUAREZ,</w:t>
      </w:r>
      <w:r w:rsidRPr="00EA2462">
        <w:rPr>
          <w:rFonts w:ascii="Cambria" w:eastAsia="Calibri" w:hAnsi="Cambria" w:cs="Arial"/>
        </w:rPr>
        <w:t xml:space="preserve"> en nuestro</w:t>
      </w:r>
      <w:r w:rsidRPr="00F65D63">
        <w:rPr>
          <w:rFonts w:ascii="Cambria" w:eastAsia="Calibri" w:hAnsi="Cambria" w:cs="Arial"/>
        </w:rPr>
        <w:t xml:space="preserve"> carácter de Regidores integrantes de la</w:t>
      </w:r>
      <w:r>
        <w:rPr>
          <w:rFonts w:ascii="Cambria" w:eastAsia="Calibri" w:hAnsi="Cambria" w:cs="Arial"/>
        </w:rPr>
        <w:t>s Comisiones</w:t>
      </w:r>
      <w:r w:rsidRPr="00F65D63">
        <w:rPr>
          <w:rFonts w:ascii="Cambria" w:eastAsia="Calibri" w:hAnsi="Cambria" w:cs="Arial"/>
        </w:rPr>
        <w:t xml:space="preserve"> Edilicia</w:t>
      </w:r>
      <w:r>
        <w:rPr>
          <w:rFonts w:ascii="Cambria" w:eastAsia="Calibri" w:hAnsi="Cambria" w:cs="Arial"/>
        </w:rPr>
        <w:t>s</w:t>
      </w:r>
      <w:r w:rsidRPr="00F65D63">
        <w:rPr>
          <w:rFonts w:ascii="Cambria" w:eastAsia="Calibri" w:hAnsi="Cambria" w:cs="Arial"/>
        </w:rPr>
        <w:t xml:space="preserve"> Permanente de Obras Públicas, Planeación Urbana y Regularización de la Tenencia de la Tierra </w:t>
      </w:r>
      <w:r>
        <w:rPr>
          <w:rFonts w:ascii="Cambria" w:eastAsia="Calibri" w:hAnsi="Cambria" w:cs="Arial"/>
        </w:rPr>
        <w:t>y</w:t>
      </w:r>
      <w:r w:rsidRPr="00BE7FD9">
        <w:rPr>
          <w:rFonts w:ascii="Cambria" w:eastAsia="Calibri" w:hAnsi="Cambria" w:cs="Arial"/>
          <w:b/>
        </w:rPr>
        <w:t xml:space="preserve"> </w:t>
      </w:r>
      <w:r>
        <w:rPr>
          <w:rFonts w:ascii="Cambria" w:eastAsia="Calibri" w:hAnsi="Cambria" w:cs="Arial"/>
        </w:rPr>
        <w:t>Hacienda Pública y</w:t>
      </w:r>
      <w:r w:rsidRPr="00BE7FD9">
        <w:rPr>
          <w:rFonts w:ascii="Cambria" w:eastAsia="Calibri" w:hAnsi="Cambria" w:cs="Arial"/>
        </w:rPr>
        <w:t xml:space="preserve"> Patrimonio Municipal</w:t>
      </w:r>
      <w:r>
        <w:rPr>
          <w:rFonts w:ascii="Cambria" w:eastAsia="Calibri" w:hAnsi="Cambria" w:cs="Arial"/>
        </w:rPr>
        <w:t xml:space="preserve"> </w:t>
      </w:r>
      <w:r w:rsidRPr="00F65D63">
        <w:rPr>
          <w:rFonts w:ascii="Cambria" w:eastAsia="Calibri" w:hAnsi="Cambria" w:cs="Arial"/>
        </w:rPr>
        <w:t>del H. Ayuntamiento Constitucional de Zapotlán el Grande, Jalisco</w:t>
      </w:r>
      <w:r w:rsidRPr="00F65D63">
        <w:rPr>
          <w:rFonts w:ascii="Cambria" w:eastAsia="Calibri" w:hAnsi="Cambria" w:cs="Arial"/>
          <w:szCs w:val="24"/>
        </w:rPr>
        <w:t xml:space="preserve">,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Ayuntamiento de Zapotlán el Grande, Jalisco; al amparo de lo dispuesto, presentamos a la consideración de este Pleno: </w:t>
      </w:r>
      <w:r w:rsidRPr="00F65D63">
        <w:rPr>
          <w:rFonts w:ascii="Cambria" w:eastAsia="Calibri" w:hAnsi="Cambria" w:cs="Arial"/>
          <w:b/>
        </w:rPr>
        <w:t>DICTAMEN DE LA</w:t>
      </w:r>
      <w:r>
        <w:rPr>
          <w:rFonts w:ascii="Cambria" w:eastAsia="Calibri" w:hAnsi="Cambria" w:cs="Arial"/>
          <w:b/>
        </w:rPr>
        <w:t>S COMISIO</w:t>
      </w:r>
      <w:r w:rsidRPr="00F65D63">
        <w:rPr>
          <w:rFonts w:ascii="Cambria" w:eastAsia="Calibri" w:hAnsi="Cambria" w:cs="Arial"/>
          <w:b/>
        </w:rPr>
        <w:t>N</w:t>
      </w:r>
      <w:r>
        <w:rPr>
          <w:rFonts w:ascii="Cambria" w:eastAsia="Calibri" w:hAnsi="Cambria" w:cs="Arial"/>
          <w:b/>
        </w:rPr>
        <w:t>ES</w:t>
      </w:r>
      <w:r w:rsidRPr="00F65D63">
        <w:rPr>
          <w:rFonts w:ascii="Cambria" w:eastAsia="Calibri" w:hAnsi="Cambria" w:cs="Arial"/>
          <w:b/>
        </w:rPr>
        <w:t xml:space="preserve"> DE OBRAS PÚBLICAS, PLANEACIÓN URBANA Y REGULARIZACIÓN DE LA TENENCIA DE LA TIERRA, </w:t>
      </w:r>
      <w:r>
        <w:rPr>
          <w:rFonts w:ascii="Cambria" w:eastAsia="Calibri" w:hAnsi="Cambria" w:cs="Arial"/>
          <w:b/>
        </w:rPr>
        <w:t xml:space="preserve">Y HACIENDA PÚBLICA Y PATRIMONIO MUNICIPAL </w:t>
      </w:r>
      <w:r w:rsidRPr="00F65D63">
        <w:rPr>
          <w:rFonts w:ascii="Cambria" w:eastAsia="Calibri" w:hAnsi="Cambria" w:cs="Arial"/>
          <w:b/>
        </w:rPr>
        <w:t xml:space="preserve">QUE AUTORIZA FIRMA DE CONVENIO MODIFICATORIO DEL CONTRATO </w:t>
      </w:r>
      <w:r w:rsidRPr="00F65D63">
        <w:rPr>
          <w:rFonts w:ascii="Cambria" w:eastAsia="Calibri" w:hAnsi="Cambria" w:cs="Arial"/>
          <w:b/>
          <w:bCs/>
        </w:rPr>
        <w:t xml:space="preserve">DE OBRA PÚBLICA SOBRE PRECIOS UNITARIOS Y TIEMPO DETERMINADO </w:t>
      </w:r>
      <w:r w:rsidRPr="002A52C0">
        <w:rPr>
          <w:rFonts w:ascii="Cambria" w:eastAsia="Calibri" w:hAnsi="Cambria" w:cs="Arial"/>
          <w:b/>
          <w:bCs/>
        </w:rPr>
        <w:t xml:space="preserve">NO. </w:t>
      </w:r>
      <w:r w:rsidRPr="002A52C0">
        <w:rPr>
          <w:rFonts w:ascii="Cambria" w:eastAsia="Times New Roman" w:hAnsi="Cambria" w:cs="Tahoma"/>
          <w:b/>
          <w:noProof/>
          <w:lang w:eastAsia="es-MX"/>
        </w:rPr>
        <w:t>DOP/PREGC/2018-01/21</w:t>
      </w:r>
      <w:r w:rsidRPr="002A52C0">
        <w:rPr>
          <w:rFonts w:ascii="Cambria" w:eastAsia="Times New Roman" w:hAnsi="Cambria" w:cs="Tahoma"/>
          <w:b/>
          <w:lang w:eastAsia="es-MX"/>
        </w:rPr>
        <w:t xml:space="preserve"> </w:t>
      </w:r>
      <w:r w:rsidRPr="002A52C0">
        <w:rPr>
          <w:rFonts w:ascii="Cambria" w:eastAsia="Calibri" w:hAnsi="Cambria" w:cs="Arial"/>
          <w:bCs/>
          <w:lang w:val="es-ES"/>
        </w:rPr>
        <w:t>DE LA OBRA</w:t>
      </w:r>
      <w:r w:rsidRPr="002A52C0">
        <w:rPr>
          <w:rFonts w:ascii="Cambria" w:eastAsia="Calibri" w:hAnsi="Cambria" w:cs="Arial"/>
          <w:b/>
          <w:bCs/>
          <w:lang w:val="es-ES"/>
        </w:rPr>
        <w:t xml:space="preserve"> “</w:t>
      </w:r>
      <w:r w:rsidRPr="002A52C0">
        <w:rPr>
          <w:rFonts w:ascii="Cambria" w:eastAsia="Times New Roman" w:hAnsi="Cambria" w:cs="Tahoma"/>
          <w:b/>
          <w:noProof/>
          <w:lang w:eastAsia="es-MX"/>
        </w:rPr>
        <w:t>Rehabilitación de la pista de atletismo del Estadio Olímpico de Ciudad Guzmán”</w:t>
      </w:r>
      <w:r w:rsidRPr="002A52C0">
        <w:rPr>
          <w:rFonts w:ascii="Cambria" w:eastAsia="Calibri" w:hAnsi="Cambria" w:cs="Arial"/>
          <w:szCs w:val="24"/>
        </w:rPr>
        <w:t>; de conformidad con los siguientes:</w:t>
      </w:r>
    </w:p>
    <w:p w:rsidR="002A52C0" w:rsidRPr="00A16B1F" w:rsidRDefault="002A52C0" w:rsidP="00054377">
      <w:pPr>
        <w:spacing w:after="200" w:line="240" w:lineRule="auto"/>
        <w:jc w:val="both"/>
        <w:rPr>
          <w:rFonts w:ascii="Cambria" w:eastAsia="Calibri" w:hAnsi="Cambria" w:cs="Arial"/>
          <w:b/>
          <w:bCs/>
          <w:szCs w:val="24"/>
        </w:rPr>
      </w:pPr>
    </w:p>
    <w:p w:rsidR="002A52C0" w:rsidRPr="00F65D63" w:rsidRDefault="002A52C0"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 xml:space="preserve"> A N T E C E D E N T E S:</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I.-</w:t>
      </w:r>
      <w:r w:rsidRPr="00F65D63">
        <w:rPr>
          <w:rFonts w:ascii="Cambria" w:eastAsia="Calibri" w:hAnsi="Cambria" w:cs="Arial"/>
          <w:szCs w:val="24"/>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II.-</w:t>
      </w:r>
      <w:r w:rsidRPr="00F65D63">
        <w:rPr>
          <w:rFonts w:ascii="Cambria" w:eastAsia="Calibri" w:hAnsi="Cambria" w:cs="Arial"/>
          <w:szCs w:val="24"/>
        </w:rPr>
        <w:t xml:space="preserve"> Es obligación del H. Ayuntamiento Constitucional de Zapotlán el Grande, Jalisco, observar y hacer cumplir las disposiciones que establece la Constitución Política del Estado de Jalisco, las </w:t>
      </w:r>
      <w:r w:rsidRPr="00F65D63">
        <w:rPr>
          <w:rFonts w:ascii="Cambria" w:eastAsia="Calibri" w:hAnsi="Cambria" w:cs="Arial"/>
          <w:szCs w:val="24"/>
        </w:rPr>
        <w:lastRenderedPageBreak/>
        <w:t>leyes reglamentarias expedidas por el H. Congreso de la Unión, particularmente la normatividad aplicable a obra pública.</w:t>
      </w:r>
    </w:p>
    <w:p w:rsidR="002A52C0" w:rsidRDefault="002A52C0" w:rsidP="00054377">
      <w:pPr>
        <w:spacing w:after="200" w:line="240" w:lineRule="auto"/>
        <w:jc w:val="both"/>
        <w:rPr>
          <w:rFonts w:ascii="Cambria" w:eastAsia="Calibri" w:hAnsi="Cambria" w:cs="Arial"/>
          <w:bCs/>
          <w:szCs w:val="24"/>
          <w:lang w:val="es-ES"/>
        </w:rPr>
      </w:pPr>
      <w:r w:rsidRPr="00F65D63">
        <w:rPr>
          <w:rFonts w:ascii="Cambria" w:eastAsia="Calibri" w:hAnsi="Cambria" w:cs="Arial"/>
          <w:b/>
          <w:szCs w:val="24"/>
        </w:rPr>
        <w:t xml:space="preserve">III.- </w:t>
      </w:r>
      <w:r w:rsidRPr="00F65D63">
        <w:rPr>
          <w:rFonts w:ascii="Cambria" w:eastAsia="Calibri" w:hAnsi="Cambria" w:cs="Arial"/>
          <w:szCs w:val="24"/>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Pr="00F65D63">
        <w:rPr>
          <w:rFonts w:ascii="Cambria" w:eastAsia="Calibri" w:hAnsi="Cambria" w:cs="Arial"/>
          <w:bCs/>
          <w:szCs w:val="24"/>
          <w:lang w:val="es-ES"/>
        </w:rPr>
        <w:t>y de conformidad con lo establecido en el Presupuesto de Egresos de la Federación para el Ejercicio Fiscal 201</w:t>
      </w:r>
      <w:r>
        <w:rPr>
          <w:rFonts w:ascii="Cambria" w:eastAsia="Calibri" w:hAnsi="Cambria" w:cs="Arial"/>
          <w:bCs/>
          <w:szCs w:val="24"/>
          <w:lang w:val="es-ES"/>
        </w:rPr>
        <w:t>8</w:t>
      </w:r>
      <w:r w:rsidRPr="00F65D63">
        <w:rPr>
          <w:rFonts w:ascii="Cambria" w:eastAsia="Calibri" w:hAnsi="Cambria" w:cs="Arial"/>
          <w:bCs/>
          <w:szCs w:val="24"/>
          <w:lang w:val="es-ES"/>
        </w:rPr>
        <w:t>,  publicado en el Diario Ofic</w:t>
      </w:r>
      <w:r>
        <w:rPr>
          <w:rFonts w:ascii="Cambria" w:eastAsia="Calibri" w:hAnsi="Cambria" w:cs="Arial"/>
          <w:bCs/>
          <w:szCs w:val="24"/>
          <w:lang w:val="es-ES"/>
        </w:rPr>
        <w:t>ial de la Federación con fecha 29</w:t>
      </w:r>
      <w:r w:rsidRPr="00F65D63">
        <w:rPr>
          <w:rFonts w:ascii="Cambria" w:eastAsia="Calibri" w:hAnsi="Cambria" w:cs="Arial"/>
          <w:bCs/>
          <w:szCs w:val="24"/>
          <w:lang w:val="es-ES"/>
        </w:rPr>
        <w:t xml:space="preserve"> de noviembre del año 201</w:t>
      </w:r>
      <w:r>
        <w:rPr>
          <w:rFonts w:ascii="Cambria" w:eastAsia="Calibri" w:hAnsi="Cambria" w:cs="Arial"/>
          <w:bCs/>
          <w:szCs w:val="24"/>
          <w:lang w:val="es-ES"/>
        </w:rPr>
        <w:t>7</w:t>
      </w:r>
      <w:r w:rsidRPr="00F65D63">
        <w:rPr>
          <w:rFonts w:ascii="Cambria" w:eastAsia="Calibri" w:hAnsi="Cambria" w:cs="Arial"/>
          <w:bCs/>
          <w:szCs w:val="24"/>
          <w:lang w:val="es-ES"/>
        </w:rPr>
        <w:t>, así como a lo estipulado en l</w:t>
      </w:r>
      <w:r>
        <w:rPr>
          <w:rFonts w:ascii="Cambria" w:eastAsia="Calibri" w:hAnsi="Cambria" w:cs="Arial"/>
          <w:bCs/>
          <w:szCs w:val="24"/>
          <w:lang w:val="es-ES"/>
        </w:rPr>
        <w:t>os lineamientos de operación de</w:t>
      </w:r>
      <w:r w:rsidRPr="00F65D63">
        <w:rPr>
          <w:rFonts w:ascii="Cambria" w:eastAsia="Calibri" w:hAnsi="Cambria" w:cs="Arial"/>
          <w:bCs/>
          <w:szCs w:val="24"/>
          <w:lang w:val="es-ES"/>
        </w:rPr>
        <w:t xml:space="preserve"> </w:t>
      </w:r>
      <w:r w:rsidRPr="002A52C0">
        <w:rPr>
          <w:rFonts w:ascii="Cambria" w:eastAsia="Calibri" w:hAnsi="Cambria" w:cs="Arial"/>
          <w:bCs/>
          <w:noProof/>
          <w:szCs w:val="24"/>
          <w:lang w:val="es-ES"/>
        </w:rPr>
        <w:t>“Programas Regionales 2018, Convenio C”, con cargo al Ramo General 23 Provisiones Salariales y Económicas, en el marco del Presupuesto de Egresos de la Federación del Ejercicio presupuestal 2018</w:t>
      </w:r>
      <w:r w:rsidRPr="002A52C0">
        <w:rPr>
          <w:rFonts w:ascii="Cambria" w:eastAsia="Calibri" w:hAnsi="Cambria" w:cs="Arial"/>
          <w:bCs/>
          <w:szCs w:val="24"/>
          <w:lang w:val="es-ES"/>
        </w:rPr>
        <w:t>.</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szCs w:val="24"/>
          <w:lang w:val="es-ES"/>
        </w:rPr>
        <w:t>A</w:t>
      </w:r>
      <w:r w:rsidRPr="00F65D63">
        <w:rPr>
          <w:rFonts w:ascii="Cambria" w:eastAsia="Calibri" w:hAnsi="Cambria" w:cs="Arial"/>
          <w:szCs w:val="24"/>
        </w:rPr>
        <w:t xml:space="preserve">sí mismo con lo que establece los lineamientos y mecánica operativa del proyecto de obra, la cual mediante el respectivo proyecto contenido en planos, presupuesto, especificaciones, normas de calidad, programas, calendario de obra y precio unitarios aprobados se especificaron </w:t>
      </w:r>
      <w:r w:rsidRPr="009750B2">
        <w:rPr>
          <w:rFonts w:ascii="Cambria" w:eastAsia="Calibri" w:hAnsi="Cambria" w:cs="Arial"/>
          <w:szCs w:val="24"/>
          <w:lang w:val="es-ES_tradnl"/>
        </w:rPr>
        <w:t xml:space="preserve">en la obra </w:t>
      </w:r>
      <w:r w:rsidRPr="002A52C0">
        <w:rPr>
          <w:rFonts w:ascii="Cambria" w:eastAsia="Calibri" w:hAnsi="Cambria" w:cs="Arial"/>
          <w:szCs w:val="24"/>
          <w:lang w:val="es-ES_tradnl"/>
        </w:rPr>
        <w:t>denominada “</w:t>
      </w:r>
      <w:r w:rsidRPr="002A52C0">
        <w:rPr>
          <w:rFonts w:ascii="Cambria" w:eastAsia="Calibri" w:hAnsi="Cambria" w:cs="Arial"/>
          <w:b/>
          <w:noProof/>
          <w:szCs w:val="24"/>
          <w:lang w:val="es-ES_tradnl"/>
        </w:rPr>
        <w:t>Rehabilitación de la pista de atletismo del Estadio Olímpico de Ciudad Guzmán”</w:t>
      </w:r>
      <w:r w:rsidRPr="002A52C0">
        <w:rPr>
          <w:rFonts w:ascii="Cambria" w:eastAsia="Calibri" w:hAnsi="Cambria" w:cs="Arial"/>
          <w:b/>
          <w:szCs w:val="24"/>
          <w:lang w:val="es-ES_tradnl"/>
        </w:rPr>
        <w:t xml:space="preserve">, </w:t>
      </w:r>
      <w:r w:rsidRPr="002A52C0">
        <w:rPr>
          <w:rFonts w:ascii="Cambria" w:eastAsia="Calibri" w:hAnsi="Cambria" w:cs="Arial"/>
          <w:szCs w:val="24"/>
          <w:lang w:val="es-ES_tradnl"/>
        </w:rPr>
        <w:t>con un techo</w:t>
      </w:r>
      <w:r w:rsidRPr="009750B2">
        <w:rPr>
          <w:rFonts w:ascii="Cambria" w:eastAsia="Calibri" w:hAnsi="Cambria" w:cs="Arial"/>
          <w:szCs w:val="24"/>
          <w:lang w:val="es-ES_tradnl"/>
        </w:rPr>
        <w:t xml:space="preserve"> </w:t>
      </w:r>
      <w:r w:rsidRPr="002A52C0">
        <w:rPr>
          <w:rFonts w:ascii="Cambria" w:eastAsia="Calibri" w:hAnsi="Cambria" w:cs="Arial"/>
          <w:szCs w:val="24"/>
          <w:lang w:val="es-ES_tradnl"/>
        </w:rPr>
        <w:t>presupuestal de</w:t>
      </w:r>
      <w:r w:rsidRPr="002A52C0">
        <w:rPr>
          <w:rFonts w:ascii="Cambria" w:eastAsia="Calibri" w:hAnsi="Cambria" w:cs="Arial"/>
          <w:b/>
          <w:szCs w:val="24"/>
          <w:lang w:val="es-ES_tradnl"/>
        </w:rPr>
        <w:t xml:space="preserve"> </w:t>
      </w:r>
      <w:r w:rsidR="005967A2">
        <w:rPr>
          <w:rFonts w:ascii="Cambria" w:eastAsia="Calibri" w:hAnsi="Cambria" w:cs="Arial"/>
          <w:b/>
          <w:szCs w:val="24"/>
          <w:lang w:val="es-ES_tradnl"/>
        </w:rPr>
        <w:t>$</w:t>
      </w:r>
      <w:r w:rsidRPr="002A52C0">
        <w:rPr>
          <w:rFonts w:ascii="Cambria" w:eastAsia="Calibri" w:hAnsi="Cambria" w:cs="Arial"/>
          <w:b/>
          <w:iCs/>
          <w:noProof/>
          <w:szCs w:val="24"/>
          <w:lang w:val="es-ES_tradnl"/>
        </w:rPr>
        <w:t>2´130,000.00 (Dos millones ciento treinta mil pesos 00/100 M.N.)</w:t>
      </w:r>
      <w:r w:rsidRPr="002A52C0">
        <w:rPr>
          <w:rFonts w:ascii="Cambria" w:eastAsia="Calibri" w:hAnsi="Cambria" w:cs="Arial"/>
          <w:iCs/>
          <w:szCs w:val="24"/>
          <w:lang w:val="es-ES_tradnl"/>
        </w:rPr>
        <w:t>, con un monto co</w:t>
      </w:r>
      <w:r w:rsidRPr="009750B2">
        <w:rPr>
          <w:rFonts w:ascii="Cambria" w:eastAsia="Calibri" w:hAnsi="Cambria" w:cs="Arial"/>
          <w:iCs/>
          <w:szCs w:val="24"/>
          <w:lang w:val="es-ES_tradnl"/>
        </w:rPr>
        <w:t xml:space="preserve">ntratado </w:t>
      </w:r>
      <w:r w:rsidRPr="002A52C0">
        <w:rPr>
          <w:rFonts w:ascii="Cambria" w:eastAsia="Calibri" w:hAnsi="Cambria" w:cs="Arial"/>
          <w:iCs/>
          <w:szCs w:val="24"/>
          <w:lang w:val="es-ES_tradnl"/>
        </w:rPr>
        <w:t>de</w:t>
      </w:r>
      <w:r w:rsidRPr="002A52C0">
        <w:rPr>
          <w:rFonts w:ascii="Cambria" w:eastAsia="Calibri" w:hAnsi="Cambria" w:cs="Arial"/>
          <w:b/>
          <w:iCs/>
          <w:szCs w:val="24"/>
          <w:lang w:val="es-ES_tradnl"/>
        </w:rPr>
        <w:t xml:space="preserve"> </w:t>
      </w:r>
      <w:r w:rsidRPr="002A52C0">
        <w:rPr>
          <w:rFonts w:ascii="Cambria" w:eastAsia="Calibri" w:hAnsi="Cambria" w:cs="Arial"/>
          <w:b/>
          <w:iCs/>
          <w:noProof/>
          <w:szCs w:val="24"/>
          <w:lang w:val="es-ES"/>
        </w:rPr>
        <w:t>$1´849,844.16 (UN MILLÓN OCHOCIENTOS CUARENTA Y NUEVE MIL, OCHOCIENTOS CUARENTA Y CUATRO MIL 16/100 M.N)</w:t>
      </w:r>
      <w:r w:rsidRPr="002A52C0">
        <w:rPr>
          <w:rFonts w:ascii="Cambria" w:eastAsia="Calibri" w:hAnsi="Cambria" w:cs="Arial"/>
          <w:b/>
          <w:iCs/>
          <w:szCs w:val="24"/>
          <w:lang w:val="es-ES_tradnl"/>
        </w:rPr>
        <w:t>,</w:t>
      </w:r>
      <w:r w:rsidRPr="002A52C0">
        <w:rPr>
          <w:rFonts w:ascii="Cambria" w:eastAsia="Calibri" w:hAnsi="Cambria" w:cs="Arial"/>
          <w:iCs/>
          <w:szCs w:val="24"/>
          <w:lang w:val="es-ES_tradnl"/>
        </w:rPr>
        <w:t xml:space="preserve"> con el IVA incluido, por el contratista </w:t>
      </w:r>
      <w:r w:rsidRPr="002A52C0">
        <w:rPr>
          <w:rFonts w:ascii="Cambria" w:eastAsia="Calibri" w:hAnsi="Cambria" w:cs="Arial"/>
          <w:b/>
          <w:bCs/>
          <w:iCs/>
          <w:noProof/>
          <w:szCs w:val="24"/>
          <w:lang w:val="es-ES_tradnl"/>
        </w:rPr>
        <w:t>ING</w:t>
      </w:r>
      <w:r w:rsidR="005967A2">
        <w:rPr>
          <w:rFonts w:ascii="Cambria" w:eastAsia="Calibri" w:hAnsi="Cambria" w:cs="Arial"/>
          <w:b/>
          <w:bCs/>
          <w:iCs/>
          <w:noProof/>
          <w:szCs w:val="24"/>
          <w:lang w:val="es-ES_tradnl"/>
        </w:rPr>
        <w:t>ENIERO</w:t>
      </w:r>
      <w:r w:rsidRPr="002A52C0">
        <w:rPr>
          <w:rFonts w:ascii="Cambria" w:eastAsia="Calibri" w:hAnsi="Cambria" w:cs="Arial"/>
          <w:b/>
          <w:bCs/>
          <w:iCs/>
          <w:noProof/>
          <w:szCs w:val="24"/>
          <w:lang w:val="es-ES_tradnl"/>
        </w:rPr>
        <w:t xml:space="preserve"> ENRIQUE BENAVIDES MEJIA</w:t>
      </w:r>
      <w:r w:rsidRPr="009750B2">
        <w:rPr>
          <w:rFonts w:ascii="Cambria" w:eastAsia="Calibri" w:hAnsi="Cambria" w:cs="Arial"/>
          <w:iCs/>
          <w:szCs w:val="24"/>
          <w:lang w:val="es-ES_tradnl"/>
        </w:rPr>
        <w:t xml:space="preserve"> restando un monto disponible para ampliación de metas de</w:t>
      </w:r>
      <w:r w:rsidRPr="009750B2">
        <w:rPr>
          <w:rFonts w:ascii="Cambria" w:eastAsia="Calibri" w:hAnsi="Cambria" w:cs="Arial"/>
          <w:b/>
          <w:iCs/>
          <w:szCs w:val="24"/>
          <w:lang w:val="es-ES_tradnl"/>
        </w:rPr>
        <w:t xml:space="preserve"> </w:t>
      </w:r>
      <w:r w:rsidRPr="00782E63">
        <w:rPr>
          <w:rFonts w:ascii="Cambria" w:eastAsia="Calibri" w:hAnsi="Cambria" w:cs="Arial"/>
          <w:b/>
          <w:iCs/>
          <w:noProof/>
          <w:szCs w:val="24"/>
          <w:lang w:val="es-ES_tradnl"/>
        </w:rPr>
        <w:t>$280,155.84 (Doscientos ochenta mil ciento cincuenta y cinco pesos 84/100 M.N.)</w:t>
      </w:r>
    </w:p>
    <w:p w:rsidR="002A52C0" w:rsidRPr="00F65D63" w:rsidRDefault="002A52C0" w:rsidP="00054377">
      <w:pPr>
        <w:spacing w:after="200" w:line="240" w:lineRule="auto"/>
        <w:jc w:val="both"/>
        <w:rPr>
          <w:rFonts w:ascii="Cambria" w:eastAsia="Calibri" w:hAnsi="Cambria" w:cs="Times New Roman"/>
          <w:szCs w:val="24"/>
          <w:lang w:val="es-ES"/>
        </w:rPr>
      </w:pPr>
      <w:r w:rsidRPr="00F65D63">
        <w:rPr>
          <w:rFonts w:ascii="Cambria" w:eastAsia="Calibri" w:hAnsi="Cambria" w:cs="Arial"/>
          <w:b/>
          <w:szCs w:val="24"/>
        </w:rPr>
        <w:t>IV.-</w:t>
      </w:r>
      <w:r w:rsidRPr="00F65D63">
        <w:rPr>
          <w:rFonts w:ascii="Cambria" w:eastAsia="Calibri" w:hAnsi="Cambria" w:cs="Arial"/>
          <w:szCs w:val="24"/>
        </w:rPr>
        <w:t xml:space="preserve"> </w:t>
      </w:r>
      <w:r w:rsidRPr="00F65D63">
        <w:rPr>
          <w:rFonts w:ascii="Cambria" w:eastAsia="Calibri" w:hAnsi="Cambria" w:cs="Times New Roman"/>
          <w:szCs w:val="24"/>
        </w:rPr>
        <w:t xml:space="preserve">Estableciendo dentro del referido </w:t>
      </w:r>
      <w:r w:rsidRPr="00F65D63">
        <w:rPr>
          <w:rFonts w:ascii="Cambria" w:eastAsia="Calibri" w:hAnsi="Cambria" w:cs="Times New Roman"/>
          <w:b/>
          <w:szCs w:val="24"/>
          <w:u w:val="single"/>
        </w:rPr>
        <w:t xml:space="preserve">CONTRATO DE OBRA </w:t>
      </w:r>
      <w:r w:rsidRPr="00F65D63">
        <w:rPr>
          <w:rFonts w:ascii="Cambria" w:eastAsia="Calibri" w:hAnsi="Cambria" w:cs="Times New Roman"/>
          <w:b/>
          <w:bCs/>
          <w:szCs w:val="24"/>
          <w:u w:val="single"/>
          <w:lang w:val="es-ES"/>
        </w:rPr>
        <w:t>PUBLICA DE SOBRE LA BASE DE PRECIOS UNITARIOS POR TIEMPO DETERMINADO</w:t>
      </w:r>
      <w:r w:rsidRPr="00F65D63">
        <w:rPr>
          <w:rFonts w:ascii="Cambria" w:eastAsia="Calibri" w:hAnsi="Cambria" w:cs="Times New Roman"/>
          <w:szCs w:val="24"/>
        </w:rPr>
        <w:t xml:space="preserve">, en sus cláusulas </w:t>
      </w:r>
      <w:r w:rsidRPr="00F65D63">
        <w:rPr>
          <w:rFonts w:ascii="Cambria" w:eastAsia="Calibri" w:hAnsi="Cambria" w:cs="Times New Roman"/>
          <w:b/>
          <w:szCs w:val="24"/>
        </w:rPr>
        <w:t>décima segunda y décima tercera</w:t>
      </w:r>
      <w:r w:rsidRPr="00F65D63">
        <w:rPr>
          <w:rFonts w:ascii="Cambria" w:eastAsia="Calibri" w:hAnsi="Cambria" w:cs="Times New Roman"/>
          <w:szCs w:val="24"/>
        </w:rPr>
        <w:t>,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w:t>
      </w:r>
      <w:r>
        <w:rPr>
          <w:rFonts w:ascii="Cambria" w:eastAsia="Calibri" w:hAnsi="Cambria" w:cs="Times New Roman"/>
          <w:szCs w:val="24"/>
        </w:rPr>
        <w:t xml:space="preserve">, los cuales obran en el expediente unitario de obra; y que dicha obra se refiere </w:t>
      </w:r>
      <w:r w:rsidRPr="00F65D63">
        <w:rPr>
          <w:rFonts w:ascii="Cambria" w:eastAsia="Calibri" w:hAnsi="Cambria" w:cs="Times New Roman"/>
          <w:szCs w:val="24"/>
        </w:rPr>
        <w:t xml:space="preserve">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w:t>
      </w:r>
      <w:r w:rsidRPr="00F65D63">
        <w:rPr>
          <w:rFonts w:ascii="Cambria" w:eastAsia="Calibri" w:hAnsi="Cambria" w:cs="Times New Roman"/>
          <w:szCs w:val="24"/>
          <w:lang w:val="es-ES"/>
        </w:rPr>
        <w:t xml:space="preserve">así como el artículo 32 fracción II párrafo segundo y el artículo 54 de la Ley Federal de Presupuesto y Responsabilidad Hacendaria. </w:t>
      </w:r>
    </w:p>
    <w:p w:rsidR="002A52C0" w:rsidRPr="00F65D63" w:rsidRDefault="002A52C0" w:rsidP="00054377">
      <w:pPr>
        <w:spacing w:after="200" w:line="276" w:lineRule="auto"/>
        <w:jc w:val="both"/>
        <w:rPr>
          <w:rFonts w:ascii="Cambria" w:eastAsia="Calibri" w:hAnsi="Cambria" w:cs="Times New Roman"/>
          <w:b/>
          <w:szCs w:val="24"/>
          <w:lang w:val="es-ES"/>
        </w:rPr>
      </w:pPr>
      <w:r w:rsidRPr="00F65D63">
        <w:rPr>
          <w:rFonts w:ascii="Cambria" w:eastAsia="Calibri" w:hAnsi="Cambria" w:cs="Times New Roman"/>
          <w:b/>
          <w:szCs w:val="24"/>
        </w:rPr>
        <w:t>VI-</w:t>
      </w:r>
      <w:r w:rsidRPr="00F65D63">
        <w:rPr>
          <w:rFonts w:ascii="Cambria" w:eastAsia="Calibri" w:hAnsi="Cambria" w:cs="Times New Roman"/>
          <w:szCs w:val="24"/>
        </w:rPr>
        <w:t xml:space="preserve"> Así las cosas, </w:t>
      </w:r>
      <w:r w:rsidRPr="00F65D63">
        <w:rPr>
          <w:rFonts w:ascii="Cambria" w:eastAsia="Calibri" w:hAnsi="Cambria" w:cs="Times New Roman"/>
          <w:szCs w:val="24"/>
          <w:lang w:val="es-ES"/>
        </w:rPr>
        <w:t>al último informe de avances físico-financiero presentado al Gobierno Municipal, en cuanto a las reglas de operación y comprob</w:t>
      </w:r>
      <w:r>
        <w:rPr>
          <w:rFonts w:ascii="Cambria" w:eastAsia="Calibri" w:hAnsi="Cambria" w:cs="Times New Roman"/>
          <w:szCs w:val="24"/>
          <w:lang w:val="es-ES"/>
        </w:rPr>
        <w:t>ación de recursos federales de</w:t>
      </w:r>
      <w:r w:rsidRPr="00F65D63">
        <w:rPr>
          <w:rFonts w:ascii="Cambria" w:eastAsia="Calibri" w:hAnsi="Cambria" w:cs="Times New Roman"/>
          <w:bCs/>
          <w:szCs w:val="24"/>
          <w:lang w:val="es-ES"/>
        </w:rPr>
        <w:t xml:space="preserve"> </w:t>
      </w:r>
      <w:r w:rsidRPr="002A52C0">
        <w:rPr>
          <w:rFonts w:ascii="Cambria" w:eastAsia="Calibri" w:hAnsi="Cambria" w:cs="Times New Roman"/>
          <w:bCs/>
          <w:noProof/>
          <w:szCs w:val="24"/>
          <w:lang w:val="es-ES"/>
        </w:rPr>
        <w:lastRenderedPageBreak/>
        <w:t>“Programas Regionales 2018, Convenio C”, con cargo al Ramo General 23 Provisiones Salariales y Económicas, en el marco del Presupuesto de Egresos de la Federación del Ejercicio presupuestal 2018</w:t>
      </w:r>
      <w:r w:rsidRPr="002A52C0">
        <w:rPr>
          <w:rFonts w:ascii="Cambria" w:eastAsia="Calibri" w:hAnsi="Cambria" w:cs="Times New Roman"/>
          <w:szCs w:val="24"/>
          <w:lang w:val="es-ES"/>
        </w:rPr>
        <w:t>,</w:t>
      </w:r>
      <w:r w:rsidRPr="00F65D63">
        <w:rPr>
          <w:rFonts w:ascii="Cambria" w:eastAsia="Calibri" w:hAnsi="Cambria" w:cs="Times New Roman"/>
          <w:szCs w:val="24"/>
          <w:lang w:val="es-ES"/>
        </w:rPr>
        <w:t xml:space="preserve"> en el cual se detalló el nivel de avance de construcción y equipamiento del Proyecto municipal denominado</w:t>
      </w:r>
      <w:r w:rsidRPr="00F65D63">
        <w:rPr>
          <w:sz w:val="20"/>
        </w:rPr>
        <w:t xml:space="preserve"> </w:t>
      </w:r>
      <w:r w:rsidRPr="00782E63">
        <w:rPr>
          <w:rFonts w:ascii="Cambria" w:eastAsia="Calibri" w:hAnsi="Cambria" w:cs="Times New Roman"/>
          <w:b/>
          <w:noProof/>
          <w:szCs w:val="24"/>
          <w:lang w:val="es-ES"/>
        </w:rPr>
        <w:t>Rehabilitación de la pista de atletismo del Estadio Olímpico de Ciudad Guzmán</w:t>
      </w:r>
      <w:r>
        <w:rPr>
          <w:rFonts w:ascii="Cambria" w:eastAsia="Calibri" w:hAnsi="Cambria" w:cs="Times New Roman"/>
          <w:b/>
          <w:szCs w:val="24"/>
          <w:lang w:val="es-ES"/>
        </w:rPr>
        <w:t xml:space="preserve"> </w:t>
      </w:r>
      <w:r w:rsidRPr="00F65D63">
        <w:rPr>
          <w:rFonts w:ascii="Cambria" w:eastAsia="Times New Roman" w:hAnsi="Cambria" w:cs="Arial"/>
          <w:szCs w:val="24"/>
          <w:lang w:val="es-ES" w:eastAsia="es-ES"/>
        </w:rPr>
        <w:t>con</w:t>
      </w:r>
      <w:r w:rsidRPr="00F65D63">
        <w:rPr>
          <w:rFonts w:ascii="Cambria" w:eastAsia="Times New Roman" w:hAnsi="Cambria" w:cs="Arial"/>
          <w:b/>
          <w:szCs w:val="24"/>
          <w:lang w:val="es-ES" w:eastAsia="es-ES"/>
        </w:rPr>
        <w:t xml:space="preserve"> </w:t>
      </w:r>
      <w:r w:rsidRPr="00F65D63">
        <w:rPr>
          <w:rFonts w:ascii="Cambria" w:eastAsia="Calibri" w:hAnsi="Cambria" w:cs="Times New Roman"/>
          <w:b/>
          <w:szCs w:val="24"/>
          <w:lang w:val="es-ES"/>
        </w:rPr>
        <w:t>número de Obra</w:t>
      </w:r>
      <w:r w:rsidRPr="002A52C0">
        <w:rPr>
          <w:rFonts w:ascii="Cambria" w:eastAsia="Calibri" w:hAnsi="Cambria" w:cs="Times New Roman"/>
          <w:szCs w:val="24"/>
          <w:lang w:val="es-ES"/>
        </w:rPr>
        <w:t>:</w:t>
      </w:r>
      <w:r w:rsidRPr="002A52C0">
        <w:rPr>
          <w:rFonts w:ascii="Cambria" w:eastAsia="Calibri" w:hAnsi="Cambria" w:cs="Times New Roman"/>
          <w:szCs w:val="24"/>
        </w:rPr>
        <w:t xml:space="preserve"> </w:t>
      </w:r>
      <w:r w:rsidRPr="002A52C0">
        <w:rPr>
          <w:rFonts w:ascii="Cambria" w:eastAsia="Calibri" w:hAnsi="Cambria" w:cs="Times New Roman"/>
          <w:b/>
          <w:noProof/>
          <w:szCs w:val="24"/>
          <w:lang w:val="es-ES"/>
        </w:rPr>
        <w:t>DOP/PREGC/2018-01</w:t>
      </w:r>
      <w:r w:rsidRPr="002A52C0">
        <w:rPr>
          <w:rFonts w:ascii="Cambria" w:eastAsia="Calibri" w:hAnsi="Cambria" w:cs="Times New Roman"/>
          <w:b/>
          <w:szCs w:val="24"/>
          <w:lang w:val="es-ES"/>
        </w:rPr>
        <w:t xml:space="preserve">, </w:t>
      </w:r>
      <w:r w:rsidRPr="002A52C0">
        <w:rPr>
          <w:rFonts w:ascii="Cambria" w:eastAsia="Calibri" w:hAnsi="Cambria" w:cs="Times New Roman"/>
          <w:szCs w:val="24"/>
          <w:lang w:val="es-ES"/>
        </w:rPr>
        <w:t xml:space="preserve">y con </w:t>
      </w:r>
      <w:r w:rsidRPr="002A52C0">
        <w:rPr>
          <w:rFonts w:ascii="Cambria" w:eastAsia="Calibri" w:hAnsi="Cambria" w:cs="Times New Roman"/>
          <w:b/>
          <w:szCs w:val="24"/>
          <w:lang w:val="es-ES"/>
        </w:rPr>
        <w:t xml:space="preserve">Número de Obra en </w:t>
      </w:r>
      <w:proofErr w:type="spellStart"/>
      <w:r w:rsidRPr="002A52C0">
        <w:rPr>
          <w:rFonts w:ascii="Cambria" w:eastAsia="Calibri" w:hAnsi="Cambria" w:cs="Times New Roman"/>
          <w:b/>
          <w:szCs w:val="24"/>
          <w:lang w:val="es-ES"/>
        </w:rPr>
        <w:t>Compranet</w:t>
      </w:r>
      <w:proofErr w:type="spellEnd"/>
      <w:r w:rsidRPr="002A52C0">
        <w:rPr>
          <w:rFonts w:ascii="Cambria" w:eastAsia="Calibri" w:hAnsi="Cambria" w:cs="Times New Roman"/>
          <w:b/>
          <w:szCs w:val="24"/>
          <w:lang w:val="es-ES"/>
        </w:rPr>
        <w:t xml:space="preserve"> </w:t>
      </w:r>
      <w:r w:rsidRPr="002A52C0">
        <w:rPr>
          <w:rFonts w:ascii="Cambria" w:eastAsia="Calibri" w:hAnsi="Cambria" w:cs="Times New Roman"/>
          <w:b/>
          <w:noProof/>
          <w:szCs w:val="24"/>
          <w:lang w:val="es-ES"/>
        </w:rPr>
        <w:t>IO-814023985-E7-2018</w:t>
      </w:r>
      <w:r w:rsidRPr="002A52C0">
        <w:rPr>
          <w:rFonts w:ascii="Cambria" w:eastAsia="Calibri" w:hAnsi="Cambria" w:cs="Times New Roman"/>
          <w:szCs w:val="24"/>
          <w:lang w:val="es-ES"/>
        </w:rPr>
        <w:t>, y</w:t>
      </w:r>
      <w:r w:rsidRPr="00F65D63">
        <w:rPr>
          <w:rFonts w:ascii="Cambria" w:eastAsia="Calibri" w:hAnsi="Cambria" w:cs="Times New Roman"/>
          <w:szCs w:val="24"/>
          <w:lang w:val="es-ES"/>
        </w:rPr>
        <w:t xml:space="preserve"> en virtud de no haberse concluido el proyecto en su totalidad, fue solicitado a dicho ente la </w:t>
      </w:r>
      <w:r w:rsidRPr="00F65D63">
        <w:rPr>
          <w:rFonts w:ascii="Cambria" w:eastAsia="Calibri" w:hAnsi="Cambria" w:cs="Times New Roman"/>
          <w:b/>
          <w:szCs w:val="24"/>
          <w:lang w:val="es-ES"/>
        </w:rPr>
        <w:t>AMPLIACIÓN DE METAS</w:t>
      </w:r>
      <w:r w:rsidR="002523A7">
        <w:rPr>
          <w:rFonts w:ascii="Cambria" w:eastAsia="Calibri" w:hAnsi="Cambria" w:cs="Times New Roman"/>
          <w:szCs w:val="24"/>
          <w:lang w:val="es-ES"/>
        </w:rPr>
        <w:t xml:space="preserve">, consistente en la restauración y pintura de las gradas, así como el mantenimiento de las lámparas existente dentro de estadio; </w:t>
      </w:r>
      <w:r w:rsidRPr="00F65D63">
        <w:rPr>
          <w:rFonts w:ascii="Cambria" w:eastAsia="Calibri" w:hAnsi="Cambria" w:cs="Times New Roman"/>
          <w:szCs w:val="24"/>
          <w:lang w:val="es-ES"/>
        </w:rPr>
        <w:t xml:space="preserve">y siendo así mismo necesario realizar el convenio modificatorio, por una cantidad excedente del </w:t>
      </w:r>
      <w:r>
        <w:rPr>
          <w:rFonts w:ascii="Cambria" w:eastAsia="Calibri" w:hAnsi="Cambria" w:cs="Times New Roman"/>
          <w:szCs w:val="24"/>
          <w:lang w:val="es-ES"/>
        </w:rPr>
        <w:t>monto contratado</w:t>
      </w:r>
      <w:r w:rsidRPr="00F65D63">
        <w:rPr>
          <w:rFonts w:ascii="Cambria" w:eastAsia="Calibri" w:hAnsi="Cambria" w:cs="Times New Roman"/>
          <w:szCs w:val="24"/>
          <w:lang w:val="es-ES"/>
        </w:rPr>
        <w:t xml:space="preserve"> </w:t>
      </w:r>
      <w:r w:rsidRPr="002A52C0">
        <w:rPr>
          <w:rFonts w:ascii="Cambria" w:eastAsia="Calibri" w:hAnsi="Cambria" w:cs="Times New Roman"/>
          <w:szCs w:val="24"/>
          <w:lang w:val="es-ES"/>
        </w:rPr>
        <w:t xml:space="preserve">de </w:t>
      </w:r>
      <w:r w:rsidRPr="002A52C0">
        <w:rPr>
          <w:rFonts w:ascii="Cambria" w:eastAsia="Calibri" w:hAnsi="Cambria" w:cs="Times New Roman"/>
          <w:b/>
          <w:noProof/>
          <w:szCs w:val="24"/>
          <w:lang w:val="es-ES"/>
        </w:rPr>
        <w:t>$280,155.84 (Doscientos ochenta mil ciento cincuenta y cinco pesos 84/100 M.N.)</w:t>
      </w:r>
      <w:r w:rsidRPr="002A52C0">
        <w:rPr>
          <w:rFonts w:ascii="Cambria" w:eastAsia="Calibri" w:hAnsi="Cambria" w:cs="Times New Roman"/>
          <w:b/>
          <w:szCs w:val="24"/>
          <w:lang w:val="es-ES"/>
        </w:rPr>
        <w:t xml:space="preserve"> </w:t>
      </w:r>
      <w:r>
        <w:rPr>
          <w:rFonts w:ascii="Cambria" w:eastAsia="Calibri" w:hAnsi="Cambria" w:cs="Times New Roman"/>
          <w:b/>
          <w:szCs w:val="24"/>
          <w:lang w:val="es-ES"/>
        </w:rPr>
        <w:t xml:space="preserve">con </w:t>
      </w:r>
      <w:r w:rsidRPr="002A52C0">
        <w:rPr>
          <w:rFonts w:ascii="Cambria" w:eastAsia="Calibri" w:hAnsi="Cambria" w:cs="Times New Roman"/>
          <w:b/>
          <w:szCs w:val="24"/>
          <w:lang w:val="es-ES"/>
        </w:rPr>
        <w:t xml:space="preserve"> I.V.A.</w:t>
      </w:r>
      <w:r>
        <w:rPr>
          <w:rFonts w:ascii="Cambria" w:eastAsia="Calibri" w:hAnsi="Cambria" w:cs="Times New Roman"/>
          <w:b/>
          <w:szCs w:val="24"/>
          <w:lang w:val="es-ES"/>
        </w:rPr>
        <w:t xml:space="preserve"> incluido</w:t>
      </w:r>
      <w:r w:rsidRPr="002A52C0">
        <w:rPr>
          <w:rFonts w:ascii="Cambria" w:eastAsia="Calibri" w:hAnsi="Cambria" w:cs="Times New Roman"/>
          <w:b/>
          <w:szCs w:val="24"/>
          <w:lang w:val="es-ES"/>
        </w:rPr>
        <w:t>,</w:t>
      </w:r>
      <w:r w:rsidRPr="002A52C0">
        <w:rPr>
          <w:rFonts w:ascii="Cambria" w:eastAsia="Calibri" w:hAnsi="Cambria" w:cs="Times New Roman"/>
          <w:szCs w:val="24"/>
          <w:lang w:val="es-ES"/>
        </w:rPr>
        <w:t xml:space="preserve"> misma cantidad que no rebasa el 25% del monto total del contrato celebrado; cantidad</w:t>
      </w:r>
      <w:r w:rsidRPr="00F65D63">
        <w:rPr>
          <w:rFonts w:ascii="Cambria" w:eastAsia="Calibri" w:hAnsi="Cambria" w:cs="Times New Roman"/>
          <w:szCs w:val="24"/>
          <w:lang w:val="es-ES"/>
        </w:rPr>
        <w:t xml:space="preserve"> que se tomara del remanente del techo financiero destinado a la ejecución de dicha 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w:t>
      </w:r>
      <w:r w:rsidRPr="00F65D63">
        <w:rPr>
          <w:rFonts w:ascii="Cambria" w:eastAsia="Calibri" w:hAnsi="Cambria" w:cs="Times New Roman"/>
          <w:szCs w:val="24"/>
        </w:rPr>
        <w:t xml:space="preserve">; ilustrando dicho ajuste en el punto tres de antecedentes del presente dictamen:  </w:t>
      </w:r>
    </w:p>
    <w:p w:rsidR="002A52C0" w:rsidRPr="00F65D63" w:rsidRDefault="002A52C0"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FUNDAMENTO LEGAL</w:t>
      </w:r>
    </w:p>
    <w:p w:rsidR="002A52C0" w:rsidRPr="00F65D63" w:rsidRDefault="002A52C0" w:rsidP="00054377">
      <w:pPr>
        <w:spacing w:after="200" w:line="276" w:lineRule="auto"/>
        <w:jc w:val="both"/>
        <w:rPr>
          <w:rFonts w:ascii="Cambria" w:eastAsia="Calibri" w:hAnsi="Cambria" w:cs="Times New Roman"/>
          <w:szCs w:val="24"/>
        </w:rPr>
      </w:pPr>
      <w:r w:rsidRPr="00F65D63">
        <w:rPr>
          <w:rFonts w:ascii="Cambria" w:eastAsia="Calibri" w:hAnsi="Cambria" w:cs="Times New Roman"/>
          <w:szCs w:val="24"/>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Artículo 57. </w:t>
      </w:r>
      <w:r w:rsidRPr="00014F80">
        <w:rPr>
          <w:rFonts w:ascii="Cambria" w:eastAsia="Calibri" w:hAnsi="Cambria" w:cs="Times New Roman"/>
          <w:i/>
          <w:sz w:val="18"/>
          <w:szCs w:val="18"/>
        </w:rPr>
        <w:t xml:space="preserve">El ajuste de costos directos podrá llevarse a cabo mediante </w:t>
      </w:r>
      <w:proofErr w:type="gramStart"/>
      <w:r w:rsidRPr="00014F80">
        <w:rPr>
          <w:rFonts w:ascii="Cambria" w:eastAsia="Calibri" w:hAnsi="Cambria" w:cs="Times New Roman"/>
          <w:i/>
          <w:sz w:val="18"/>
          <w:szCs w:val="18"/>
        </w:rPr>
        <w:t>cualesquiera</w:t>
      </w:r>
      <w:proofErr w:type="gramEnd"/>
      <w:r w:rsidRPr="00014F80">
        <w:rPr>
          <w:rFonts w:ascii="Cambria" w:eastAsia="Calibri" w:hAnsi="Cambria" w:cs="Times New Roman"/>
          <w:i/>
          <w:sz w:val="18"/>
          <w:szCs w:val="18"/>
        </w:rPr>
        <w:t xml:space="preserve"> de los siguientes procedimientos: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 </w:t>
      </w:r>
      <w:r w:rsidRPr="00014F80">
        <w:rPr>
          <w:rFonts w:ascii="Cambria" w:eastAsia="Calibri" w:hAnsi="Cambria" w:cs="Times New Roman"/>
          <w:i/>
          <w:sz w:val="18"/>
          <w:szCs w:val="18"/>
        </w:rPr>
        <w:t xml:space="preserve">La revisión de cada uno de los precios unitarios del contrato para obtener el ajuste;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 </w:t>
      </w:r>
      <w:r w:rsidRPr="00014F80">
        <w:rPr>
          <w:rFonts w:ascii="Cambria" w:eastAsia="Calibri" w:hAnsi="Cambria" w:cs="Times New Roman"/>
          <w:i/>
          <w:sz w:val="18"/>
          <w:szCs w:val="18"/>
        </w:rPr>
        <w:t xml:space="preserve">La revisión de un grupo de precios unitarios, que multiplicados por sus correspondientes cantidades de trabajo por ejecutar, representen aproximadamente el ochenta por ciento del importe total del contrato, y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lastRenderedPageBreak/>
        <w:t xml:space="preserve">III. </w:t>
      </w:r>
      <w:r w:rsidRPr="00014F80">
        <w:rPr>
          <w:rFonts w:ascii="Cambria" w:eastAsia="Calibri" w:hAnsi="Cambria" w:cs="Times New Roman"/>
          <w:i/>
          <w:sz w:val="18"/>
          <w:szCs w:val="18"/>
        </w:rPr>
        <w:t xml:space="preserve">En el caso de trabajos en los que la dependencia o entidad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p>
    <w:p w:rsidR="002A52C0" w:rsidRPr="00014F80" w:rsidRDefault="002A52C0" w:rsidP="00054377">
      <w:pPr>
        <w:spacing w:after="200" w:line="276" w:lineRule="auto"/>
        <w:ind w:left="708"/>
        <w:jc w:val="right"/>
        <w:rPr>
          <w:rFonts w:ascii="Cambria" w:eastAsia="Calibri" w:hAnsi="Cambria" w:cs="Times New Roman"/>
          <w:i/>
          <w:sz w:val="18"/>
          <w:szCs w:val="18"/>
        </w:rPr>
      </w:pPr>
      <w:r w:rsidRPr="00014F80">
        <w:rPr>
          <w:rFonts w:ascii="Cambria" w:eastAsia="Calibri" w:hAnsi="Cambria" w:cs="Times New Roman"/>
          <w:i/>
          <w:iCs/>
          <w:sz w:val="18"/>
          <w:szCs w:val="18"/>
        </w:rPr>
        <w:t xml:space="preserve">Artículo reformado DOF 07-07-2005, 28-05-2009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Artículo 58. </w:t>
      </w:r>
      <w:r w:rsidRPr="00014F80">
        <w:rPr>
          <w:rFonts w:ascii="Cambria" w:eastAsia="Calibri" w:hAnsi="Cambria" w:cs="Times New Roman"/>
          <w:i/>
          <w:sz w:val="18"/>
          <w:szCs w:val="18"/>
        </w:rPr>
        <w:t xml:space="preserve">La aplicación de los procedimientos de ajuste de costos directos a que se refiere el artículo anterior se sujetará a lo siguiente: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 </w:t>
      </w:r>
      <w:r w:rsidRPr="00014F80">
        <w:rPr>
          <w:rFonts w:ascii="Cambria" w:eastAsia="Calibri" w:hAnsi="Cambria" w:cs="Times New Roman"/>
          <w:i/>
          <w:sz w:val="18"/>
          <w:szCs w:val="18"/>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 </w:t>
      </w:r>
      <w:r w:rsidRPr="00014F80">
        <w:rPr>
          <w:rFonts w:ascii="Cambria" w:eastAsia="Calibri" w:hAnsi="Cambria" w:cs="Times New Roman"/>
          <w:i/>
          <w:sz w:val="18"/>
          <w:szCs w:val="18"/>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w:t>
      </w:r>
      <w:proofErr w:type="spellStart"/>
      <w:r w:rsidRPr="00014F80">
        <w:rPr>
          <w:rFonts w:ascii="Cambria" w:eastAsia="Calibri" w:hAnsi="Cambria" w:cs="Times New Roman"/>
          <w:i/>
          <w:sz w:val="18"/>
          <w:szCs w:val="18"/>
        </w:rPr>
        <w:t>ó</w:t>
      </w:r>
      <w:proofErr w:type="spellEnd"/>
      <w:r w:rsidRPr="00014F80">
        <w:rPr>
          <w:rFonts w:ascii="Cambria" w:eastAsia="Calibri" w:hAnsi="Cambria" w:cs="Times New Roman"/>
          <w:i/>
          <w:sz w:val="18"/>
          <w:szCs w:val="18"/>
        </w:rPr>
        <w:t xml:space="preserve"> utilizando los lineamientos y metodología que expida el Banco de México;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III. </w:t>
      </w:r>
      <w:r w:rsidRPr="00014F80">
        <w:rPr>
          <w:rFonts w:ascii="Cambria" w:eastAsia="Calibri" w:hAnsi="Cambria" w:cs="Times New Roman"/>
          <w:i/>
          <w:sz w:val="18"/>
          <w:szCs w:val="18"/>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IV. </w:t>
      </w:r>
      <w:r w:rsidRPr="00014F80">
        <w:rPr>
          <w:rFonts w:ascii="Cambria" w:eastAsia="Calibri" w:hAnsi="Cambria" w:cs="Times New Roman"/>
          <w:i/>
          <w:sz w:val="18"/>
          <w:szCs w:val="18"/>
        </w:rPr>
        <w:t>A los demás lineamientos que para tal efecto emita la Secretaría de la Función Pública</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Una vez aplicado el procedimiento respectivo y determinados los factores de ajuste, éstos se aplicarán al importe de las estimaciones generadas, sin que resulte necesario modificar la garantía de cumplimiento del contrato inicialmente otorgada.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lastRenderedPageBreak/>
        <w:t xml:space="preserve">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 </w:t>
      </w:r>
    </w:p>
    <w:p w:rsidR="002A52C0" w:rsidRPr="00F65D63" w:rsidRDefault="002A52C0"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CONSIDERANDOS:</w:t>
      </w:r>
    </w:p>
    <w:p w:rsidR="002A52C0" w:rsidRPr="00F65D63" w:rsidRDefault="002A52C0" w:rsidP="00FE383F">
      <w:pPr>
        <w:spacing w:after="200" w:line="276" w:lineRule="auto"/>
        <w:jc w:val="both"/>
        <w:rPr>
          <w:rFonts w:ascii="Cambria" w:eastAsia="Calibri" w:hAnsi="Cambria" w:cs="Arial"/>
          <w:b/>
          <w:szCs w:val="24"/>
        </w:rPr>
      </w:pPr>
      <w:r w:rsidRPr="00F65D63">
        <w:rPr>
          <w:rFonts w:ascii="Cambria" w:eastAsia="Calibri" w:hAnsi="Cambria" w:cs="Times New Roman"/>
          <w:szCs w:val="24"/>
        </w:rPr>
        <w:t xml:space="preserve">En virtud de lo anterior se cumplen con los requisitos legales para autorizar al Gobierno Municipal de Zapotlán el Grande, Jalisco, por conducto de sus representantes legales para la </w:t>
      </w:r>
      <w:r w:rsidRPr="00F65D63">
        <w:rPr>
          <w:rFonts w:ascii="Cambria" w:eastAsia="Calibri" w:hAnsi="Cambria" w:cs="Times New Roman"/>
          <w:b/>
          <w:szCs w:val="24"/>
          <w:u w:val="single"/>
        </w:rPr>
        <w:t>CELEBRACION DEL CONVENIO MODIFICATORIO</w:t>
      </w:r>
      <w:r w:rsidRPr="00F65D63">
        <w:rPr>
          <w:rFonts w:ascii="Cambria" w:eastAsia="Calibri" w:hAnsi="Cambria" w:cs="Times New Roman"/>
          <w:szCs w:val="24"/>
        </w:rPr>
        <w:t xml:space="preserve"> del </w:t>
      </w:r>
      <w:r w:rsidRPr="00F65D63">
        <w:rPr>
          <w:rFonts w:ascii="Cambria" w:eastAsia="Calibri" w:hAnsi="Cambria" w:cs="Times New Roman"/>
          <w:b/>
          <w:bCs/>
          <w:szCs w:val="24"/>
        </w:rPr>
        <w:t>CONTRATO DE OBRA PÚBLICA SOBRE PRECIOS UNITARIOS Y TIEMPO DETERMINADO NO.</w:t>
      </w:r>
      <w:r w:rsidRPr="00F65D63">
        <w:rPr>
          <w:rFonts w:ascii="Cambria" w:eastAsia="Calibri" w:hAnsi="Cambria" w:cs="Times New Roman"/>
          <w:bCs/>
          <w:szCs w:val="24"/>
        </w:rPr>
        <w:t xml:space="preserve"> </w:t>
      </w:r>
      <w:r w:rsidRPr="002A52C0">
        <w:rPr>
          <w:rFonts w:ascii="Cambria" w:eastAsia="Calibri" w:hAnsi="Cambria" w:cs="Times New Roman"/>
          <w:b/>
          <w:bCs/>
          <w:noProof/>
          <w:szCs w:val="24"/>
        </w:rPr>
        <w:t>DOP/PREGC/2018-01/21</w:t>
      </w:r>
      <w:r w:rsidRPr="002A52C0">
        <w:rPr>
          <w:rFonts w:ascii="Cambria" w:eastAsia="Calibri" w:hAnsi="Cambria" w:cs="Times New Roman"/>
          <w:szCs w:val="24"/>
        </w:rPr>
        <w:t>, de</w:t>
      </w:r>
      <w:r w:rsidRPr="00F65D63">
        <w:rPr>
          <w:rFonts w:ascii="Cambria" w:eastAsia="Calibri" w:hAnsi="Cambria" w:cs="Times New Roman"/>
          <w:szCs w:val="24"/>
        </w:rPr>
        <w:t xml:space="preserve"> la obra pública de nominada: </w:t>
      </w:r>
      <w:r w:rsidRPr="002A52C0">
        <w:rPr>
          <w:rFonts w:ascii="Cambria" w:eastAsia="Calibri" w:hAnsi="Cambria" w:cs="Times New Roman"/>
          <w:b/>
          <w:noProof/>
          <w:szCs w:val="24"/>
        </w:rPr>
        <w:t>Rehabilitación de la pista de atletismo del Estadio Olímpico de Ciudad Guzmán</w:t>
      </w:r>
      <w:r w:rsidRPr="002A52C0">
        <w:rPr>
          <w:rFonts w:ascii="Cambria" w:eastAsia="Calibri" w:hAnsi="Cambria" w:cs="Times New Roman"/>
          <w:b/>
          <w:szCs w:val="24"/>
        </w:rPr>
        <w:t xml:space="preserve">, ubicado en </w:t>
      </w:r>
      <w:r w:rsidRPr="002A52C0">
        <w:rPr>
          <w:rFonts w:ascii="Cambria" w:eastAsia="Calibri" w:hAnsi="Cambria" w:cs="Times New Roman"/>
          <w:b/>
          <w:noProof/>
          <w:szCs w:val="24"/>
        </w:rPr>
        <w:t>Av. Lic. Carlos Páez Stille, en unidad Deportiva Benito Juárez en Ciudad Guzmán, Municipio de Zapotlán el Grande, Jalisco</w:t>
      </w:r>
      <w:r w:rsidRPr="002A52C0">
        <w:rPr>
          <w:rFonts w:ascii="Cambria" w:eastAsia="Calibri" w:hAnsi="Cambria" w:cs="Times New Roman"/>
          <w:b/>
          <w:szCs w:val="24"/>
          <w:lang w:val="es-ES"/>
        </w:rPr>
        <w:t>; bajo el Número de Obra:</w:t>
      </w:r>
      <w:r w:rsidRPr="002A52C0">
        <w:rPr>
          <w:rFonts w:ascii="Cambria" w:eastAsia="Calibri" w:hAnsi="Cambria" w:cs="Times New Roman"/>
          <w:b/>
          <w:szCs w:val="24"/>
        </w:rPr>
        <w:t xml:space="preserve"> </w:t>
      </w:r>
      <w:r w:rsidRPr="002A52C0">
        <w:rPr>
          <w:rFonts w:ascii="Cambria" w:eastAsia="Calibri" w:hAnsi="Cambria" w:cs="Times New Roman"/>
          <w:b/>
          <w:noProof/>
          <w:szCs w:val="24"/>
          <w:lang w:val="es-ES"/>
        </w:rPr>
        <w:t>DOP/PREGC/2018-01</w:t>
      </w:r>
      <w:r w:rsidRPr="002A52C0">
        <w:rPr>
          <w:rFonts w:ascii="Cambria" w:eastAsia="Calibri" w:hAnsi="Cambria" w:cs="Times New Roman"/>
          <w:b/>
          <w:szCs w:val="24"/>
          <w:lang w:val="es-ES"/>
        </w:rPr>
        <w:t xml:space="preserve"> con Número de Obra en </w:t>
      </w:r>
      <w:proofErr w:type="spellStart"/>
      <w:r w:rsidRPr="002A52C0">
        <w:rPr>
          <w:rFonts w:ascii="Cambria" w:eastAsia="Calibri" w:hAnsi="Cambria" w:cs="Times New Roman"/>
          <w:b/>
          <w:szCs w:val="24"/>
          <w:lang w:val="es-ES"/>
        </w:rPr>
        <w:t>Compranet</w:t>
      </w:r>
      <w:proofErr w:type="spellEnd"/>
      <w:r w:rsidRPr="002A52C0">
        <w:rPr>
          <w:rFonts w:ascii="Cambria" w:eastAsia="Calibri" w:hAnsi="Cambria" w:cs="Times New Roman"/>
          <w:b/>
          <w:szCs w:val="24"/>
          <w:lang w:val="es-ES"/>
        </w:rPr>
        <w:t xml:space="preserve"> </w:t>
      </w:r>
      <w:r w:rsidRPr="002A52C0">
        <w:rPr>
          <w:rFonts w:ascii="Cambria" w:eastAsia="Calibri" w:hAnsi="Cambria" w:cs="Times New Roman"/>
          <w:b/>
          <w:noProof/>
          <w:szCs w:val="24"/>
          <w:lang w:val="es-ES"/>
        </w:rPr>
        <w:t>IO-814023985-E7-2018</w:t>
      </w:r>
      <w:r w:rsidRPr="002A52C0">
        <w:rPr>
          <w:rFonts w:ascii="Cambria" w:eastAsia="Calibri" w:hAnsi="Cambria" w:cs="Times New Roman"/>
          <w:b/>
          <w:szCs w:val="24"/>
          <w:lang w:val="es-ES"/>
        </w:rPr>
        <w:t xml:space="preserve">, </w:t>
      </w:r>
      <w:r w:rsidRPr="002A52C0">
        <w:rPr>
          <w:rFonts w:ascii="Cambria" w:eastAsia="Calibri" w:hAnsi="Cambria" w:cs="Times New Roman"/>
          <w:szCs w:val="24"/>
        </w:rPr>
        <w:t>por lo anteriormente</w:t>
      </w:r>
      <w:r w:rsidRPr="00F65D63">
        <w:rPr>
          <w:rFonts w:ascii="Cambria" w:eastAsia="Calibri" w:hAnsi="Cambria" w:cs="Times New Roman"/>
          <w:szCs w:val="24"/>
        </w:rPr>
        <w:t xml:space="preserve"> expuesto, con fundamento en lo dispuesto por los artículos 37, 38 fracción XV, 40, 42, 64 y 71 del Reglamento Interior del Ayuntamiento, y en apego a lo establecido en los artículos </w:t>
      </w:r>
      <w:r w:rsidRPr="00F65D63">
        <w:rPr>
          <w:rFonts w:ascii="Cambria" w:eastAsia="Calibri" w:hAnsi="Cambria" w:cs="Times New Roman"/>
          <w:b/>
          <w:szCs w:val="24"/>
          <w:u w:val="single"/>
        </w:rPr>
        <w:t>57, 58 y 59 de la Ley de Obras Públicas y Servicios Relacionados con las Mismas</w:t>
      </w:r>
      <w:r w:rsidRPr="00F65D63">
        <w:rPr>
          <w:rFonts w:ascii="Cambria" w:eastAsia="Calibri" w:hAnsi="Cambria" w:cs="Times New Roman"/>
          <w:szCs w:val="24"/>
        </w:rPr>
        <w:t xml:space="preserve">, </w:t>
      </w:r>
      <w:r w:rsidRPr="00F65D63">
        <w:rPr>
          <w:rFonts w:ascii="Cambria" w:eastAsia="Calibri" w:hAnsi="Cambria" w:cs="Times New Roman"/>
          <w:b/>
          <w:szCs w:val="24"/>
          <w:lang w:val="es-ES"/>
        </w:rPr>
        <w:t>así como el artículo 32 fracción II párrafo segundo y el artículo 54 de la Ley Federal de Presupuesto y Responsabilidad Hacendaria</w:t>
      </w:r>
      <w:r w:rsidRPr="00F65D63">
        <w:rPr>
          <w:rFonts w:ascii="Cambria" w:eastAsia="Calibri" w:hAnsi="Cambria" w:cs="Times New Roman"/>
          <w:szCs w:val="24"/>
        </w:rPr>
        <w:t xml:space="preserve">, en relación con lo dispuesto por los artículos 106 y 107 del Reglamento interior del Ayuntamiento, los integrantes </w:t>
      </w:r>
      <w:r w:rsidR="00FE383F" w:rsidRPr="00FE383F">
        <w:rPr>
          <w:rFonts w:ascii="Cambria" w:eastAsia="Calibri" w:hAnsi="Cambria" w:cs="Times New Roman"/>
          <w:szCs w:val="24"/>
        </w:rPr>
        <w:t>de las Comisiones Edilicias Permanente de Obras Públicas, Planeación Urbana y Regularización de la Tenencia de la Tierra y</w:t>
      </w:r>
      <w:r w:rsidR="00FE383F" w:rsidRPr="00FE383F">
        <w:rPr>
          <w:rFonts w:ascii="Cambria" w:eastAsia="Calibri" w:hAnsi="Cambria" w:cs="Times New Roman"/>
          <w:b/>
          <w:szCs w:val="24"/>
        </w:rPr>
        <w:t xml:space="preserve"> </w:t>
      </w:r>
      <w:r w:rsidR="00FE383F" w:rsidRPr="00FE383F">
        <w:rPr>
          <w:rFonts w:ascii="Cambria" w:eastAsia="Calibri" w:hAnsi="Cambria" w:cs="Times New Roman"/>
          <w:szCs w:val="24"/>
        </w:rPr>
        <w:t>Hacienda Pública y Patrimonio Municipal del H. Ayuntamiento Constitucional de Zapotlán el Grande, Jalisco</w:t>
      </w:r>
      <w:r w:rsidR="00FE383F">
        <w:rPr>
          <w:rFonts w:ascii="Cambria" w:eastAsia="Calibri" w:hAnsi="Cambria" w:cs="Times New Roman"/>
          <w:szCs w:val="24"/>
        </w:rPr>
        <w:t xml:space="preserve">, </w:t>
      </w:r>
      <w:r w:rsidRPr="00F65D63">
        <w:rPr>
          <w:rFonts w:ascii="Cambria" w:eastAsia="Calibri" w:hAnsi="Cambria" w:cs="Times New Roman"/>
          <w:szCs w:val="24"/>
        </w:rPr>
        <w:t>en sesión de comisiones, en la que se presentó la información respectiva por parte de</w:t>
      </w:r>
      <w:r w:rsidR="00FE383F">
        <w:rPr>
          <w:rFonts w:ascii="Cambria" w:eastAsia="Calibri" w:hAnsi="Cambria" w:cs="Times New Roman"/>
          <w:szCs w:val="24"/>
        </w:rPr>
        <w:t xml:space="preserve"> </w:t>
      </w:r>
      <w:r w:rsidRPr="00F65D63">
        <w:rPr>
          <w:rFonts w:ascii="Cambria" w:eastAsia="Calibri" w:hAnsi="Cambria" w:cs="Times New Roman"/>
          <w:szCs w:val="24"/>
        </w:rPr>
        <w:t>l</w:t>
      </w:r>
      <w:r w:rsidR="00FE383F">
        <w:rPr>
          <w:rFonts w:ascii="Cambria" w:eastAsia="Calibri" w:hAnsi="Cambria" w:cs="Times New Roman"/>
          <w:szCs w:val="24"/>
        </w:rPr>
        <w:t>a</w:t>
      </w:r>
      <w:r w:rsidRPr="00F65D63">
        <w:rPr>
          <w:rFonts w:ascii="Cambria" w:eastAsia="Calibri" w:hAnsi="Cambria" w:cs="Times New Roman"/>
          <w:b/>
          <w:szCs w:val="24"/>
          <w:u w:val="single"/>
        </w:rPr>
        <w:t xml:space="preserve"> </w:t>
      </w:r>
      <w:r w:rsidR="00FE383F" w:rsidRPr="00FE383F">
        <w:rPr>
          <w:rFonts w:ascii="Cambria" w:eastAsia="Calibri" w:hAnsi="Cambria" w:cs="Times New Roman"/>
          <w:b/>
          <w:szCs w:val="24"/>
          <w:u w:val="single"/>
        </w:rPr>
        <w:t>Dirección de Gestión de Planeación M</w:t>
      </w:r>
      <w:r w:rsidR="00FE383F">
        <w:rPr>
          <w:rFonts w:ascii="Cambria" w:eastAsia="Calibri" w:hAnsi="Cambria" w:cs="Times New Roman"/>
          <w:b/>
          <w:szCs w:val="24"/>
          <w:u w:val="single"/>
        </w:rPr>
        <w:t xml:space="preserve">unicipal y Gestión de Programas, </w:t>
      </w:r>
      <w:r w:rsidRPr="00EA2462">
        <w:rPr>
          <w:rFonts w:ascii="Cambria" w:eastAsia="Calibri" w:hAnsi="Cambria" w:cs="Times New Roman"/>
          <w:b/>
          <w:szCs w:val="24"/>
          <w:u w:val="single"/>
        </w:rPr>
        <w:t>y la Dirección de Obra Pública del Municipio de Zapotlán el Grande, Jalisco</w:t>
      </w:r>
      <w:r w:rsidRPr="00EA2462">
        <w:rPr>
          <w:rFonts w:ascii="Cambria" w:eastAsia="Calibri" w:hAnsi="Cambria" w:cs="Times New Roman"/>
          <w:szCs w:val="24"/>
        </w:rPr>
        <w:t xml:space="preserve">, el cual se aprueba por </w:t>
      </w:r>
      <w:r w:rsidRPr="00EA2462">
        <w:rPr>
          <w:rFonts w:ascii="Cambria" w:eastAsia="Calibri" w:hAnsi="Cambria" w:cs="Times New Roman"/>
          <w:b/>
          <w:szCs w:val="24"/>
        </w:rPr>
        <w:t xml:space="preserve">UNANIMIDAD DE LOS MIEMBROS </w:t>
      </w:r>
      <w:r w:rsidR="00EA2462" w:rsidRPr="00EA2462">
        <w:rPr>
          <w:rFonts w:ascii="Cambria" w:eastAsia="Calibri" w:hAnsi="Cambria" w:cs="Times New Roman"/>
          <w:b/>
          <w:szCs w:val="24"/>
        </w:rPr>
        <w:t xml:space="preserve">PRESENTE </w:t>
      </w:r>
      <w:r w:rsidRPr="00EA2462">
        <w:rPr>
          <w:rFonts w:ascii="Cambria" w:eastAsia="Calibri" w:hAnsi="Cambria" w:cs="Times New Roman"/>
          <w:b/>
          <w:szCs w:val="24"/>
        </w:rPr>
        <w:t>DE DICHA</w:t>
      </w:r>
      <w:r w:rsidR="00EA2462" w:rsidRPr="00EA2462">
        <w:rPr>
          <w:rFonts w:ascii="Cambria" w:eastAsia="Calibri" w:hAnsi="Cambria" w:cs="Times New Roman"/>
          <w:b/>
          <w:szCs w:val="24"/>
        </w:rPr>
        <w:t>S COMISIONES</w:t>
      </w:r>
      <w:r w:rsidRPr="00EA2462">
        <w:rPr>
          <w:rFonts w:ascii="Cambria" w:eastAsia="Calibri" w:hAnsi="Cambria" w:cs="Times New Roman"/>
          <w:b/>
          <w:szCs w:val="24"/>
        </w:rPr>
        <w:t xml:space="preserve">, en Sesión Extraordinaria </w:t>
      </w:r>
      <w:r w:rsidRPr="00EA2462">
        <w:rPr>
          <w:rFonts w:ascii="Cambria" w:eastAsia="Calibri" w:hAnsi="Cambria" w:cs="Times New Roman"/>
          <w:b/>
          <w:szCs w:val="24"/>
          <w:lang w:val="es-ES_tradnl"/>
        </w:rPr>
        <w:t>de las Comisiones Edilicias de Obras públicas, Planeación</w:t>
      </w:r>
      <w:r w:rsidRPr="00014F80">
        <w:rPr>
          <w:rFonts w:ascii="Cambria" w:eastAsia="Calibri" w:hAnsi="Cambria" w:cs="Times New Roman"/>
          <w:b/>
          <w:szCs w:val="24"/>
          <w:lang w:val="es-ES_tradnl"/>
        </w:rPr>
        <w:t xml:space="preserve"> urbana y Regularización de la tenencia de la tierra y de Hacienda Pública y Patrimonio Municipal, el día  </w:t>
      </w:r>
      <w:r>
        <w:rPr>
          <w:rFonts w:ascii="Cambria" w:eastAsia="Calibri" w:hAnsi="Cambria" w:cs="Times New Roman"/>
          <w:b/>
          <w:szCs w:val="24"/>
          <w:lang w:val="es-ES_tradnl"/>
        </w:rPr>
        <w:t xml:space="preserve">19 </w:t>
      </w:r>
      <w:r w:rsidR="00A01452">
        <w:rPr>
          <w:rFonts w:ascii="Cambria" w:eastAsia="Calibri" w:hAnsi="Cambria" w:cs="Times New Roman"/>
          <w:b/>
          <w:szCs w:val="24"/>
          <w:lang w:val="es-ES_tradnl"/>
        </w:rPr>
        <w:t>diecinueve</w:t>
      </w:r>
      <w:r w:rsidRPr="00014F80">
        <w:rPr>
          <w:rFonts w:ascii="Cambria" w:eastAsia="Calibri" w:hAnsi="Cambria" w:cs="Times New Roman"/>
          <w:b/>
          <w:szCs w:val="24"/>
          <w:lang w:val="es-ES_tradnl"/>
        </w:rPr>
        <w:t xml:space="preserve"> de Diciembre del año 2018</w:t>
      </w:r>
      <w:r w:rsidRPr="00F65D63">
        <w:rPr>
          <w:rFonts w:ascii="Cambria" w:eastAsia="Calibri" w:hAnsi="Cambria" w:cs="Times New Roman"/>
          <w:b/>
          <w:szCs w:val="24"/>
        </w:rPr>
        <w:t>,</w:t>
      </w:r>
      <w:r w:rsidRPr="00F65D63">
        <w:rPr>
          <w:rFonts w:ascii="Cambria" w:eastAsia="Calibri" w:hAnsi="Cambria" w:cs="Times New Roman"/>
          <w:szCs w:val="24"/>
        </w:rPr>
        <w:t xml:space="preserve"> por lo que se procede a emitir los siguientes puntos de acuerdo, </w:t>
      </w:r>
      <w:r w:rsidRPr="00F65D63">
        <w:rPr>
          <w:rFonts w:ascii="Cambria" w:eastAsia="Calibri" w:hAnsi="Cambria" w:cs="Times New Roman"/>
          <w:szCs w:val="24"/>
          <w:u w:val="single"/>
        </w:rPr>
        <w:t>proponiéndose para su discusión y en su caso aprobación</w:t>
      </w:r>
      <w:r>
        <w:rPr>
          <w:rFonts w:ascii="Cambria" w:eastAsia="Calibri" w:hAnsi="Cambria" w:cs="Times New Roman"/>
          <w:szCs w:val="24"/>
        </w:rPr>
        <w:t xml:space="preserve">  dictamen que contiene los</w:t>
      </w:r>
      <w:r w:rsidRPr="00F65D63">
        <w:rPr>
          <w:rFonts w:ascii="Cambria" w:eastAsia="Calibri" w:hAnsi="Cambria" w:cs="Times New Roman"/>
          <w:szCs w:val="24"/>
        </w:rPr>
        <w:t xml:space="preserve"> siguiente</w:t>
      </w:r>
      <w:r>
        <w:rPr>
          <w:rFonts w:ascii="Cambria" w:eastAsia="Calibri" w:hAnsi="Cambria" w:cs="Times New Roman"/>
          <w:szCs w:val="24"/>
        </w:rPr>
        <w:t>s</w:t>
      </w:r>
    </w:p>
    <w:p w:rsidR="002A52C0" w:rsidRPr="00F65D63" w:rsidRDefault="002A52C0"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R E S O L U T I V O</w:t>
      </w:r>
      <w:r>
        <w:rPr>
          <w:rFonts w:ascii="Cambria" w:eastAsia="Calibri" w:hAnsi="Cambria" w:cs="Arial"/>
          <w:b/>
          <w:szCs w:val="24"/>
        </w:rPr>
        <w:t xml:space="preserve"> </w:t>
      </w:r>
      <w:proofErr w:type="gramStart"/>
      <w:r>
        <w:rPr>
          <w:rFonts w:ascii="Cambria" w:eastAsia="Calibri" w:hAnsi="Cambria" w:cs="Arial"/>
          <w:b/>
          <w:szCs w:val="24"/>
        </w:rPr>
        <w:t>S</w:t>
      </w:r>
      <w:r w:rsidRPr="00F65D63">
        <w:rPr>
          <w:rFonts w:ascii="Cambria" w:eastAsia="Calibri" w:hAnsi="Cambria" w:cs="Arial"/>
          <w:b/>
          <w:szCs w:val="24"/>
        </w:rPr>
        <w:t xml:space="preserve"> :</w:t>
      </w:r>
      <w:proofErr w:type="gramEnd"/>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PRIMERO</w:t>
      </w:r>
      <w:r w:rsidRPr="00F65D63">
        <w:rPr>
          <w:rFonts w:ascii="Cambria" w:eastAsia="Calibri" w:hAnsi="Cambria" w:cs="Arial"/>
          <w:szCs w:val="24"/>
        </w:rPr>
        <w:t>.- Se aprueba y autoriza en lo general y en lo particular, se instruya a los C. C. PRESIDENTE MUNICIPAL, SINDICO MUNICIPAL, SECRETARIO GENERAL, EN</w:t>
      </w:r>
      <w:r>
        <w:rPr>
          <w:rFonts w:ascii="Cambria" w:eastAsia="Calibri" w:hAnsi="Cambria" w:cs="Arial"/>
          <w:szCs w:val="24"/>
        </w:rPr>
        <w:t xml:space="preserve">CARGADO DE HACIENDA MUNICIPAL, COORDINADOR GENERAL DE LA CIUDAD y </w:t>
      </w:r>
      <w:r w:rsidRPr="00F65D63">
        <w:rPr>
          <w:rFonts w:ascii="Cambria" w:eastAsia="Calibri" w:hAnsi="Cambria" w:cs="Arial"/>
          <w:szCs w:val="24"/>
        </w:rPr>
        <w:t xml:space="preserve">DIRECTOR DE OBRA PÚBLICA, para que CELEBREN </w:t>
      </w:r>
      <w:r w:rsidRPr="00F65D63">
        <w:rPr>
          <w:rFonts w:ascii="Cambria" w:eastAsia="Calibri" w:hAnsi="Cambria" w:cs="Arial"/>
          <w:b/>
          <w:szCs w:val="24"/>
        </w:rPr>
        <w:t>CONVENIO MODIFICATORIO EN MONTO AL</w:t>
      </w:r>
      <w:r w:rsidRPr="00F65D63">
        <w:rPr>
          <w:rFonts w:ascii="Cambria" w:eastAsia="Calibri" w:hAnsi="Cambria" w:cs="Arial"/>
          <w:szCs w:val="24"/>
        </w:rPr>
        <w:t xml:space="preserve">  </w:t>
      </w:r>
      <w:r w:rsidRPr="00F65D63">
        <w:rPr>
          <w:rFonts w:ascii="Cambria" w:eastAsia="Calibri" w:hAnsi="Cambria" w:cs="Arial"/>
          <w:b/>
          <w:bCs/>
          <w:szCs w:val="24"/>
        </w:rPr>
        <w:t xml:space="preserve">CONTRATO DE </w:t>
      </w:r>
      <w:r w:rsidRPr="00F65D63">
        <w:rPr>
          <w:rFonts w:ascii="Cambria" w:eastAsia="Calibri" w:hAnsi="Cambria" w:cs="Arial"/>
          <w:b/>
          <w:bCs/>
          <w:szCs w:val="24"/>
        </w:rPr>
        <w:lastRenderedPageBreak/>
        <w:t xml:space="preserve">OBRA PÚBLICA SOBRE PRECIOS UNITARIOS Y TIEMPO DETERMINADO NO. </w:t>
      </w:r>
      <w:r w:rsidRPr="002A52C0">
        <w:rPr>
          <w:rFonts w:ascii="Cambria" w:eastAsia="Calibri" w:hAnsi="Cambria" w:cs="Arial"/>
          <w:b/>
          <w:bCs/>
          <w:noProof/>
          <w:szCs w:val="24"/>
          <w:lang w:val="es-ES"/>
        </w:rPr>
        <w:t>DOP/PREGC/2018-01/21</w:t>
      </w:r>
      <w:r w:rsidRPr="002A52C0">
        <w:rPr>
          <w:rFonts w:ascii="Cambria" w:eastAsia="Calibri" w:hAnsi="Cambria" w:cs="Arial"/>
          <w:b/>
          <w:bCs/>
          <w:szCs w:val="24"/>
          <w:lang w:val="es-ES"/>
        </w:rPr>
        <w:t xml:space="preserve"> </w:t>
      </w:r>
      <w:r w:rsidRPr="002A52C0">
        <w:rPr>
          <w:rFonts w:ascii="Cambria" w:eastAsia="Calibri" w:hAnsi="Cambria" w:cs="Arial"/>
          <w:bCs/>
          <w:szCs w:val="24"/>
          <w:lang w:val="es-ES"/>
        </w:rPr>
        <w:t xml:space="preserve">de la obra: </w:t>
      </w:r>
      <w:r w:rsidRPr="002A52C0">
        <w:rPr>
          <w:rFonts w:ascii="Cambria" w:eastAsia="Calibri" w:hAnsi="Cambria" w:cs="Arial"/>
          <w:b/>
          <w:bCs/>
          <w:szCs w:val="24"/>
          <w:lang w:val="es-ES"/>
        </w:rPr>
        <w:t>"</w:t>
      </w:r>
      <w:r w:rsidRPr="002A52C0">
        <w:rPr>
          <w:rFonts w:ascii="Cambria" w:eastAsia="Calibri" w:hAnsi="Cambria" w:cs="Arial"/>
          <w:b/>
          <w:bCs/>
          <w:noProof/>
          <w:szCs w:val="24"/>
          <w:lang w:val="es-ES"/>
        </w:rPr>
        <w:t>Rehabilitación de la pista de atletismo del Estadio Olímpico de Ciudad Guzmán</w:t>
      </w:r>
      <w:r>
        <w:rPr>
          <w:rFonts w:ascii="Cambria" w:eastAsia="Calibri" w:hAnsi="Cambria" w:cs="Arial"/>
          <w:b/>
          <w:bCs/>
          <w:noProof/>
          <w:szCs w:val="24"/>
          <w:lang w:val="es-ES"/>
        </w:rPr>
        <w:t>”</w:t>
      </w:r>
      <w:r w:rsidRPr="002A52C0">
        <w:rPr>
          <w:rFonts w:ascii="Cambria" w:eastAsia="Calibri" w:hAnsi="Cambria" w:cs="Arial"/>
          <w:szCs w:val="24"/>
        </w:rPr>
        <w:t xml:space="preserve">, por un monto de  </w:t>
      </w:r>
      <w:r w:rsidRPr="002A52C0">
        <w:rPr>
          <w:rFonts w:ascii="Cambria" w:eastAsia="Calibri" w:hAnsi="Cambria" w:cs="Times New Roman"/>
          <w:b/>
          <w:iCs/>
          <w:noProof/>
        </w:rPr>
        <w:t>$280,155.84 (Doscientos ochenta mil ciento cincuenta y cinco pesos 84/100 M.N.)</w:t>
      </w:r>
      <w:r w:rsidRPr="002A52C0">
        <w:rPr>
          <w:rFonts w:ascii="Cambria" w:eastAsia="Calibri" w:hAnsi="Cambria" w:cs="Times New Roman"/>
          <w:b/>
          <w:iCs/>
        </w:rPr>
        <w:t>, con IVA incluido,</w:t>
      </w:r>
      <w:r w:rsidRPr="002A52C0">
        <w:rPr>
          <w:rFonts w:ascii="Cambria" w:eastAsia="Calibri" w:hAnsi="Cambria" w:cs="Arial"/>
          <w:szCs w:val="24"/>
        </w:rPr>
        <w:t xml:space="preserve"> de conformidad</w:t>
      </w:r>
      <w:r w:rsidRPr="00F65D63">
        <w:rPr>
          <w:rFonts w:ascii="Cambria" w:eastAsia="Calibri" w:hAnsi="Cambria" w:cs="Arial"/>
          <w:szCs w:val="24"/>
        </w:rPr>
        <w:t xml:space="preserve"> a lo establecido en el artículo 59 de la Ley de Obras Públicas y Servicios relacionados con las mismas, </w:t>
      </w:r>
      <w:r w:rsidRPr="00F65D63">
        <w:rPr>
          <w:rFonts w:ascii="Cambria" w:eastAsia="Calibri" w:hAnsi="Cambria" w:cs="Arial"/>
          <w:szCs w:val="24"/>
          <w:lang w:val="es-ES"/>
        </w:rPr>
        <w:t>así como el artículo 32 fracción II párrafo s</w:t>
      </w:r>
      <w:bookmarkStart w:id="0" w:name="_GoBack"/>
      <w:bookmarkEnd w:id="0"/>
      <w:r w:rsidRPr="00F65D63">
        <w:rPr>
          <w:rFonts w:ascii="Cambria" w:eastAsia="Calibri" w:hAnsi="Cambria" w:cs="Arial"/>
          <w:szCs w:val="24"/>
          <w:lang w:val="es-ES"/>
        </w:rPr>
        <w:t>egundo y el artículo 54 de la Ley Federal de Presupuesto y Responsabilidad Hacendaria</w:t>
      </w:r>
      <w:r w:rsidRPr="00F65D63">
        <w:rPr>
          <w:rFonts w:ascii="Cambria" w:eastAsia="Calibri" w:hAnsi="Cambria" w:cs="Arial"/>
          <w:szCs w:val="24"/>
        </w:rPr>
        <w:t>, con el contratista de la</w:t>
      </w:r>
      <w:r w:rsidR="00894853">
        <w:rPr>
          <w:rFonts w:ascii="Cambria" w:eastAsia="Calibri" w:hAnsi="Cambria" w:cs="Arial"/>
          <w:szCs w:val="24"/>
        </w:rPr>
        <w:t xml:space="preserve"> obra</w:t>
      </w:r>
      <w:r w:rsidRPr="00F65D63">
        <w:rPr>
          <w:rFonts w:ascii="Cambria" w:eastAsia="Calibri" w:hAnsi="Cambria" w:cs="Arial"/>
          <w:szCs w:val="24"/>
        </w:rPr>
        <w:t xml:space="preserve"> a que se refiere el antecedente II</w:t>
      </w:r>
      <w:r w:rsidR="00894853">
        <w:rPr>
          <w:rFonts w:ascii="Cambria" w:eastAsia="Calibri" w:hAnsi="Cambria" w:cs="Arial"/>
          <w:szCs w:val="24"/>
        </w:rPr>
        <w:t>I del presente dictamen, por la</w:t>
      </w:r>
      <w:r w:rsidRPr="00F65D63">
        <w:rPr>
          <w:rFonts w:ascii="Cambria" w:eastAsia="Calibri" w:hAnsi="Cambria" w:cs="Arial"/>
          <w:szCs w:val="24"/>
        </w:rPr>
        <w:t xml:space="preserve"> cantidad desglosada en </w:t>
      </w:r>
      <w:r w:rsidR="00894853">
        <w:rPr>
          <w:rFonts w:ascii="Cambria" w:eastAsia="Calibri" w:hAnsi="Cambria" w:cs="Arial"/>
          <w:szCs w:val="24"/>
        </w:rPr>
        <w:t>el punto antes mencionado</w:t>
      </w:r>
      <w:r w:rsidRPr="00F65D63">
        <w:rPr>
          <w:rFonts w:ascii="Cambria" w:eastAsia="Calibri" w:hAnsi="Cambria" w:cs="Arial"/>
          <w:szCs w:val="24"/>
        </w:rPr>
        <w:t xml:space="preserve"> y por reunir los requisitos previstos por las leyes de la materia. </w:t>
      </w:r>
    </w:p>
    <w:p w:rsidR="002A52C0" w:rsidRPr="00F65D63" w:rsidRDefault="002A52C0" w:rsidP="00054377">
      <w:pPr>
        <w:spacing w:after="200" w:line="240" w:lineRule="auto"/>
        <w:jc w:val="both"/>
        <w:rPr>
          <w:rFonts w:ascii="Cambria" w:eastAsia="Calibri" w:hAnsi="Cambria" w:cs="Arial"/>
          <w:b/>
          <w:bCs/>
          <w:szCs w:val="24"/>
        </w:rPr>
      </w:pPr>
      <w:r w:rsidRPr="00F65D63">
        <w:rPr>
          <w:rFonts w:ascii="Cambria" w:eastAsia="Calibri" w:hAnsi="Cambria" w:cs="Arial"/>
          <w:b/>
          <w:szCs w:val="24"/>
        </w:rPr>
        <w:t>SEGUNDO.-</w:t>
      </w:r>
      <w:r w:rsidRPr="00F65D63">
        <w:rPr>
          <w:rFonts w:ascii="Cambria" w:eastAsia="Calibri" w:hAnsi="Cambria" w:cs="Arial"/>
          <w:szCs w:val="24"/>
        </w:rPr>
        <w:t xml:space="preserve"> Notifíquese a los C.C. Presidente Municipal, Secretario General, Síndico Municipal, Encargado de la Hacienda Municipal, </w:t>
      </w:r>
      <w:r>
        <w:rPr>
          <w:rFonts w:ascii="Cambria" w:eastAsia="Calibri" w:hAnsi="Cambria" w:cs="Arial"/>
          <w:szCs w:val="24"/>
        </w:rPr>
        <w:t xml:space="preserve">Coordinador General de Gestión de la Ciudad, </w:t>
      </w:r>
      <w:r w:rsidRPr="00F65D63">
        <w:rPr>
          <w:rFonts w:ascii="Cambria" w:eastAsia="Calibri" w:hAnsi="Cambria" w:cs="Arial"/>
          <w:szCs w:val="24"/>
        </w:rPr>
        <w:t xml:space="preserve">Director de Obras Públicas, Coordinador General de </w:t>
      </w:r>
      <w:r w:rsidR="00FE383F">
        <w:rPr>
          <w:rFonts w:ascii="Cambria" w:eastAsia="Calibri" w:hAnsi="Cambria" w:cs="Arial"/>
          <w:szCs w:val="24"/>
        </w:rPr>
        <w:t>Gestión de la Ciudad</w:t>
      </w:r>
      <w:r w:rsidRPr="00F65D63">
        <w:rPr>
          <w:rFonts w:ascii="Cambria" w:eastAsia="Calibri" w:hAnsi="Cambria" w:cs="Arial"/>
          <w:szCs w:val="24"/>
        </w:rPr>
        <w:t>, así como a</w:t>
      </w:r>
      <w:r w:rsidR="00FE383F">
        <w:rPr>
          <w:rFonts w:ascii="Cambria" w:eastAsia="Calibri" w:hAnsi="Cambria" w:cs="Arial"/>
          <w:szCs w:val="24"/>
        </w:rPr>
        <w:t xml:space="preserve"> </w:t>
      </w:r>
      <w:r w:rsidRPr="00F65D63">
        <w:rPr>
          <w:rFonts w:ascii="Cambria" w:eastAsia="Calibri" w:hAnsi="Cambria" w:cs="Arial"/>
          <w:szCs w:val="24"/>
        </w:rPr>
        <w:t>l</w:t>
      </w:r>
      <w:r w:rsidR="00FE383F">
        <w:rPr>
          <w:rFonts w:ascii="Cambria" w:eastAsia="Calibri" w:hAnsi="Cambria" w:cs="Arial"/>
          <w:szCs w:val="24"/>
        </w:rPr>
        <w:t>a</w:t>
      </w:r>
      <w:r w:rsidRPr="00F65D63">
        <w:rPr>
          <w:rFonts w:ascii="Cambria" w:eastAsia="Calibri" w:hAnsi="Cambria" w:cs="Arial"/>
          <w:szCs w:val="24"/>
        </w:rPr>
        <w:t xml:space="preserve"> </w:t>
      </w:r>
      <w:r w:rsidR="00FE383F" w:rsidRPr="00FE383F">
        <w:rPr>
          <w:rFonts w:ascii="Cambria" w:eastAsia="Calibri" w:hAnsi="Cambria" w:cs="Times New Roman"/>
          <w:szCs w:val="24"/>
        </w:rPr>
        <w:t>Dirección de Gestión de Planeación Municipal y Gestión de Programas</w:t>
      </w:r>
      <w:r w:rsidRPr="00F65D63">
        <w:rPr>
          <w:rFonts w:ascii="Cambria" w:eastAsia="Calibri" w:hAnsi="Cambria" w:cs="Arial"/>
          <w:szCs w:val="24"/>
        </w:rPr>
        <w:t>, para los efectos legales a los que haya lugar.</w:t>
      </w:r>
    </w:p>
    <w:p w:rsidR="002A52C0" w:rsidRDefault="002A52C0" w:rsidP="00054377">
      <w:pPr>
        <w:spacing w:after="0" w:line="240" w:lineRule="auto"/>
        <w:jc w:val="center"/>
        <w:rPr>
          <w:rFonts w:ascii="Cambria" w:eastAsia="Calibri" w:hAnsi="Cambria" w:cs="Arial"/>
          <w:b/>
          <w:szCs w:val="24"/>
          <w:lang w:val="es-AR"/>
        </w:rPr>
      </w:pP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ATENTAMENTE</w:t>
      </w: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SUFRAGIO EFECTIVO, NO REELECCIÓN.</w:t>
      </w: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 xml:space="preserve">CD. GUZMÁN, MUNICIPIO DE ZAPOTLÁN EL GRANDE, JALISCO, </w:t>
      </w:r>
      <w:r>
        <w:rPr>
          <w:rFonts w:ascii="Cambria" w:eastAsia="Calibri" w:hAnsi="Cambria" w:cs="Arial"/>
          <w:b/>
          <w:szCs w:val="24"/>
          <w:lang w:val="es-AR"/>
        </w:rPr>
        <w:t>DICIEMBRE 19</w:t>
      </w:r>
      <w:r w:rsidRPr="00F65D63">
        <w:rPr>
          <w:rFonts w:ascii="Cambria" w:eastAsia="Calibri" w:hAnsi="Cambria" w:cs="Arial"/>
          <w:b/>
          <w:szCs w:val="24"/>
          <w:lang w:val="es-AR"/>
        </w:rPr>
        <w:t xml:space="preserve"> DE 2016</w:t>
      </w:r>
    </w:p>
    <w:p w:rsidR="002A52C0" w:rsidRPr="007E41B6" w:rsidRDefault="002A52C0" w:rsidP="007E41B6">
      <w:pPr>
        <w:spacing w:after="0" w:line="276" w:lineRule="auto"/>
        <w:jc w:val="center"/>
        <w:rPr>
          <w:rFonts w:ascii="Bradley Hand ITC" w:eastAsia="Calibri" w:hAnsi="Bradley Hand ITC" w:cs="Arabic Typesetting"/>
          <w:b/>
          <w:i/>
          <w:sz w:val="20"/>
          <w:szCs w:val="24"/>
          <w:lang w:val="es-AR"/>
        </w:rPr>
      </w:pPr>
      <w:r w:rsidRPr="007E41B6">
        <w:rPr>
          <w:rFonts w:ascii="Bradley Hand ITC" w:eastAsia="Calibri" w:hAnsi="Bradley Hand ITC" w:cs="Arabic Typesetting"/>
          <w:b/>
          <w:i/>
          <w:sz w:val="20"/>
          <w:szCs w:val="24"/>
          <w:lang w:val="es-AR"/>
        </w:rPr>
        <w:t xml:space="preserve">“2017, Año del Centenario de la Promulgación de la Constitución Política de los Estados Unidos Mexicanos de 1917, donde intervino el </w:t>
      </w:r>
      <w:proofErr w:type="spellStart"/>
      <w:r w:rsidRPr="007E41B6">
        <w:rPr>
          <w:rFonts w:ascii="Bradley Hand ITC" w:eastAsia="Calibri" w:hAnsi="Bradley Hand ITC" w:cs="Arabic Typesetting"/>
          <w:b/>
          <w:i/>
          <w:sz w:val="20"/>
          <w:szCs w:val="24"/>
          <w:lang w:val="es-AR"/>
        </w:rPr>
        <w:t>zapotlense</w:t>
      </w:r>
      <w:proofErr w:type="spellEnd"/>
      <w:r w:rsidRPr="007E41B6">
        <w:rPr>
          <w:rFonts w:ascii="Bradley Hand ITC" w:eastAsia="Calibri" w:hAnsi="Bradley Hand ITC" w:cs="Arabic Typesetting"/>
          <w:b/>
          <w:i/>
          <w:sz w:val="20"/>
          <w:szCs w:val="24"/>
          <w:lang w:val="es-AR"/>
        </w:rPr>
        <w:t xml:space="preserve"> José Manzano Briseño”</w:t>
      </w: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Pr="007E41B6" w:rsidRDefault="002A52C0" w:rsidP="007E41B6">
      <w:pPr>
        <w:spacing w:after="0" w:line="276" w:lineRule="auto"/>
        <w:jc w:val="center"/>
        <w:rPr>
          <w:rFonts w:ascii="Bradley Hand ITC" w:eastAsia="Calibri" w:hAnsi="Bradley Hand ITC" w:cs="Arabic Typesetting"/>
          <w:b/>
          <w:i/>
          <w:sz w:val="20"/>
          <w:szCs w:val="24"/>
          <w:lang w:val="es-AR"/>
        </w:rPr>
      </w:pPr>
    </w:p>
    <w:tbl>
      <w:tblPr>
        <w:tblW w:w="9180" w:type="dxa"/>
        <w:tblLook w:val="04A0" w:firstRow="1" w:lastRow="0" w:firstColumn="1" w:lastColumn="0" w:noHBand="0" w:noVBand="1"/>
      </w:tblPr>
      <w:tblGrid>
        <w:gridCol w:w="4389"/>
        <w:gridCol w:w="4665"/>
        <w:gridCol w:w="126"/>
      </w:tblGrid>
      <w:tr w:rsidR="002A52C0" w:rsidRPr="008B7B3B" w:rsidTr="00902B22">
        <w:trPr>
          <w:gridAfter w:val="1"/>
          <w:wAfter w:w="126" w:type="dxa"/>
          <w:trHeight w:val="2492"/>
        </w:trPr>
        <w:tc>
          <w:tcPr>
            <w:tcW w:w="4389" w:type="dxa"/>
          </w:tcPr>
          <w:p w:rsidR="002A52C0" w:rsidRPr="00600B5F" w:rsidRDefault="002A52C0" w:rsidP="00014F80">
            <w:pPr>
              <w:spacing w:after="0" w:line="276" w:lineRule="auto"/>
              <w:jc w:val="center"/>
              <w:rPr>
                <w:rFonts w:ascii="Cambria" w:eastAsia="Calibri" w:hAnsi="Cambria" w:cs="Times New Roman"/>
                <w:b/>
                <w:sz w:val="20"/>
              </w:rPr>
            </w:pPr>
            <w:r w:rsidRPr="00600B5F">
              <w:rPr>
                <w:rFonts w:ascii="Cambria" w:eastAsia="Calibri" w:hAnsi="Cambria" w:cs="Times New Roman"/>
                <w:b/>
                <w:sz w:val="20"/>
              </w:rPr>
              <w:t>LIC. MARÍA LUIS JUAN MORALES</w:t>
            </w:r>
          </w:p>
          <w:p w:rsidR="002A52C0" w:rsidRPr="00600B5F" w:rsidRDefault="002A52C0" w:rsidP="00014F80">
            <w:pPr>
              <w:spacing w:after="0" w:line="276" w:lineRule="auto"/>
              <w:jc w:val="center"/>
              <w:rPr>
                <w:rFonts w:ascii="Cambria" w:eastAsia="Calibri" w:hAnsi="Cambria" w:cs="Times New Roman"/>
                <w:b/>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de la Comisión de Obras Públicas, Planeación Urbana y Regularización de la Tenencia de la Tierra</w:t>
            </w:r>
          </w:p>
          <w:p w:rsidR="002A52C0" w:rsidRPr="00FE1E83" w:rsidRDefault="002A52C0" w:rsidP="00014F80">
            <w:pPr>
              <w:spacing w:after="0"/>
              <w:jc w:val="center"/>
              <w:rPr>
                <w:rFonts w:ascii="Cambria" w:eastAsia="Calibri" w:hAnsi="Cambria" w:cs="Times New Roman"/>
                <w:b/>
                <w:sz w:val="18"/>
                <w:szCs w:val="20"/>
              </w:rPr>
            </w:pPr>
          </w:p>
        </w:tc>
        <w:tc>
          <w:tcPr>
            <w:tcW w:w="4665" w:type="dxa"/>
          </w:tcPr>
          <w:p w:rsidR="002A52C0" w:rsidRDefault="002A52C0" w:rsidP="00014F80">
            <w:pPr>
              <w:spacing w:after="0"/>
              <w:jc w:val="center"/>
              <w:rPr>
                <w:rFonts w:ascii="Cambria" w:eastAsia="Calibri" w:hAnsi="Cambria" w:cs="Times New Roman"/>
                <w:b/>
                <w:sz w:val="18"/>
                <w:szCs w:val="20"/>
              </w:rPr>
            </w:pPr>
            <w:r>
              <w:rPr>
                <w:rFonts w:ascii="Cambria" w:eastAsia="Calibri" w:hAnsi="Cambria" w:cs="Times New Roman"/>
                <w:b/>
                <w:sz w:val="20"/>
              </w:rPr>
              <w:t xml:space="preserve">               </w:t>
            </w:r>
            <w:r>
              <w:rPr>
                <w:rFonts w:ascii="Cambria" w:eastAsia="Calibri" w:hAnsi="Cambria" w:cs="Times New Roman"/>
                <w:b/>
                <w:sz w:val="18"/>
                <w:szCs w:val="20"/>
              </w:rPr>
              <w:t>MTRA. C</w:t>
            </w:r>
            <w:r w:rsidRPr="00FE1E83">
              <w:rPr>
                <w:rFonts w:ascii="Cambria" w:eastAsia="Calibri" w:hAnsi="Cambria" w:cs="Times New Roman"/>
                <w:b/>
                <w:sz w:val="18"/>
                <w:szCs w:val="20"/>
              </w:rPr>
              <w:t>INDY ESTEFANY GARCÍA OROZCO</w:t>
            </w:r>
          </w:p>
          <w:p w:rsidR="002A52C0" w:rsidRPr="00600B5F" w:rsidRDefault="002A52C0" w:rsidP="00014F80">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2A52C0" w:rsidRDefault="002A52C0" w:rsidP="00014F80">
            <w:pPr>
              <w:spacing w:after="0"/>
              <w:jc w:val="center"/>
              <w:rPr>
                <w:rFonts w:ascii="Cambria" w:eastAsia="Calibri" w:hAnsi="Cambria" w:cs="Times New Roman"/>
                <w:b/>
                <w:sz w:val="20"/>
              </w:rPr>
            </w:pPr>
          </w:p>
        </w:tc>
      </w:tr>
      <w:tr w:rsidR="002A52C0" w:rsidRPr="008B7B3B" w:rsidTr="00902B22">
        <w:trPr>
          <w:gridAfter w:val="1"/>
          <w:wAfter w:w="126" w:type="dxa"/>
          <w:trHeight w:val="2492"/>
        </w:trPr>
        <w:tc>
          <w:tcPr>
            <w:tcW w:w="4389" w:type="dxa"/>
          </w:tcPr>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r w:rsidRPr="00FE1E83">
              <w:rPr>
                <w:rFonts w:ascii="Cambria" w:eastAsia="Calibri" w:hAnsi="Cambria" w:cs="Times New Roman"/>
                <w:b/>
                <w:sz w:val="18"/>
                <w:szCs w:val="20"/>
              </w:rPr>
              <w:t>LIC. LAURA ELENA MARTÍNEZ RUVALCABA</w:t>
            </w:r>
          </w:p>
          <w:p w:rsidR="002A52C0" w:rsidRDefault="002A52C0" w:rsidP="00014F80">
            <w:pPr>
              <w:spacing w:after="0"/>
              <w:jc w:val="center"/>
              <w:rPr>
                <w:rFonts w:ascii="Cambria" w:eastAsia="Calibri" w:hAnsi="Cambria" w:cs="Times New Roman"/>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 y </w:t>
            </w:r>
            <w:r w:rsidRPr="008B7B3B">
              <w:rPr>
                <w:rFonts w:ascii="Cambria" w:eastAsia="Calibri" w:hAnsi="Cambria" w:cs="Times New Roman"/>
                <w:sz w:val="20"/>
              </w:rPr>
              <w:t>Regidor Vocal de la Comisión Edilicia de Obra Pública, Planeación Urbana y Regularización de la Tenencia de la Tierra.</w:t>
            </w:r>
          </w:p>
          <w:p w:rsidR="002A52C0" w:rsidRDefault="002A52C0" w:rsidP="00014F80">
            <w:pPr>
              <w:spacing w:after="0" w:line="276" w:lineRule="auto"/>
              <w:jc w:val="center"/>
              <w:rPr>
                <w:rFonts w:ascii="Cambria" w:eastAsia="Calibri" w:hAnsi="Cambria" w:cs="Times New Roman"/>
                <w:b/>
              </w:rPr>
            </w:pPr>
          </w:p>
          <w:p w:rsidR="002A52C0" w:rsidRDefault="002A52C0" w:rsidP="00014F80">
            <w:pPr>
              <w:spacing w:after="0"/>
              <w:rPr>
                <w:rFonts w:ascii="Cambria" w:eastAsia="Calibri" w:hAnsi="Cambria" w:cs="Times New Roman"/>
                <w:b/>
              </w:rPr>
            </w:pPr>
          </w:p>
          <w:p w:rsidR="002A52C0" w:rsidRDefault="002A52C0" w:rsidP="00014F80">
            <w:pPr>
              <w:spacing w:after="0"/>
              <w:jc w:val="center"/>
              <w:rPr>
                <w:rFonts w:ascii="Cambria" w:eastAsia="Calibri" w:hAnsi="Cambria" w:cs="Times New Roman"/>
                <w:b/>
                <w:sz w:val="20"/>
                <w:szCs w:val="20"/>
              </w:rPr>
            </w:pPr>
          </w:p>
          <w:p w:rsidR="002A52C0" w:rsidRDefault="002A52C0" w:rsidP="00014F80">
            <w:pPr>
              <w:spacing w:after="0"/>
              <w:jc w:val="center"/>
              <w:rPr>
                <w:rFonts w:ascii="Cambria" w:eastAsia="Calibri" w:hAnsi="Cambria" w:cs="Times New Roman"/>
                <w:b/>
                <w:sz w:val="20"/>
                <w:szCs w:val="20"/>
              </w:rPr>
            </w:pPr>
          </w:p>
          <w:p w:rsidR="002A52C0" w:rsidRDefault="002A52C0" w:rsidP="00014F80">
            <w:pPr>
              <w:spacing w:after="0"/>
              <w:jc w:val="center"/>
              <w:rPr>
                <w:rFonts w:ascii="Cambria" w:eastAsia="Calibri" w:hAnsi="Cambria" w:cs="Times New Roman"/>
                <w:b/>
                <w:sz w:val="20"/>
                <w:szCs w:val="20"/>
              </w:rPr>
            </w:pPr>
          </w:p>
          <w:p w:rsidR="002A52C0" w:rsidRPr="00C273E2" w:rsidRDefault="002A52C0" w:rsidP="00014F80">
            <w:pPr>
              <w:spacing w:after="0"/>
              <w:jc w:val="center"/>
              <w:rPr>
                <w:rFonts w:ascii="Cambria" w:eastAsia="Calibri" w:hAnsi="Cambria" w:cs="Times New Roman"/>
                <w:b/>
                <w:sz w:val="20"/>
                <w:szCs w:val="20"/>
              </w:rPr>
            </w:pPr>
            <w:r w:rsidRPr="00C273E2">
              <w:rPr>
                <w:rFonts w:ascii="Cambria" w:eastAsia="Calibri" w:hAnsi="Cambria" w:cs="Times New Roman"/>
                <w:b/>
                <w:sz w:val="20"/>
                <w:szCs w:val="20"/>
              </w:rPr>
              <w:t>LIC. LIZ</w:t>
            </w:r>
            <w:r>
              <w:rPr>
                <w:rFonts w:ascii="Cambria" w:eastAsia="Calibri" w:hAnsi="Cambria" w:cs="Times New Roman"/>
                <w:b/>
                <w:sz w:val="20"/>
                <w:szCs w:val="20"/>
              </w:rPr>
              <w:t>B</w:t>
            </w:r>
            <w:r w:rsidRPr="00C273E2">
              <w:rPr>
                <w:rFonts w:ascii="Cambria" w:eastAsia="Calibri" w:hAnsi="Cambria" w:cs="Times New Roman"/>
                <w:b/>
                <w:sz w:val="20"/>
                <w:szCs w:val="20"/>
              </w:rPr>
              <w:t>ETH GUADALUPE GÓMEZ SÁNCHEZ</w:t>
            </w:r>
          </w:p>
          <w:p w:rsidR="002A52C0" w:rsidRPr="00EA4ABD" w:rsidRDefault="002A52C0" w:rsidP="00014F80">
            <w:pPr>
              <w:spacing w:after="0"/>
              <w:jc w:val="center"/>
              <w:rPr>
                <w:rFonts w:ascii="Cambria" w:eastAsia="Calibri" w:hAnsi="Cambria" w:cs="Times New Roman"/>
                <w:b/>
                <w:sz w:val="18"/>
                <w:szCs w:val="20"/>
              </w:rPr>
            </w:pPr>
            <w:r w:rsidRPr="008B7B3B">
              <w:rPr>
                <w:rFonts w:ascii="Cambria" w:eastAsia="Calibri" w:hAnsi="Cambria" w:cs="Times New Roman"/>
                <w:sz w:val="20"/>
              </w:rPr>
              <w:t>Regidor Vocal de las Comisiones Edilicias de Obra Pública, Planeación Urbana y Regularización de la Tenencia de la Tierra;</w:t>
            </w:r>
          </w:p>
          <w:p w:rsidR="002A52C0" w:rsidRDefault="002A52C0" w:rsidP="00014F80">
            <w:pPr>
              <w:spacing w:after="0"/>
              <w:jc w:val="center"/>
              <w:rPr>
                <w:rFonts w:ascii="Cambria" w:eastAsia="Calibri" w:hAnsi="Cambria" w:cs="Times New Roman"/>
                <w:b/>
                <w:sz w:val="20"/>
              </w:rPr>
            </w:pPr>
          </w:p>
          <w:p w:rsidR="002A52C0" w:rsidRPr="00600B5F" w:rsidRDefault="002A52C0" w:rsidP="00014F80">
            <w:pPr>
              <w:tabs>
                <w:tab w:val="left" w:pos="945"/>
              </w:tabs>
              <w:spacing w:after="0"/>
              <w:rPr>
                <w:rFonts w:ascii="Cambria" w:eastAsia="Calibri" w:hAnsi="Cambria" w:cs="Times New Roman"/>
                <w:sz w:val="20"/>
              </w:rPr>
            </w:pPr>
          </w:p>
        </w:tc>
        <w:tc>
          <w:tcPr>
            <w:tcW w:w="4665" w:type="dxa"/>
          </w:tcPr>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Pr="00FE1E83" w:rsidRDefault="002A52C0" w:rsidP="00014F80">
            <w:pPr>
              <w:spacing w:after="0"/>
              <w:jc w:val="center"/>
              <w:rPr>
                <w:rFonts w:ascii="Cambria" w:hAnsi="Cambria" w:cs="Times New Roman"/>
                <w:b/>
                <w:sz w:val="18"/>
                <w:szCs w:val="18"/>
              </w:rPr>
            </w:pPr>
            <w:r>
              <w:rPr>
                <w:rFonts w:ascii="Cambria" w:eastAsia="Calibri" w:hAnsi="Cambria" w:cs="Times New Roman"/>
                <w:b/>
                <w:sz w:val="18"/>
                <w:szCs w:val="20"/>
              </w:rPr>
              <w:t>MTRO</w:t>
            </w:r>
            <w:r w:rsidRPr="00FE1E83">
              <w:rPr>
                <w:rFonts w:ascii="Cambria" w:eastAsia="Calibri" w:hAnsi="Cambria" w:cs="Times New Roman"/>
                <w:b/>
                <w:sz w:val="18"/>
                <w:szCs w:val="20"/>
              </w:rPr>
              <w:t>. NOE SAUL RAMOS GARCÍA</w:t>
            </w:r>
          </w:p>
          <w:p w:rsidR="002A52C0" w:rsidRPr="00600B5F" w:rsidRDefault="002A52C0" w:rsidP="00014F80">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r w:rsidRPr="00B311BA">
              <w:rPr>
                <w:rFonts w:ascii="Cambria" w:eastAsia="Calibri" w:hAnsi="Cambria" w:cs="Times New Roman"/>
                <w:b/>
                <w:sz w:val="20"/>
              </w:rPr>
              <w:t>LIC. TANIA MAGDALENA BERNARDINO JUÁREZ</w:t>
            </w:r>
          </w:p>
          <w:p w:rsidR="002A52C0" w:rsidRPr="00B311BA" w:rsidRDefault="002A52C0" w:rsidP="00014F80">
            <w:pPr>
              <w:spacing w:after="0" w:line="276" w:lineRule="auto"/>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tc>
      </w:tr>
      <w:tr w:rsidR="002A52C0" w:rsidRPr="008B7B3B" w:rsidTr="00902B22">
        <w:tc>
          <w:tcPr>
            <w:tcW w:w="9180" w:type="dxa"/>
            <w:gridSpan w:val="3"/>
          </w:tcPr>
          <w:p w:rsidR="002A52C0" w:rsidRDefault="002A52C0" w:rsidP="00902B22">
            <w:pPr>
              <w:spacing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r w:rsidRPr="00B311BA">
              <w:rPr>
                <w:rFonts w:ascii="Cambria" w:eastAsia="Calibri" w:hAnsi="Cambria" w:cs="Times New Roman"/>
                <w:b/>
                <w:sz w:val="20"/>
              </w:rPr>
              <w:t xml:space="preserve">LIC. </w:t>
            </w:r>
            <w:r>
              <w:rPr>
                <w:rFonts w:ascii="Cambria" w:eastAsia="Calibri" w:hAnsi="Cambria" w:cs="Times New Roman"/>
                <w:b/>
                <w:sz w:val="20"/>
              </w:rPr>
              <w:t xml:space="preserve">MANUEL DE JESÚS JIMENEZ GARMA </w:t>
            </w:r>
          </w:p>
          <w:p w:rsidR="002A52C0" w:rsidRDefault="002A52C0" w:rsidP="00014F80">
            <w:pPr>
              <w:spacing w:after="0"/>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p w:rsidR="002A52C0" w:rsidRDefault="002A52C0" w:rsidP="00014F80">
            <w:pPr>
              <w:spacing w:after="0"/>
              <w:jc w:val="center"/>
              <w:rPr>
                <w:rFonts w:ascii="Cambria" w:eastAsia="Calibri" w:hAnsi="Cambria" w:cs="Times New Roman"/>
                <w:b/>
                <w:sz w:val="20"/>
              </w:rPr>
            </w:pPr>
          </w:p>
          <w:p w:rsidR="002A52C0" w:rsidRPr="008B7B3B" w:rsidRDefault="002A52C0" w:rsidP="00902B22">
            <w:pPr>
              <w:spacing w:after="200"/>
              <w:jc w:val="center"/>
              <w:rPr>
                <w:rFonts w:ascii="Cambria" w:eastAsia="Calibri" w:hAnsi="Cambria" w:cs="Times New Roman"/>
                <w:b/>
                <w:sz w:val="20"/>
              </w:rPr>
            </w:pPr>
          </w:p>
        </w:tc>
      </w:tr>
    </w:tbl>
    <w:p w:rsidR="002A52C0" w:rsidRPr="00197578" w:rsidRDefault="002A52C0" w:rsidP="00014F80">
      <w:pPr>
        <w:rPr>
          <w:sz w:val="20"/>
        </w:rPr>
      </w:pPr>
    </w:p>
    <w:p w:rsidR="002A52C0" w:rsidRPr="00197578" w:rsidRDefault="002A52C0" w:rsidP="00014F80">
      <w:pPr>
        <w:tabs>
          <w:tab w:val="left" w:pos="7380"/>
        </w:tabs>
        <w:rPr>
          <w:sz w:val="20"/>
        </w:rPr>
      </w:pPr>
      <w:r>
        <w:rPr>
          <w:sz w:val="20"/>
        </w:rPr>
        <w:t xml:space="preserve"> </w:t>
      </w:r>
    </w:p>
    <w:p w:rsidR="002A52C0" w:rsidRPr="00682107" w:rsidRDefault="002A52C0" w:rsidP="00014F80">
      <w:r w:rsidRPr="00682107">
        <w:t xml:space="preserve"> </w:t>
      </w:r>
    </w:p>
    <w:p w:rsidR="002A52C0" w:rsidRDefault="002A52C0" w:rsidP="00C12E3B">
      <w:pPr>
        <w:tabs>
          <w:tab w:val="left" w:pos="7380"/>
        </w:tabs>
        <w:rPr>
          <w:sz w:val="20"/>
        </w:rPr>
        <w:sectPr w:rsidR="002A52C0" w:rsidSect="002A52C0">
          <w:headerReference w:type="default" r:id="rId7"/>
          <w:pgSz w:w="12240" w:h="15840" w:code="1"/>
          <w:pgMar w:top="3119" w:right="1701" w:bottom="1701" w:left="1701" w:header="709" w:footer="709" w:gutter="0"/>
          <w:pgNumType w:start="1"/>
          <w:cols w:space="708"/>
          <w:docGrid w:linePitch="360"/>
        </w:sectPr>
      </w:pPr>
      <w:r>
        <w:rPr>
          <w:sz w:val="20"/>
        </w:rPr>
        <w:t xml:space="preserve"> </w:t>
      </w:r>
    </w:p>
    <w:p w:rsidR="002A52C0" w:rsidRPr="00197578" w:rsidRDefault="002A52C0" w:rsidP="00197578">
      <w:pPr>
        <w:tabs>
          <w:tab w:val="left" w:pos="7380"/>
        </w:tabs>
        <w:rPr>
          <w:sz w:val="20"/>
        </w:rPr>
      </w:pPr>
    </w:p>
    <w:p w:rsidR="003F30EE" w:rsidRPr="00197578" w:rsidRDefault="003F30EE">
      <w:pPr>
        <w:tabs>
          <w:tab w:val="left" w:pos="7380"/>
        </w:tabs>
        <w:rPr>
          <w:sz w:val="20"/>
        </w:rPr>
      </w:pPr>
    </w:p>
    <w:sectPr w:rsidR="003F30EE" w:rsidRPr="00197578" w:rsidSect="002A52C0">
      <w:headerReference w:type="default" r:id="rId8"/>
      <w:type w:val="continuous"/>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4E" w:rsidRDefault="000A764E">
      <w:pPr>
        <w:spacing w:after="0" w:line="240" w:lineRule="auto"/>
      </w:pPr>
      <w:r>
        <w:separator/>
      </w:r>
    </w:p>
  </w:endnote>
  <w:endnote w:type="continuationSeparator" w:id="0">
    <w:p w:rsidR="000A764E" w:rsidRDefault="000A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4E" w:rsidRDefault="000A764E">
      <w:pPr>
        <w:spacing w:after="0" w:line="240" w:lineRule="auto"/>
      </w:pPr>
      <w:r>
        <w:separator/>
      </w:r>
    </w:p>
  </w:footnote>
  <w:footnote w:type="continuationSeparator" w:id="0">
    <w:p w:rsidR="000A764E" w:rsidRDefault="000A7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C0" w:rsidRDefault="002A52C0">
    <w:pPr>
      <w:pStyle w:val="Encabezado"/>
      <w:jc w:val="center"/>
    </w:pPr>
    <w:r>
      <w:fldChar w:fldCharType="begin"/>
    </w:r>
    <w:r>
      <w:instrText>PAGE   \* MERGEFORMAT</w:instrText>
    </w:r>
    <w:r>
      <w:fldChar w:fldCharType="separate"/>
    </w:r>
    <w:r w:rsidR="00894853" w:rsidRPr="00894853">
      <w:rPr>
        <w:noProof/>
        <w:lang w:val="es-ES"/>
      </w:rPr>
      <w:t>6</w:t>
    </w:r>
    <w:r>
      <w:fldChar w:fldCharType="end"/>
    </w:r>
  </w:p>
  <w:p w:rsidR="002A52C0" w:rsidRDefault="002A52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41" w:rsidRDefault="00197578">
    <w:pPr>
      <w:pStyle w:val="Encabezado"/>
      <w:jc w:val="center"/>
    </w:pPr>
    <w:r>
      <w:fldChar w:fldCharType="begin"/>
    </w:r>
    <w:r>
      <w:instrText>PAGE   \* MERGEFORMAT</w:instrText>
    </w:r>
    <w:r>
      <w:fldChar w:fldCharType="separate"/>
    </w:r>
    <w:r w:rsidR="002A52C0" w:rsidRPr="002A52C0">
      <w:rPr>
        <w:noProof/>
        <w:lang w:val="es-ES"/>
      </w:rPr>
      <w:t>1</w:t>
    </w:r>
    <w:r>
      <w:fldChar w:fldCharType="end"/>
    </w:r>
  </w:p>
  <w:p w:rsidR="00E81541" w:rsidRDefault="008948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77"/>
    <w:rsid w:val="00014F80"/>
    <w:rsid w:val="00054377"/>
    <w:rsid w:val="000A764E"/>
    <w:rsid w:val="0017772D"/>
    <w:rsid w:val="00197578"/>
    <w:rsid w:val="002523A7"/>
    <w:rsid w:val="002A52C0"/>
    <w:rsid w:val="00383363"/>
    <w:rsid w:val="003B20A7"/>
    <w:rsid w:val="003F30EE"/>
    <w:rsid w:val="00413E4F"/>
    <w:rsid w:val="00473112"/>
    <w:rsid w:val="004E503D"/>
    <w:rsid w:val="005967A2"/>
    <w:rsid w:val="006405B3"/>
    <w:rsid w:val="0071782F"/>
    <w:rsid w:val="00772A42"/>
    <w:rsid w:val="007E41B6"/>
    <w:rsid w:val="007E62F2"/>
    <w:rsid w:val="00812966"/>
    <w:rsid w:val="00894853"/>
    <w:rsid w:val="009750B2"/>
    <w:rsid w:val="00A00886"/>
    <w:rsid w:val="00A01452"/>
    <w:rsid w:val="00A16B1F"/>
    <w:rsid w:val="00A94876"/>
    <w:rsid w:val="00C12E3B"/>
    <w:rsid w:val="00DE5FF2"/>
    <w:rsid w:val="00E02B6D"/>
    <w:rsid w:val="00EA2462"/>
    <w:rsid w:val="00F65D63"/>
    <w:rsid w:val="00FE3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039">
      <w:bodyDiv w:val="1"/>
      <w:marLeft w:val="0"/>
      <w:marRight w:val="0"/>
      <w:marTop w:val="0"/>
      <w:marBottom w:val="0"/>
      <w:divBdr>
        <w:top w:val="none" w:sz="0" w:space="0" w:color="auto"/>
        <w:left w:val="none" w:sz="0" w:space="0" w:color="auto"/>
        <w:bottom w:val="none" w:sz="0" w:space="0" w:color="auto"/>
        <w:right w:val="none" w:sz="0" w:space="0" w:color="auto"/>
      </w:divBdr>
    </w:div>
    <w:div w:id="353069538">
      <w:bodyDiv w:val="1"/>
      <w:marLeft w:val="0"/>
      <w:marRight w:val="0"/>
      <w:marTop w:val="0"/>
      <w:marBottom w:val="0"/>
      <w:divBdr>
        <w:top w:val="none" w:sz="0" w:space="0" w:color="auto"/>
        <w:left w:val="none" w:sz="0" w:space="0" w:color="auto"/>
        <w:bottom w:val="none" w:sz="0" w:space="0" w:color="auto"/>
        <w:right w:val="none" w:sz="0" w:space="0" w:color="auto"/>
      </w:divBdr>
    </w:div>
    <w:div w:id="692001312">
      <w:bodyDiv w:val="1"/>
      <w:marLeft w:val="0"/>
      <w:marRight w:val="0"/>
      <w:marTop w:val="0"/>
      <w:marBottom w:val="0"/>
      <w:divBdr>
        <w:top w:val="none" w:sz="0" w:space="0" w:color="auto"/>
        <w:left w:val="none" w:sz="0" w:space="0" w:color="auto"/>
        <w:bottom w:val="none" w:sz="0" w:space="0" w:color="auto"/>
        <w:right w:val="none" w:sz="0" w:space="0" w:color="auto"/>
      </w:divBdr>
    </w:div>
    <w:div w:id="14809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2722</Words>
  <Characters>14977</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10</cp:revision>
  <dcterms:created xsi:type="dcterms:W3CDTF">2018-12-19T20:45:00Z</dcterms:created>
  <dcterms:modified xsi:type="dcterms:W3CDTF">2018-12-26T18:19:00Z</dcterms:modified>
</cp:coreProperties>
</file>