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9B" w:rsidRPr="0092290F" w:rsidRDefault="007E549B" w:rsidP="007E549B">
      <w:pPr>
        <w:spacing w:after="0" w:line="276" w:lineRule="auto"/>
        <w:jc w:val="both"/>
        <w:rPr>
          <w:rFonts w:ascii="Cambria" w:eastAsia="Calibri" w:hAnsi="Cambria" w:cs="Times New Roman"/>
          <w:b/>
          <w:sz w:val="24"/>
          <w:szCs w:val="24"/>
        </w:rPr>
      </w:pPr>
      <w:r w:rsidRPr="0092290F">
        <w:rPr>
          <w:rFonts w:ascii="Cambria" w:eastAsia="Calibri" w:hAnsi="Cambria" w:cs="Times New Roman"/>
          <w:b/>
          <w:sz w:val="24"/>
          <w:szCs w:val="24"/>
        </w:rPr>
        <w:t xml:space="preserve">HONORABLE AYUNTAMIENTO CONSTITUCIONAL </w:t>
      </w:r>
    </w:p>
    <w:p w:rsidR="007E549B" w:rsidRPr="0092290F" w:rsidRDefault="007E549B" w:rsidP="007E549B">
      <w:pPr>
        <w:spacing w:after="0" w:line="276" w:lineRule="auto"/>
        <w:jc w:val="both"/>
        <w:rPr>
          <w:rFonts w:ascii="Cambria" w:eastAsia="Calibri" w:hAnsi="Cambria" w:cs="Times New Roman"/>
          <w:b/>
          <w:sz w:val="24"/>
          <w:szCs w:val="24"/>
        </w:rPr>
      </w:pPr>
      <w:r w:rsidRPr="0092290F">
        <w:rPr>
          <w:rFonts w:ascii="Cambria" w:eastAsia="Calibri" w:hAnsi="Cambria" w:cs="Times New Roman"/>
          <w:b/>
          <w:sz w:val="24"/>
          <w:szCs w:val="24"/>
        </w:rPr>
        <w:t>DE ZAPOTLÁN EL GRANDE, JALISCO</w:t>
      </w:r>
    </w:p>
    <w:p w:rsidR="007E549B" w:rsidRPr="0092290F" w:rsidRDefault="007E549B" w:rsidP="007E549B">
      <w:pPr>
        <w:spacing w:after="0" w:line="276" w:lineRule="auto"/>
        <w:jc w:val="both"/>
        <w:rPr>
          <w:rFonts w:ascii="Cambria" w:eastAsia="Calibri" w:hAnsi="Cambria" w:cs="Times New Roman"/>
          <w:sz w:val="24"/>
          <w:szCs w:val="24"/>
        </w:rPr>
      </w:pPr>
      <w:r w:rsidRPr="0092290F">
        <w:rPr>
          <w:rFonts w:ascii="Cambria" w:eastAsia="Calibri" w:hAnsi="Cambria" w:cs="Times New Roman"/>
          <w:b/>
          <w:sz w:val="24"/>
          <w:szCs w:val="24"/>
        </w:rPr>
        <w:t>PRESENTE</w:t>
      </w:r>
    </w:p>
    <w:p w:rsidR="00A15F3D" w:rsidRPr="004735BE" w:rsidRDefault="00A15F3D" w:rsidP="00CE521C">
      <w:pPr>
        <w:spacing w:after="0" w:line="240" w:lineRule="auto"/>
        <w:jc w:val="both"/>
        <w:rPr>
          <w:rFonts w:ascii="Cambria" w:eastAsia="Calibri" w:hAnsi="Cambria" w:cs="Times New Roman"/>
          <w:sz w:val="20"/>
          <w:szCs w:val="24"/>
        </w:rPr>
      </w:pPr>
    </w:p>
    <w:p w:rsidR="00C165FB" w:rsidRPr="004735BE" w:rsidRDefault="00C165FB" w:rsidP="00C165FB">
      <w:pPr>
        <w:spacing w:after="0"/>
        <w:ind w:firstLine="708"/>
        <w:jc w:val="both"/>
        <w:rPr>
          <w:rFonts w:ascii="Cambria" w:eastAsia="Calibri" w:hAnsi="Cambria" w:cs="Times New Roman"/>
          <w:szCs w:val="23"/>
        </w:rPr>
      </w:pPr>
      <w:r w:rsidRPr="004735BE">
        <w:rPr>
          <w:rFonts w:ascii="Cambria" w:eastAsia="Calibri" w:hAnsi="Cambria" w:cs="Times New Roman"/>
          <w:szCs w:val="23"/>
        </w:rPr>
        <w:t xml:space="preserve">Quienes motivan y suscriben </w:t>
      </w:r>
      <w:r w:rsidRPr="004735BE">
        <w:rPr>
          <w:rFonts w:ascii="Cambria" w:eastAsia="Calibri" w:hAnsi="Cambria" w:cs="Times New Roman"/>
          <w:b/>
          <w:szCs w:val="23"/>
        </w:rPr>
        <w:t xml:space="preserve">C. LIC. MARÍA LUIS JUAN MORALES, MTRA. CINDY ESTEFANY GARCÍA OROZCO, LIC. LAURA ELENA MARTÍNEZ RUVALCABA, </w:t>
      </w:r>
      <w:r w:rsidR="001605B7" w:rsidRPr="001605B7">
        <w:rPr>
          <w:rFonts w:ascii="Cambria" w:eastAsia="Calibri" w:hAnsi="Cambria" w:cs="Times New Roman"/>
          <w:b/>
          <w:szCs w:val="23"/>
        </w:rPr>
        <w:t xml:space="preserve">MTRO. MANUEL DE JESÚS JIMENEZ GARMA, </w:t>
      </w:r>
      <w:r w:rsidRPr="004735BE">
        <w:rPr>
          <w:rFonts w:ascii="Cambria" w:eastAsia="Calibri" w:hAnsi="Cambria" w:cs="Times New Roman"/>
          <w:b/>
          <w:szCs w:val="23"/>
        </w:rPr>
        <w:t>LCP. LIZBETH GUADALUPE GÓMEZ SÁNCHEZ, MTRO. NOÉ SAÚL RAMOS GARCÍA</w:t>
      </w:r>
      <w:r w:rsidRPr="004735BE">
        <w:rPr>
          <w:rFonts w:ascii="Cambria" w:eastAsia="Calibri" w:hAnsi="Cambria" w:cs="Times New Roman"/>
          <w:szCs w:val="23"/>
        </w:rPr>
        <w:t xml:space="preserve">, </w:t>
      </w:r>
      <w:r w:rsidRPr="004735BE">
        <w:rPr>
          <w:rFonts w:ascii="Cambria" w:eastAsia="Calibri" w:hAnsi="Cambria" w:cs="Times New Roman"/>
          <w:b/>
          <w:szCs w:val="23"/>
        </w:rPr>
        <w:t>LIC. TANIA MAGDALENA BERNARDINO JUAREZ,</w:t>
      </w:r>
      <w:r w:rsidRPr="004735BE">
        <w:rPr>
          <w:rFonts w:ascii="Cambria" w:eastAsia="Calibri" w:hAnsi="Cambria" w:cs="Times New Roman"/>
          <w:szCs w:val="23"/>
        </w:rPr>
        <w:t xml:space="preserve"> en nuestro carácter de Regidores integrantes de las Comisiones Edilicias Permanente de Obras Públicas, Planeación Urbana y Regularización de la Tenencia de la Tierra y</w:t>
      </w:r>
      <w:r w:rsidRPr="004735BE">
        <w:rPr>
          <w:rFonts w:ascii="Cambria" w:eastAsia="Calibri" w:hAnsi="Cambria" w:cs="Times New Roman"/>
          <w:b/>
          <w:szCs w:val="23"/>
        </w:rPr>
        <w:t xml:space="preserve"> </w:t>
      </w:r>
      <w:r w:rsidRPr="004735BE">
        <w:rPr>
          <w:rFonts w:ascii="Cambria" w:eastAsia="Calibri" w:hAnsi="Cambria" w:cs="Times New Roman"/>
          <w:szCs w:val="23"/>
        </w:rPr>
        <w:t>Hacienda Pública y Patrimonio Municipal del H. Ayuntamiento Constitucional de Zapotlán el Grande, Jalisco, con fundamento en los artículos 115 Constitucional fracción I y II, 1, 2, 3, 73, 77, 85 fracción IV y demás relativos de la Constitución Política del Estado de Jalisco, 1,</w:t>
      </w:r>
      <w:r w:rsidR="0092290F" w:rsidRPr="004735BE">
        <w:rPr>
          <w:rFonts w:ascii="Cambria" w:eastAsia="Calibri" w:hAnsi="Cambria" w:cs="Times New Roman"/>
          <w:szCs w:val="23"/>
        </w:rPr>
        <w:t xml:space="preserve"> </w:t>
      </w:r>
      <w:r w:rsidRPr="004735BE">
        <w:rPr>
          <w:rFonts w:ascii="Cambria" w:eastAsia="Calibri" w:hAnsi="Cambria" w:cs="Times New Roman"/>
          <w:szCs w:val="23"/>
        </w:rPr>
        <w:t>2,</w:t>
      </w:r>
      <w:r w:rsidR="0092290F" w:rsidRPr="004735BE">
        <w:rPr>
          <w:rFonts w:ascii="Cambria" w:eastAsia="Calibri" w:hAnsi="Cambria" w:cs="Times New Roman"/>
          <w:szCs w:val="23"/>
        </w:rPr>
        <w:t xml:space="preserve"> </w:t>
      </w:r>
      <w:r w:rsidRPr="004735BE">
        <w:rPr>
          <w:rFonts w:ascii="Cambria" w:eastAsia="Calibri" w:hAnsi="Cambria" w:cs="Times New Roman"/>
          <w:szCs w:val="23"/>
        </w:rPr>
        <w:t>3,</w:t>
      </w:r>
      <w:r w:rsidR="0092290F" w:rsidRPr="004735BE">
        <w:rPr>
          <w:rFonts w:ascii="Cambria" w:eastAsia="Calibri" w:hAnsi="Cambria" w:cs="Times New Roman"/>
          <w:szCs w:val="23"/>
        </w:rPr>
        <w:t xml:space="preserve"> </w:t>
      </w:r>
      <w:r w:rsidRPr="004735BE">
        <w:rPr>
          <w:rFonts w:ascii="Cambria" w:eastAsia="Calibri" w:hAnsi="Cambria" w:cs="Times New Roman"/>
          <w:szCs w:val="23"/>
        </w:rPr>
        <w:t>4 punto número 25, artículos 5,</w:t>
      </w:r>
      <w:r w:rsidR="0092290F" w:rsidRPr="004735BE">
        <w:rPr>
          <w:rFonts w:ascii="Cambria" w:eastAsia="Calibri" w:hAnsi="Cambria" w:cs="Times New Roman"/>
          <w:szCs w:val="23"/>
        </w:rPr>
        <w:t xml:space="preserve"> 10, 27, 29, 30, 34, 35, 41, 49 y</w:t>
      </w:r>
      <w:r w:rsidRPr="004735BE">
        <w:rPr>
          <w:rFonts w:ascii="Cambria" w:eastAsia="Calibri" w:hAnsi="Cambria" w:cs="Times New Roman"/>
          <w:szCs w:val="23"/>
        </w:rPr>
        <w:t xml:space="preserve"> 50 de la Ley de Gobierno y la Administración Pública Municipal para el Estado de Jalisco y sus Municipios, así como en lo que establecen los arábigos </w:t>
      </w:r>
      <w:r w:rsidR="0092290F" w:rsidRPr="004735BE">
        <w:rPr>
          <w:rFonts w:ascii="Cambria" w:eastAsia="Calibri" w:hAnsi="Cambria" w:cs="Times New Roman"/>
          <w:szCs w:val="23"/>
        </w:rPr>
        <w:t xml:space="preserve">37, 38 fracción XV, </w:t>
      </w:r>
      <w:r w:rsidRPr="004735BE">
        <w:rPr>
          <w:rFonts w:ascii="Cambria" w:eastAsia="Calibri" w:hAnsi="Cambria" w:cs="Times New Roman"/>
          <w:szCs w:val="23"/>
        </w:rPr>
        <w:t xml:space="preserve">40, 47, 64, 87, 92, 99, 104 al 109 y demás relativos y aplicables del Reglamento Interior del Ayuntamiento de Zapotlán el Grande, Jalisco; al amparo de lo dispuesto, </w:t>
      </w:r>
      <w:r w:rsidR="00E87627" w:rsidRPr="004735BE">
        <w:rPr>
          <w:rFonts w:ascii="Cambria" w:eastAsia="Calibri" w:hAnsi="Cambria" w:cs="Times New Roman"/>
          <w:szCs w:val="23"/>
        </w:rPr>
        <w:t>ponemos a</w:t>
      </w:r>
      <w:r w:rsidRPr="004735BE">
        <w:rPr>
          <w:rFonts w:ascii="Cambria" w:eastAsia="Calibri" w:hAnsi="Cambria" w:cs="Times New Roman"/>
          <w:szCs w:val="23"/>
        </w:rPr>
        <w:t xml:space="preserve"> consideración de este Pleno: </w:t>
      </w:r>
      <w:r w:rsidRPr="004735BE">
        <w:rPr>
          <w:rFonts w:ascii="Cambria" w:eastAsia="Calibri" w:hAnsi="Cambria" w:cs="Times New Roman"/>
          <w:b/>
          <w:szCs w:val="23"/>
        </w:rPr>
        <w:t xml:space="preserve">DICTAMEN </w:t>
      </w:r>
      <w:r w:rsidR="0092290F" w:rsidRPr="004735BE">
        <w:rPr>
          <w:rFonts w:ascii="Cambria" w:eastAsia="Calibri" w:hAnsi="Cambria" w:cs="Times New Roman"/>
          <w:b/>
          <w:szCs w:val="23"/>
        </w:rPr>
        <w:t xml:space="preserve">QUE PROPONE LA AUTORIZACIÓN DE LA </w:t>
      </w:r>
      <w:r w:rsidRPr="004735BE">
        <w:rPr>
          <w:rFonts w:ascii="Cambria" w:eastAsia="Calibri" w:hAnsi="Cambria" w:cs="Times New Roman"/>
          <w:b/>
          <w:szCs w:val="23"/>
        </w:rPr>
        <w:t xml:space="preserve">FIRMA DE CONVENIO MODIFICATORIO DEL CONTRATO </w:t>
      </w:r>
      <w:r w:rsidRPr="004735BE">
        <w:rPr>
          <w:rFonts w:ascii="Cambria" w:eastAsia="Calibri" w:hAnsi="Cambria" w:cs="Times New Roman"/>
          <w:b/>
          <w:bCs/>
          <w:szCs w:val="23"/>
        </w:rPr>
        <w:t xml:space="preserve">DE OBRA PÚBLICA </w:t>
      </w:r>
      <w:r w:rsidR="00C131E3" w:rsidRPr="004735BE">
        <w:rPr>
          <w:rFonts w:ascii="Cambria" w:eastAsia="Calibri" w:hAnsi="Cambria" w:cs="Times New Roman"/>
          <w:b/>
          <w:bCs/>
          <w:szCs w:val="23"/>
        </w:rPr>
        <w:t xml:space="preserve">DE </w:t>
      </w:r>
      <w:r w:rsidRPr="004735BE">
        <w:rPr>
          <w:rFonts w:ascii="Cambria" w:eastAsia="Calibri" w:hAnsi="Cambria" w:cs="Times New Roman"/>
          <w:b/>
          <w:bCs/>
          <w:szCs w:val="23"/>
        </w:rPr>
        <w:t xml:space="preserve">SOBRE </w:t>
      </w:r>
      <w:r w:rsidR="00C131E3" w:rsidRPr="004735BE">
        <w:rPr>
          <w:rFonts w:ascii="Cambria" w:eastAsia="Calibri" w:hAnsi="Cambria" w:cs="Times New Roman"/>
          <w:b/>
          <w:bCs/>
          <w:szCs w:val="23"/>
        </w:rPr>
        <w:t>LA BASE DE PRECIOS UNITARIOS POR</w:t>
      </w:r>
      <w:r w:rsidRPr="004735BE">
        <w:rPr>
          <w:rFonts w:ascii="Cambria" w:eastAsia="Calibri" w:hAnsi="Cambria" w:cs="Times New Roman"/>
          <w:b/>
          <w:bCs/>
          <w:szCs w:val="23"/>
        </w:rPr>
        <w:t xml:space="preserve"> TIEMPO </w:t>
      </w:r>
      <w:r w:rsidRPr="000B20C0">
        <w:rPr>
          <w:rFonts w:ascii="Cambria" w:eastAsia="Calibri" w:hAnsi="Cambria" w:cs="Times New Roman"/>
          <w:b/>
          <w:bCs/>
          <w:szCs w:val="23"/>
        </w:rPr>
        <w:t xml:space="preserve">DETERMINADO NO. </w:t>
      </w:r>
      <w:r w:rsidR="000B20C0" w:rsidRPr="000B20C0">
        <w:rPr>
          <w:rFonts w:ascii="Cambria" w:eastAsia="Calibri" w:hAnsi="Cambria" w:cs="Times New Roman"/>
          <w:b/>
          <w:bCs/>
          <w:iCs/>
          <w:szCs w:val="23"/>
        </w:rPr>
        <w:t>DOP/BANOBRAS/15/2020</w:t>
      </w:r>
      <w:r w:rsidR="000B20C0" w:rsidRPr="000B20C0">
        <w:rPr>
          <w:rFonts w:ascii="Cambria" w:eastAsia="Calibri" w:hAnsi="Cambria" w:cs="Times New Roman"/>
          <w:b/>
          <w:szCs w:val="23"/>
        </w:rPr>
        <w:t>-01</w:t>
      </w:r>
      <w:r w:rsidRPr="000B20C0">
        <w:rPr>
          <w:rFonts w:ascii="Cambria" w:eastAsia="Calibri" w:hAnsi="Cambria" w:cs="Times New Roman"/>
          <w:b/>
          <w:szCs w:val="23"/>
        </w:rPr>
        <w:t xml:space="preserve"> </w:t>
      </w:r>
      <w:r w:rsidRPr="000B20C0">
        <w:rPr>
          <w:rFonts w:ascii="Cambria" w:eastAsia="Calibri" w:hAnsi="Cambria" w:cs="Times New Roman"/>
          <w:b/>
          <w:bCs/>
          <w:szCs w:val="23"/>
          <w:lang w:val="es-ES"/>
        </w:rPr>
        <w:t>DE</w:t>
      </w:r>
      <w:r w:rsidRPr="004735BE">
        <w:rPr>
          <w:rFonts w:ascii="Cambria" w:eastAsia="Calibri" w:hAnsi="Cambria" w:cs="Times New Roman"/>
          <w:b/>
          <w:bCs/>
          <w:szCs w:val="23"/>
          <w:lang w:val="es-ES"/>
        </w:rPr>
        <w:t xml:space="preserve"> LA OBRA </w:t>
      </w:r>
      <w:r w:rsidR="0092290F" w:rsidRPr="004735BE">
        <w:rPr>
          <w:rFonts w:ascii="Cambria" w:eastAsia="Calibri" w:hAnsi="Cambria" w:cs="Times New Roman"/>
          <w:b/>
          <w:bCs/>
          <w:szCs w:val="23"/>
          <w:lang w:val="es-ES"/>
        </w:rPr>
        <w:t xml:space="preserve">DENOMINADA </w:t>
      </w:r>
      <w:r w:rsidR="000B20C0" w:rsidRPr="000B20C0">
        <w:rPr>
          <w:rFonts w:ascii="Cambria" w:eastAsia="Calibri" w:hAnsi="Cambria" w:cs="Times New Roman"/>
          <w:b/>
          <w:bCs/>
          <w:iCs/>
          <w:szCs w:val="23"/>
          <w:lang w:val="es-ES_tradnl"/>
        </w:rPr>
        <w:t>REHABILITACIÓN DEL CENTRO DE EXPOSICIONES “ZAPOTLÁN”</w:t>
      </w:r>
      <w:r w:rsidR="0092290F" w:rsidRPr="004735BE">
        <w:rPr>
          <w:rFonts w:ascii="Cambria" w:eastAsia="Calibri" w:hAnsi="Cambria" w:cs="Times New Roman"/>
          <w:b/>
          <w:bCs/>
          <w:iCs/>
          <w:szCs w:val="23"/>
          <w:lang w:val="es-AR"/>
        </w:rPr>
        <w:t xml:space="preserve">, </w:t>
      </w:r>
      <w:r w:rsidRPr="004735BE">
        <w:rPr>
          <w:rFonts w:ascii="Cambria" w:eastAsia="Calibri" w:hAnsi="Cambria" w:cs="Times New Roman"/>
          <w:szCs w:val="23"/>
        </w:rPr>
        <w:t>de conformidad con los siguientes:</w:t>
      </w:r>
      <w:bookmarkStart w:id="0" w:name="_GoBack"/>
      <w:bookmarkEnd w:id="0"/>
    </w:p>
    <w:p w:rsidR="00C165FB" w:rsidRPr="004735BE" w:rsidRDefault="00C165FB" w:rsidP="004735BE">
      <w:pPr>
        <w:spacing w:after="0"/>
        <w:jc w:val="center"/>
        <w:rPr>
          <w:rFonts w:ascii="Cambria" w:eastAsia="Calibri" w:hAnsi="Cambria" w:cs="Times New Roman"/>
          <w:b/>
          <w:sz w:val="24"/>
          <w:szCs w:val="24"/>
        </w:rPr>
      </w:pPr>
      <w:r w:rsidRPr="004735BE">
        <w:rPr>
          <w:rFonts w:ascii="Cambria" w:eastAsia="Calibri" w:hAnsi="Cambria" w:cs="Times New Roman"/>
          <w:b/>
          <w:sz w:val="24"/>
          <w:szCs w:val="24"/>
        </w:rPr>
        <w:t>A N T E C E D E N T E S:</w:t>
      </w:r>
    </w:p>
    <w:p w:rsidR="00C165FB" w:rsidRPr="004735BE" w:rsidRDefault="00C165FB" w:rsidP="00C165FB">
      <w:pPr>
        <w:spacing w:after="0"/>
        <w:ind w:firstLine="708"/>
        <w:jc w:val="both"/>
        <w:rPr>
          <w:rFonts w:ascii="Cambria" w:eastAsia="Calibri" w:hAnsi="Cambria" w:cs="Times New Roman"/>
          <w:b/>
          <w:szCs w:val="24"/>
        </w:rPr>
      </w:pPr>
    </w:p>
    <w:p w:rsidR="00C165FB" w:rsidRDefault="00C165FB" w:rsidP="00C165FB">
      <w:pPr>
        <w:spacing w:after="0"/>
        <w:ind w:firstLine="708"/>
        <w:jc w:val="both"/>
        <w:rPr>
          <w:rFonts w:ascii="Cambria" w:eastAsia="Calibri" w:hAnsi="Cambria" w:cs="Times New Roman"/>
          <w:szCs w:val="23"/>
        </w:rPr>
      </w:pPr>
      <w:r w:rsidRPr="004735BE">
        <w:rPr>
          <w:rFonts w:ascii="Cambria" w:eastAsia="Calibri" w:hAnsi="Cambria" w:cs="Times New Roman"/>
          <w:b/>
          <w:szCs w:val="23"/>
        </w:rPr>
        <w:t>I.-</w:t>
      </w:r>
      <w:r w:rsidRPr="004735BE">
        <w:rPr>
          <w:rFonts w:ascii="Cambria" w:eastAsia="Calibri" w:hAnsi="Cambria" w:cs="Times New Roman"/>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w:t>
      </w:r>
      <w:r w:rsidR="00856AAE" w:rsidRPr="004735BE">
        <w:rPr>
          <w:rFonts w:ascii="Cambria" w:eastAsia="Calibri" w:hAnsi="Cambria" w:cs="Times New Roman"/>
          <w:szCs w:val="23"/>
        </w:rPr>
        <w:t>p</w:t>
      </w:r>
      <w:r w:rsidR="0082266D" w:rsidRPr="004735BE">
        <w:rPr>
          <w:rFonts w:ascii="Cambria" w:eastAsia="Calibri" w:hAnsi="Cambria" w:cs="Times New Roman"/>
          <w:szCs w:val="23"/>
        </w:rPr>
        <w:t xml:space="preserve">or su parte </w:t>
      </w:r>
      <w:r w:rsidRPr="004735BE">
        <w:rPr>
          <w:rFonts w:ascii="Cambria" w:eastAsia="Calibri" w:hAnsi="Cambria" w:cs="Times New Roman"/>
          <w:szCs w:val="23"/>
        </w:rPr>
        <w:t>la Ley del Gobierno y la Administración Pública del Estado de Jalisco en sus artículos 2, 37, 38 y demás relativos y aplicables reconoce al municipio como base de la organización política, administrativa y de la división territorial del Estado de Jalisco.</w:t>
      </w:r>
    </w:p>
    <w:p w:rsidR="004735BE" w:rsidRPr="004735BE" w:rsidRDefault="004735BE" w:rsidP="00C165FB">
      <w:pPr>
        <w:spacing w:after="0"/>
        <w:ind w:firstLine="708"/>
        <w:jc w:val="both"/>
        <w:rPr>
          <w:rFonts w:ascii="Cambria" w:eastAsia="Calibri" w:hAnsi="Cambria" w:cs="Times New Roman"/>
          <w:szCs w:val="23"/>
        </w:rPr>
      </w:pPr>
    </w:p>
    <w:p w:rsidR="0082266D" w:rsidRPr="004735BE" w:rsidRDefault="007D3A55" w:rsidP="0092290F">
      <w:pPr>
        <w:spacing w:after="200" w:line="240" w:lineRule="auto"/>
        <w:ind w:firstLine="708"/>
        <w:jc w:val="both"/>
        <w:rPr>
          <w:rFonts w:ascii="Cambria" w:eastAsia="Calibri" w:hAnsi="Cambria" w:cs="Arial"/>
          <w:szCs w:val="23"/>
        </w:rPr>
      </w:pPr>
      <w:r w:rsidRPr="004735BE">
        <w:rPr>
          <w:rFonts w:ascii="Cambria" w:eastAsia="Calibri" w:hAnsi="Cambria" w:cs="Arial"/>
          <w:b/>
          <w:szCs w:val="23"/>
        </w:rPr>
        <w:t>I</w:t>
      </w:r>
      <w:r w:rsidR="00856AAE" w:rsidRPr="004735BE">
        <w:rPr>
          <w:rFonts w:ascii="Cambria" w:eastAsia="Calibri" w:hAnsi="Cambria" w:cs="Arial"/>
          <w:b/>
          <w:szCs w:val="23"/>
        </w:rPr>
        <w:t>I</w:t>
      </w:r>
      <w:r w:rsidR="00C165FB" w:rsidRPr="004735BE">
        <w:rPr>
          <w:rFonts w:ascii="Cambria" w:eastAsia="Calibri" w:hAnsi="Cambria" w:cs="Arial"/>
          <w:b/>
          <w:szCs w:val="23"/>
        </w:rPr>
        <w:t xml:space="preserve">.- </w:t>
      </w:r>
      <w:r w:rsidR="0082266D" w:rsidRPr="004735BE">
        <w:rPr>
          <w:rFonts w:ascii="Cambria" w:eastAsia="Calibri" w:hAnsi="Cambria" w:cs="Arial"/>
          <w:szCs w:val="23"/>
        </w:rPr>
        <w:t>E</w:t>
      </w:r>
      <w:r w:rsidR="00C165FB" w:rsidRPr="004735BE">
        <w:rPr>
          <w:rFonts w:ascii="Cambria" w:eastAsia="Calibri" w:hAnsi="Cambria" w:cs="Arial"/>
          <w:szCs w:val="23"/>
        </w:rPr>
        <w:t xml:space="preserve">l Ayuntamiento </w:t>
      </w:r>
      <w:r w:rsidR="00856AAE" w:rsidRPr="004735BE">
        <w:rPr>
          <w:rFonts w:ascii="Cambria" w:eastAsia="Calibri" w:hAnsi="Cambria" w:cs="Arial"/>
          <w:szCs w:val="23"/>
        </w:rPr>
        <w:t>tiene</w:t>
      </w:r>
      <w:r w:rsidR="00C165FB" w:rsidRPr="004735BE">
        <w:rPr>
          <w:rFonts w:ascii="Cambria" w:eastAsia="Calibri" w:hAnsi="Cambria" w:cs="Arial"/>
          <w:szCs w:val="23"/>
        </w:rPr>
        <w:t xml:space="preserv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w:t>
      </w:r>
      <w:r w:rsidR="00C165FB" w:rsidRPr="004735BE">
        <w:rPr>
          <w:rFonts w:ascii="Cambria" w:eastAsia="Calibri" w:hAnsi="Cambria" w:cs="Arial"/>
          <w:szCs w:val="23"/>
        </w:rPr>
        <w:lastRenderedPageBreak/>
        <w:t>II, 78, 79 fracción II inciso c) de la Ley de Gobierno y la Administración Pública M</w:t>
      </w:r>
      <w:r w:rsidRPr="004735BE">
        <w:rPr>
          <w:rFonts w:ascii="Cambria" w:eastAsia="Calibri" w:hAnsi="Cambria" w:cs="Arial"/>
          <w:szCs w:val="23"/>
        </w:rPr>
        <w:t xml:space="preserve">unicipal del Estado de Jalisco; </w:t>
      </w:r>
      <w:r w:rsidR="0082266D" w:rsidRPr="004735BE">
        <w:rPr>
          <w:rFonts w:ascii="Cambria" w:eastAsia="Calibri" w:hAnsi="Cambria" w:cs="Arial"/>
          <w:szCs w:val="23"/>
        </w:rPr>
        <w:t xml:space="preserve">en relación </w:t>
      </w:r>
      <w:r w:rsidRPr="004735BE">
        <w:rPr>
          <w:rFonts w:ascii="Cambria" w:eastAsia="Calibri" w:hAnsi="Cambria" w:cs="Arial"/>
          <w:szCs w:val="23"/>
        </w:rPr>
        <w:t xml:space="preserve">con </w:t>
      </w:r>
      <w:r w:rsidR="0082266D" w:rsidRPr="004735BE">
        <w:rPr>
          <w:rFonts w:ascii="Cambria" w:eastAsia="Calibri" w:hAnsi="Cambria" w:cs="Arial"/>
          <w:szCs w:val="23"/>
        </w:rPr>
        <w:t xml:space="preserve">los numerales </w:t>
      </w:r>
      <w:r w:rsidRPr="004735BE">
        <w:rPr>
          <w:rFonts w:ascii="Cambria" w:eastAsia="Calibri" w:hAnsi="Cambria" w:cs="Arial"/>
          <w:szCs w:val="23"/>
        </w:rPr>
        <w:t xml:space="preserve">1, 14, 17, numeral 1 fracción I, 43, 44, 46, 47, 95, 96, 97, 102 </w:t>
      </w:r>
      <w:r w:rsidR="0082266D" w:rsidRPr="004735BE">
        <w:rPr>
          <w:rFonts w:ascii="Cambria" w:eastAsia="Calibri" w:hAnsi="Cambria" w:cs="Arial"/>
          <w:szCs w:val="23"/>
        </w:rPr>
        <w:t>y demás relativos de la Ley de Obra Pública</w:t>
      </w:r>
      <w:r w:rsidRPr="004735BE">
        <w:rPr>
          <w:rFonts w:ascii="Cambria" w:eastAsia="Calibri" w:hAnsi="Cambria" w:cs="Arial"/>
          <w:szCs w:val="23"/>
        </w:rPr>
        <w:t xml:space="preserve"> para el </w:t>
      </w:r>
      <w:r w:rsidR="0082266D" w:rsidRPr="004735BE">
        <w:rPr>
          <w:rFonts w:ascii="Cambria" w:eastAsia="Calibri" w:hAnsi="Cambria" w:cs="Arial"/>
          <w:szCs w:val="23"/>
        </w:rPr>
        <w:t>Estado Jalisco</w:t>
      </w:r>
      <w:r w:rsidRPr="004735BE">
        <w:rPr>
          <w:rFonts w:ascii="Cambria" w:eastAsia="Calibri" w:hAnsi="Cambria" w:cs="Arial"/>
          <w:szCs w:val="23"/>
        </w:rPr>
        <w:t xml:space="preserve"> y sus Municipios. </w:t>
      </w:r>
    </w:p>
    <w:p w:rsidR="00997F61" w:rsidRDefault="00856AAE" w:rsidP="00E87627">
      <w:pPr>
        <w:ind w:firstLine="708"/>
        <w:jc w:val="both"/>
        <w:rPr>
          <w:rFonts w:ascii="Cambria" w:hAnsi="Cambria" w:cs="Arial"/>
          <w:b/>
          <w:bCs/>
          <w:iCs/>
          <w:szCs w:val="23"/>
          <w:lang w:val="es-ES_tradnl"/>
        </w:rPr>
      </w:pPr>
      <w:r w:rsidRPr="004735BE">
        <w:rPr>
          <w:rFonts w:ascii="Cambria" w:eastAsia="Calibri" w:hAnsi="Cambria" w:cs="Arial"/>
          <w:b/>
          <w:szCs w:val="23"/>
        </w:rPr>
        <w:t>III</w:t>
      </w:r>
      <w:r w:rsidRPr="004735BE">
        <w:rPr>
          <w:rFonts w:ascii="Cambria" w:eastAsia="Calibri" w:hAnsi="Cambria" w:cs="Arial"/>
          <w:szCs w:val="23"/>
        </w:rPr>
        <w:t>.- E</w:t>
      </w:r>
      <w:r w:rsidR="007D3A55" w:rsidRPr="004735BE">
        <w:rPr>
          <w:rFonts w:ascii="Cambria" w:hAnsi="Cambria" w:cs="Arial"/>
          <w:szCs w:val="23"/>
          <w:lang w:val="es-ES_tradnl"/>
        </w:rPr>
        <w:t xml:space="preserve">n </w:t>
      </w:r>
      <w:r w:rsidR="007D3A55" w:rsidRPr="004735BE">
        <w:rPr>
          <w:rFonts w:ascii="Cambria" w:hAnsi="Cambria" w:cs="Arial"/>
          <w:bCs/>
          <w:szCs w:val="23"/>
          <w:lang w:val="es-ES_tradnl"/>
        </w:rPr>
        <w:t xml:space="preserve">Sesión Pública Extraordinaria </w:t>
      </w:r>
      <w:r w:rsidR="007D3A55" w:rsidRPr="004735BE">
        <w:rPr>
          <w:rFonts w:ascii="Cambria" w:hAnsi="Cambria" w:cs="Arial"/>
          <w:szCs w:val="23"/>
          <w:lang w:val="es-ES_tradnl"/>
        </w:rPr>
        <w:t>de Ayuntamiento número 37</w:t>
      </w:r>
      <w:r w:rsidR="007D3A55" w:rsidRPr="004735BE">
        <w:rPr>
          <w:rFonts w:ascii="Cambria" w:hAnsi="Cambria" w:cs="Arial"/>
          <w:bCs/>
          <w:szCs w:val="23"/>
          <w:lang w:val="es-ES_tradnl"/>
        </w:rPr>
        <w:t xml:space="preserve"> celebrada el día 5 cinco de diciembre del 2019</w:t>
      </w:r>
      <w:r w:rsidR="007D3A55" w:rsidRPr="004735BE">
        <w:rPr>
          <w:rFonts w:ascii="Cambria" w:hAnsi="Cambria" w:cs="Arial"/>
          <w:szCs w:val="23"/>
          <w:lang w:val="es-ES_tradnl"/>
        </w:rPr>
        <w:t xml:space="preserve">, en el </w:t>
      </w:r>
      <w:r w:rsidR="007D3A55" w:rsidRPr="004735BE">
        <w:rPr>
          <w:rFonts w:ascii="Cambria" w:hAnsi="Cambria" w:cs="Arial"/>
          <w:bCs/>
          <w:szCs w:val="23"/>
          <w:lang w:val="es-ES_tradnl"/>
        </w:rPr>
        <w:t xml:space="preserve">punto número 4 cuatro </w:t>
      </w:r>
      <w:r w:rsidR="007D3A55" w:rsidRPr="004735BE">
        <w:rPr>
          <w:rFonts w:ascii="Cambria" w:hAnsi="Cambria" w:cs="Arial"/>
          <w:szCs w:val="23"/>
          <w:lang w:val="es-ES_tradnl"/>
        </w:rPr>
        <w:t xml:space="preserve">del orden del día, se autorizó Contratar un empréstito al amparo de la Línea de Crédito Global Estatal, hasta por la cantidad de $49’324,768.02 (CUARENTA Y NUEVE MILLONES TRESCIENTOS VEINTICUATRO MIL SETECIENTOS SESENTA Y OCHO PESOS 02/100 M.N.), para destinarse al Financiamiento del Programa de Inversión y Obra Pública del Ayuntamiento de Zapotlán el Grande, Jalisco, en la Administración 2018-2021, considerando los rubros de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donde autorizo la ejecución </w:t>
      </w:r>
      <w:r w:rsidRPr="004735BE">
        <w:rPr>
          <w:rFonts w:ascii="Cambria" w:hAnsi="Cambria" w:cs="Arial"/>
          <w:szCs w:val="23"/>
          <w:lang w:val="es-ES_tradnl"/>
        </w:rPr>
        <w:t>de diversas obras</w:t>
      </w:r>
      <w:r w:rsidR="007D3A55" w:rsidRPr="004735BE">
        <w:rPr>
          <w:rFonts w:ascii="Cambria" w:hAnsi="Cambria" w:cs="Arial"/>
          <w:szCs w:val="23"/>
          <w:lang w:val="es-ES_tradnl"/>
        </w:rPr>
        <w:t>, entre</w:t>
      </w:r>
      <w:r w:rsidR="007A694F" w:rsidRPr="004735BE">
        <w:rPr>
          <w:rFonts w:ascii="Cambria" w:hAnsi="Cambria" w:cs="Arial"/>
          <w:szCs w:val="23"/>
          <w:lang w:val="es-ES_tradnl"/>
        </w:rPr>
        <w:t xml:space="preserve"> ellas </w:t>
      </w:r>
      <w:r w:rsidR="00997F61" w:rsidRPr="00997F61">
        <w:rPr>
          <w:rFonts w:ascii="Cambria" w:hAnsi="Cambria" w:cs="Arial"/>
          <w:b/>
          <w:bCs/>
          <w:iCs/>
          <w:szCs w:val="23"/>
          <w:lang w:val="es-ES_tradnl"/>
        </w:rPr>
        <w:t>REHABILITACIÓN DEL CENTRO DE EXPOSICIONES “ZAPOTLÁN”</w:t>
      </w:r>
      <w:r w:rsidR="00997F61">
        <w:rPr>
          <w:rFonts w:ascii="Cambria" w:hAnsi="Cambria" w:cs="Arial"/>
          <w:b/>
          <w:bCs/>
          <w:iCs/>
          <w:szCs w:val="23"/>
          <w:lang w:val="es-ES_tradnl"/>
        </w:rPr>
        <w:t>.</w:t>
      </w:r>
    </w:p>
    <w:p w:rsidR="00CE4DCD" w:rsidRPr="00CE4DCD" w:rsidRDefault="00CE4DCD" w:rsidP="00CE4DCD">
      <w:pPr>
        <w:ind w:firstLine="708"/>
        <w:jc w:val="both"/>
        <w:rPr>
          <w:rFonts w:ascii="Cambria" w:hAnsi="Cambria" w:cs="Arial"/>
          <w:bCs/>
          <w:iCs/>
          <w:szCs w:val="23"/>
          <w:lang w:val="es-ES_tradnl"/>
        </w:rPr>
      </w:pPr>
      <w:r>
        <w:rPr>
          <w:rFonts w:ascii="Cambria" w:hAnsi="Cambria" w:cs="Arial"/>
          <w:b/>
          <w:bCs/>
          <w:iCs/>
          <w:szCs w:val="23"/>
          <w:lang w:val="es-ES_tradnl"/>
        </w:rPr>
        <w:t xml:space="preserve">IV.- </w:t>
      </w:r>
      <w:r>
        <w:rPr>
          <w:rFonts w:ascii="Cambria" w:hAnsi="Cambria" w:cs="Arial"/>
          <w:bCs/>
          <w:iCs/>
          <w:szCs w:val="23"/>
          <w:lang w:val="es-ES_tradnl"/>
        </w:rPr>
        <w:t>El 08 de abril del presente año, en el punto quinto del orden del día, de la Sesión Extraordinaria de Ayuntamiento número 49, se autorizó lo techos presupuestales de las obras a ejecutarse con el recurso citado en el punto anterior, señalado para la obra que nos ocupa un presupuesto de $8´600,000.00 (Ocho millones seiscientos mil pesos 00/100 M.N.)</w:t>
      </w:r>
      <w:r w:rsidR="00AF5A5D">
        <w:rPr>
          <w:rFonts w:ascii="Cambria" w:hAnsi="Cambria" w:cs="Arial"/>
          <w:bCs/>
          <w:iCs/>
          <w:szCs w:val="23"/>
          <w:lang w:val="es-ES_tradnl"/>
        </w:rPr>
        <w:t xml:space="preserve">. </w:t>
      </w:r>
    </w:p>
    <w:p w:rsidR="00956852" w:rsidRDefault="00997F61" w:rsidP="00B35E52">
      <w:pPr>
        <w:ind w:firstLine="708"/>
        <w:jc w:val="both"/>
        <w:rPr>
          <w:rFonts w:ascii="Cambria" w:eastAsia="Calibri" w:hAnsi="Cambria" w:cs="Arial"/>
          <w:iCs/>
          <w:szCs w:val="23"/>
          <w:lang w:val="es-ES_tradnl"/>
        </w:rPr>
      </w:pPr>
      <w:r w:rsidRPr="00997F61">
        <w:rPr>
          <w:rFonts w:ascii="Cambria" w:hAnsi="Cambria" w:cs="Arial"/>
          <w:b/>
          <w:bCs/>
          <w:iCs/>
          <w:szCs w:val="23"/>
          <w:lang w:val="es-ES_tradnl"/>
        </w:rPr>
        <w:t xml:space="preserve"> </w:t>
      </w:r>
      <w:r w:rsidR="00856AAE" w:rsidRPr="004735BE">
        <w:rPr>
          <w:rFonts w:ascii="Cambria" w:eastAsia="Calibri" w:hAnsi="Cambria" w:cs="Arial"/>
          <w:b/>
          <w:szCs w:val="23"/>
          <w:lang w:val="es-ES"/>
        </w:rPr>
        <w:t>V</w:t>
      </w:r>
      <w:r w:rsidR="00856AAE" w:rsidRPr="004735BE">
        <w:rPr>
          <w:rFonts w:ascii="Cambria" w:eastAsia="Calibri" w:hAnsi="Cambria" w:cs="Arial"/>
          <w:szCs w:val="23"/>
          <w:lang w:val="es-ES"/>
        </w:rPr>
        <w:t>.- E</w:t>
      </w:r>
      <w:r w:rsidR="00B35E52">
        <w:rPr>
          <w:rFonts w:ascii="Cambria" w:eastAsia="Calibri" w:hAnsi="Cambria" w:cs="Arial"/>
          <w:szCs w:val="23"/>
        </w:rPr>
        <w:t>n el punto Décimo</w:t>
      </w:r>
      <w:r w:rsidR="00856AAE" w:rsidRPr="004735BE">
        <w:rPr>
          <w:rFonts w:ascii="Cambria" w:eastAsia="Calibri" w:hAnsi="Cambria" w:cs="Arial"/>
          <w:szCs w:val="23"/>
        </w:rPr>
        <w:t xml:space="preserve"> </w:t>
      </w:r>
      <w:r w:rsidR="00856AAE" w:rsidRPr="00B35E52">
        <w:rPr>
          <w:rFonts w:ascii="Cambria" w:eastAsia="Calibri" w:hAnsi="Cambria" w:cs="Arial"/>
          <w:szCs w:val="23"/>
        </w:rPr>
        <w:t>del orden del día, de la Sesión Pública Extraord</w:t>
      </w:r>
      <w:r w:rsidR="00B35E52" w:rsidRPr="00B35E52">
        <w:rPr>
          <w:rFonts w:ascii="Cambria" w:eastAsia="Calibri" w:hAnsi="Cambria" w:cs="Arial"/>
          <w:szCs w:val="23"/>
        </w:rPr>
        <w:t>inaria de Ayuntamiento número 48</w:t>
      </w:r>
      <w:r w:rsidR="007A694F" w:rsidRPr="00B35E52">
        <w:rPr>
          <w:rFonts w:ascii="Cambria" w:eastAsia="Calibri" w:hAnsi="Cambria" w:cs="Arial"/>
          <w:szCs w:val="23"/>
        </w:rPr>
        <w:t>,</w:t>
      </w:r>
      <w:r w:rsidR="00856AAE" w:rsidRPr="00B35E52">
        <w:rPr>
          <w:rFonts w:ascii="Cambria" w:eastAsia="Calibri" w:hAnsi="Cambria" w:cs="Arial"/>
          <w:szCs w:val="23"/>
        </w:rPr>
        <w:t xml:space="preserve"> celebrada el </w:t>
      </w:r>
      <w:r w:rsidR="00B35E52" w:rsidRPr="00B35E52">
        <w:rPr>
          <w:rFonts w:ascii="Cambria" w:eastAsia="Calibri" w:hAnsi="Cambria" w:cs="Arial"/>
          <w:szCs w:val="23"/>
        </w:rPr>
        <w:t xml:space="preserve">1 de abril del 2020, </w:t>
      </w:r>
      <w:r w:rsidR="00956852" w:rsidRPr="00B35E52">
        <w:rPr>
          <w:rFonts w:ascii="Cambria" w:eastAsia="Calibri" w:hAnsi="Cambria" w:cs="Arial"/>
          <w:szCs w:val="23"/>
        </w:rPr>
        <w:t>se autorizó la contratación de la</w:t>
      </w:r>
      <w:r w:rsidR="00B35E52" w:rsidRPr="00B35E52">
        <w:rPr>
          <w:rFonts w:ascii="Cambria" w:eastAsia="Calibri" w:hAnsi="Cambria" w:cs="Arial"/>
          <w:szCs w:val="23"/>
        </w:rPr>
        <w:t xml:space="preserve"> multicitada</w:t>
      </w:r>
      <w:r w:rsidR="00956852" w:rsidRPr="00B35E52">
        <w:rPr>
          <w:rFonts w:ascii="Cambria" w:eastAsia="Calibri" w:hAnsi="Cambria" w:cs="Arial"/>
          <w:szCs w:val="23"/>
        </w:rPr>
        <w:t xml:space="preserve"> obra</w:t>
      </w:r>
      <w:r w:rsidR="00E87627" w:rsidRPr="00B35E52">
        <w:rPr>
          <w:rFonts w:ascii="Cambria" w:eastAsia="Calibri" w:hAnsi="Cambria" w:cs="Arial"/>
          <w:szCs w:val="23"/>
        </w:rPr>
        <w:t>,</w:t>
      </w:r>
      <w:r w:rsidR="00956852" w:rsidRPr="00B35E52">
        <w:rPr>
          <w:rFonts w:ascii="Cambria" w:eastAsia="Calibri" w:hAnsi="Cambria" w:cs="Arial"/>
          <w:szCs w:val="23"/>
        </w:rPr>
        <w:t xml:space="preserve"> por un monto total de </w:t>
      </w:r>
      <w:r w:rsidR="00B35E52" w:rsidRPr="00B35E52">
        <w:rPr>
          <w:rFonts w:ascii="Cambria" w:eastAsia="Calibri" w:hAnsi="Cambria" w:cs="Arial"/>
          <w:iCs/>
          <w:noProof/>
          <w:szCs w:val="23"/>
          <w:lang w:val="es-ES_tradnl"/>
        </w:rPr>
        <w:t xml:space="preserve">$8´589,189.42 (Ocho millones quinientos ochenta y nueve mil ciento ochenta y nueve  pesos 42/100 M.N) con IVA incluido, a </w:t>
      </w:r>
      <w:r w:rsidR="00956852" w:rsidRPr="00B35E52">
        <w:rPr>
          <w:rFonts w:ascii="Cambria" w:eastAsia="Calibri" w:hAnsi="Cambria" w:cs="Arial"/>
          <w:iCs/>
          <w:szCs w:val="23"/>
          <w:lang w:val="es-ES_tradnl"/>
        </w:rPr>
        <w:t xml:space="preserve">favor del contratista </w:t>
      </w:r>
      <w:r w:rsidR="00B35E52" w:rsidRPr="00B35E52">
        <w:rPr>
          <w:rFonts w:ascii="Cambria" w:eastAsia="Calibri" w:hAnsi="Cambria" w:cs="Arial"/>
          <w:bCs/>
          <w:iCs/>
          <w:noProof/>
          <w:szCs w:val="23"/>
          <w:lang w:val="es-ES_tradnl"/>
        </w:rPr>
        <w:t xml:space="preserve">ING. ARQ. VICTOR MANUEL MORENO LEAL. </w:t>
      </w:r>
    </w:p>
    <w:p w:rsidR="000E4A60" w:rsidRPr="004735BE" w:rsidRDefault="000E4A60" w:rsidP="00E87627">
      <w:pPr>
        <w:ind w:firstLine="708"/>
        <w:jc w:val="both"/>
        <w:rPr>
          <w:rFonts w:ascii="Cambria" w:hAnsi="Cambria" w:cs="Arial"/>
          <w:b/>
          <w:bCs/>
          <w:iCs/>
          <w:szCs w:val="23"/>
          <w:lang w:val="es-AR"/>
        </w:rPr>
      </w:pPr>
      <w:r w:rsidRPr="004735BE">
        <w:rPr>
          <w:rFonts w:ascii="Cambria" w:eastAsia="Calibri" w:hAnsi="Cambria" w:cs="Arial"/>
          <w:b/>
          <w:szCs w:val="23"/>
          <w:lang w:val="es-ES_tradnl"/>
        </w:rPr>
        <w:t>VI</w:t>
      </w:r>
      <w:r w:rsidRPr="004735BE">
        <w:rPr>
          <w:rFonts w:ascii="Cambria" w:eastAsia="Calibri" w:hAnsi="Cambria" w:cs="Arial"/>
          <w:szCs w:val="23"/>
          <w:lang w:val="es-ES_tradnl"/>
        </w:rPr>
        <w:t xml:space="preserve">.- </w:t>
      </w:r>
      <w:r w:rsidR="00B35E52">
        <w:rPr>
          <w:rFonts w:ascii="Cambria" w:eastAsia="Calibri" w:hAnsi="Cambria" w:cs="Arial"/>
          <w:szCs w:val="23"/>
          <w:lang w:val="es-ES_tradnl"/>
        </w:rPr>
        <w:t>Por otro lado,</w:t>
      </w:r>
      <w:r w:rsidRPr="004735BE">
        <w:rPr>
          <w:rFonts w:ascii="Cambria" w:eastAsia="Calibri" w:hAnsi="Cambria" w:cs="Arial"/>
          <w:szCs w:val="23"/>
          <w:lang w:val="es-ES_tradnl"/>
        </w:rPr>
        <w:t xml:space="preserve"> el 20 de noviembre del 2020, por medio del punto 3 del orden del día</w:t>
      </w:r>
      <w:r w:rsidR="00B35E52">
        <w:rPr>
          <w:rFonts w:ascii="Cambria" w:eastAsia="Calibri" w:hAnsi="Cambria" w:cs="Arial"/>
          <w:szCs w:val="23"/>
          <w:lang w:val="es-ES_tradnl"/>
        </w:rPr>
        <w:t>,</w:t>
      </w:r>
      <w:r w:rsidRPr="004735BE">
        <w:rPr>
          <w:rFonts w:ascii="Cambria" w:eastAsia="Calibri" w:hAnsi="Cambria" w:cs="Arial"/>
          <w:szCs w:val="23"/>
          <w:lang w:val="es-ES_tradnl"/>
        </w:rPr>
        <w:t xml:space="preserve"> de la Sesión Pública Extraordinaria de Ayuntamiento número 85, se autorizó </w:t>
      </w:r>
      <w:r w:rsidRPr="004735BE">
        <w:rPr>
          <w:rFonts w:ascii="Cambria" w:eastAsia="Calibri" w:hAnsi="Cambria" w:cs="Arial"/>
          <w:szCs w:val="23"/>
        </w:rPr>
        <w:t>modificación de los techos presupuestales</w:t>
      </w:r>
      <w:r w:rsidR="00E87627" w:rsidRPr="004735BE">
        <w:rPr>
          <w:rFonts w:ascii="Cambria" w:eastAsia="Calibri" w:hAnsi="Cambria" w:cs="Arial"/>
          <w:szCs w:val="23"/>
        </w:rPr>
        <w:t xml:space="preserve"> </w:t>
      </w:r>
      <w:r w:rsidRPr="004735BE">
        <w:rPr>
          <w:rFonts w:ascii="Cambria" w:eastAsia="Calibri" w:hAnsi="Cambria" w:cs="Arial"/>
          <w:szCs w:val="23"/>
        </w:rPr>
        <w:t>de las obr</w:t>
      </w:r>
      <w:r w:rsidR="00E87627" w:rsidRPr="004735BE">
        <w:rPr>
          <w:rFonts w:ascii="Cambria" w:eastAsia="Calibri" w:hAnsi="Cambria" w:cs="Arial"/>
          <w:szCs w:val="23"/>
        </w:rPr>
        <w:t>as a ejecutarse con recursos de dicho</w:t>
      </w:r>
      <w:r w:rsidRPr="004735BE">
        <w:rPr>
          <w:rFonts w:ascii="Cambria" w:eastAsia="Calibri" w:hAnsi="Cambria" w:cs="Arial"/>
          <w:szCs w:val="23"/>
        </w:rPr>
        <w:t xml:space="preserve"> empréstito</w:t>
      </w:r>
      <w:r w:rsidR="00E87627" w:rsidRPr="004735BE">
        <w:rPr>
          <w:rFonts w:ascii="Cambria" w:eastAsia="Calibri" w:hAnsi="Cambria" w:cs="Arial"/>
          <w:szCs w:val="23"/>
        </w:rPr>
        <w:t xml:space="preserve">. En el mismo punto se aprueba </w:t>
      </w:r>
      <w:r w:rsidR="00B35E52">
        <w:rPr>
          <w:rFonts w:ascii="Cambria" w:eastAsia="Calibri" w:hAnsi="Cambria" w:cs="Arial"/>
          <w:szCs w:val="23"/>
        </w:rPr>
        <w:t xml:space="preserve">un aumento en el presupuesto </w:t>
      </w:r>
      <w:r w:rsidR="009B7A17" w:rsidRPr="004735BE">
        <w:rPr>
          <w:rFonts w:ascii="Cambria" w:eastAsia="Calibri" w:hAnsi="Cambria" w:cs="Arial"/>
          <w:szCs w:val="23"/>
        </w:rPr>
        <w:t xml:space="preserve">para la conclusión de la obra </w:t>
      </w:r>
      <w:r w:rsidR="00AF5A5D" w:rsidRPr="00AF5A5D">
        <w:rPr>
          <w:rFonts w:ascii="Cambria" w:hAnsi="Cambria" w:cs="Arial"/>
          <w:b/>
          <w:bCs/>
          <w:iCs/>
          <w:szCs w:val="23"/>
          <w:lang w:val="es-ES_tradnl"/>
        </w:rPr>
        <w:t>REHABILITACIÓN DEL CENTRO DE EXPOSICIONES “ZAPOTLÁN”</w:t>
      </w:r>
      <w:r w:rsidR="00E87627" w:rsidRPr="004735BE">
        <w:rPr>
          <w:rFonts w:ascii="Cambria" w:hAnsi="Cambria" w:cs="Arial"/>
          <w:b/>
          <w:bCs/>
          <w:iCs/>
          <w:szCs w:val="23"/>
          <w:lang w:val="es-AR"/>
        </w:rPr>
        <w:t xml:space="preserve">, </w:t>
      </w:r>
      <w:r w:rsidR="00AF5A5D">
        <w:rPr>
          <w:rFonts w:ascii="Cambria" w:eastAsia="Calibri" w:hAnsi="Cambria" w:cs="Arial"/>
          <w:szCs w:val="23"/>
        </w:rPr>
        <w:t>por la cantidad de $2</w:t>
      </w:r>
      <w:r w:rsidR="009B7A17" w:rsidRPr="004735BE">
        <w:rPr>
          <w:rFonts w:ascii="Cambria" w:eastAsia="Calibri" w:hAnsi="Cambria" w:cs="Arial"/>
          <w:szCs w:val="23"/>
        </w:rPr>
        <w:t>´</w:t>
      </w:r>
      <w:r w:rsidR="00AF5A5D">
        <w:rPr>
          <w:rFonts w:ascii="Cambria" w:eastAsia="Calibri" w:hAnsi="Cambria" w:cs="Arial"/>
          <w:szCs w:val="23"/>
        </w:rPr>
        <w:t>113,196.91</w:t>
      </w:r>
      <w:r w:rsidR="009B7A17" w:rsidRPr="004735BE">
        <w:rPr>
          <w:rFonts w:ascii="Cambria" w:eastAsia="Calibri" w:hAnsi="Cambria" w:cs="Arial"/>
          <w:szCs w:val="23"/>
        </w:rPr>
        <w:t xml:space="preserve"> (</w:t>
      </w:r>
      <w:r w:rsidR="00AF5A5D">
        <w:rPr>
          <w:rFonts w:ascii="Cambria" w:eastAsia="Calibri" w:hAnsi="Cambria" w:cs="Arial"/>
          <w:szCs w:val="23"/>
        </w:rPr>
        <w:t>Dos millones cientos trece mil ciento noventa y seis pesos 91/100 M.N.)</w:t>
      </w:r>
      <w:r w:rsidR="009B7A17" w:rsidRPr="004735BE">
        <w:rPr>
          <w:rFonts w:ascii="Cambria" w:eastAsia="Calibri" w:hAnsi="Cambria" w:cs="Arial"/>
          <w:szCs w:val="23"/>
        </w:rPr>
        <w:t>, quedando un techo presupuestal total por la cantidad de $</w:t>
      </w:r>
      <w:r w:rsidR="00AF5A5D">
        <w:rPr>
          <w:rFonts w:ascii="Cambria" w:eastAsia="Calibri" w:hAnsi="Cambria" w:cs="Arial"/>
          <w:szCs w:val="23"/>
        </w:rPr>
        <w:t>10´702,386.33</w:t>
      </w:r>
      <w:r w:rsidR="00FF54C8" w:rsidRPr="004735BE">
        <w:rPr>
          <w:rFonts w:ascii="Cambria" w:eastAsia="Calibri" w:hAnsi="Cambria" w:cs="Arial"/>
          <w:szCs w:val="23"/>
        </w:rPr>
        <w:t xml:space="preserve"> (</w:t>
      </w:r>
      <w:r w:rsidR="00AF5A5D">
        <w:rPr>
          <w:rFonts w:ascii="Cambria" w:eastAsia="Calibri" w:hAnsi="Cambria" w:cs="Arial"/>
          <w:szCs w:val="23"/>
        </w:rPr>
        <w:t xml:space="preserve">Diez </w:t>
      </w:r>
      <w:r w:rsidR="00FF54C8" w:rsidRPr="004735BE">
        <w:rPr>
          <w:rFonts w:ascii="Cambria" w:eastAsia="Calibri" w:hAnsi="Cambria" w:cs="Arial"/>
          <w:szCs w:val="23"/>
        </w:rPr>
        <w:t xml:space="preserve">millones </w:t>
      </w:r>
      <w:r w:rsidR="00AF5A5D">
        <w:rPr>
          <w:rFonts w:ascii="Cambria" w:eastAsia="Calibri" w:hAnsi="Cambria" w:cs="Arial"/>
          <w:szCs w:val="23"/>
        </w:rPr>
        <w:t xml:space="preserve">setecientos dos mil trescientos ochenta y seis pesos 33/100 </w:t>
      </w:r>
      <w:r w:rsidR="00FF54C8" w:rsidRPr="004735BE">
        <w:rPr>
          <w:rFonts w:ascii="Cambria" w:eastAsia="Calibri" w:hAnsi="Cambria" w:cs="Arial"/>
          <w:szCs w:val="23"/>
        </w:rPr>
        <w:t xml:space="preserve">M.N.). </w:t>
      </w:r>
    </w:p>
    <w:p w:rsidR="00EE23FA" w:rsidRPr="004735BE" w:rsidRDefault="00C165FB" w:rsidP="00CC681A">
      <w:pPr>
        <w:spacing w:after="200" w:line="240" w:lineRule="auto"/>
        <w:ind w:firstLine="708"/>
        <w:jc w:val="both"/>
        <w:rPr>
          <w:rFonts w:ascii="Cambria" w:eastAsia="Calibri" w:hAnsi="Cambria" w:cs="Times New Roman"/>
          <w:szCs w:val="23"/>
        </w:rPr>
      </w:pPr>
      <w:r w:rsidRPr="004735BE">
        <w:rPr>
          <w:rFonts w:ascii="Cambria" w:eastAsia="Calibri" w:hAnsi="Cambria" w:cs="Arial"/>
          <w:b/>
          <w:szCs w:val="23"/>
        </w:rPr>
        <w:t>V</w:t>
      </w:r>
      <w:r w:rsidR="004735BE" w:rsidRPr="004735BE">
        <w:rPr>
          <w:rFonts w:ascii="Cambria" w:eastAsia="Calibri" w:hAnsi="Cambria" w:cs="Arial"/>
          <w:b/>
          <w:szCs w:val="23"/>
        </w:rPr>
        <w:t>II</w:t>
      </w:r>
      <w:r w:rsidRPr="004735BE">
        <w:rPr>
          <w:rFonts w:ascii="Cambria" w:eastAsia="Calibri" w:hAnsi="Cambria" w:cs="Arial"/>
          <w:b/>
          <w:szCs w:val="23"/>
        </w:rPr>
        <w:t>.-</w:t>
      </w:r>
      <w:r w:rsidR="00C534AB" w:rsidRPr="004735BE">
        <w:rPr>
          <w:rFonts w:ascii="Cambria" w:eastAsia="Calibri" w:hAnsi="Cambria" w:cs="Arial"/>
          <w:szCs w:val="23"/>
        </w:rPr>
        <w:t xml:space="preserve"> Dentro del refe</w:t>
      </w:r>
      <w:r w:rsidRPr="004735BE">
        <w:rPr>
          <w:rFonts w:ascii="Cambria" w:eastAsia="Calibri" w:hAnsi="Cambria" w:cs="Times New Roman"/>
          <w:szCs w:val="23"/>
        </w:rPr>
        <w:t xml:space="preserve">rido </w:t>
      </w:r>
      <w:r w:rsidRPr="004735BE">
        <w:rPr>
          <w:rFonts w:ascii="Cambria" w:eastAsia="Calibri" w:hAnsi="Cambria" w:cs="Times New Roman"/>
          <w:b/>
          <w:szCs w:val="23"/>
          <w:u w:val="single"/>
        </w:rPr>
        <w:t xml:space="preserve">CONTRATO DE OBRA </w:t>
      </w:r>
      <w:r w:rsidRPr="004735BE">
        <w:rPr>
          <w:rFonts w:ascii="Cambria" w:eastAsia="Calibri" w:hAnsi="Cambria" w:cs="Times New Roman"/>
          <w:b/>
          <w:bCs/>
          <w:szCs w:val="23"/>
          <w:u w:val="single"/>
          <w:lang w:val="es-ES"/>
        </w:rPr>
        <w:t>PUBLICA DE SOBRE LA BASE DE PRECIOS UNITARIOS POR TIEMPO DETERMINADO</w:t>
      </w:r>
      <w:r w:rsidRPr="004735BE">
        <w:rPr>
          <w:rFonts w:ascii="Cambria" w:eastAsia="Calibri" w:hAnsi="Cambria" w:cs="Times New Roman"/>
          <w:szCs w:val="23"/>
        </w:rPr>
        <w:t xml:space="preserve">, en sus cláusulas </w:t>
      </w:r>
      <w:r w:rsidRPr="004735BE">
        <w:rPr>
          <w:rFonts w:ascii="Cambria" w:eastAsia="Calibri" w:hAnsi="Cambria" w:cs="Times New Roman"/>
          <w:b/>
          <w:szCs w:val="23"/>
        </w:rPr>
        <w:t>décima segunda y décima tercera</w:t>
      </w:r>
      <w:r w:rsidRPr="004735BE">
        <w:rPr>
          <w:rFonts w:ascii="Cambria" w:eastAsia="Calibri" w:hAnsi="Cambria" w:cs="Times New Roman"/>
          <w:szCs w:val="23"/>
        </w:rPr>
        <w:t xml:space="preserve">, </w:t>
      </w:r>
      <w:r w:rsidR="00C534AB" w:rsidRPr="004735BE">
        <w:rPr>
          <w:rFonts w:ascii="Cambria" w:eastAsia="Calibri" w:hAnsi="Cambria" w:cs="Times New Roman"/>
          <w:szCs w:val="23"/>
        </w:rPr>
        <w:t xml:space="preserve">se establece </w:t>
      </w:r>
      <w:r w:rsidRPr="004735BE">
        <w:rPr>
          <w:rFonts w:ascii="Cambria" w:eastAsia="Calibri" w:hAnsi="Cambria" w:cs="Times New Roman"/>
          <w:szCs w:val="23"/>
        </w:rPr>
        <w:t>que si existiere la necesidad de modificar el monto del citado contrato</w:t>
      </w:r>
      <w:r w:rsidR="00C534AB" w:rsidRPr="004735BE">
        <w:rPr>
          <w:rFonts w:ascii="Cambria" w:eastAsia="Calibri" w:hAnsi="Cambria" w:cs="Times New Roman"/>
          <w:szCs w:val="23"/>
        </w:rPr>
        <w:t>,</w:t>
      </w:r>
      <w:r w:rsidRPr="004735BE">
        <w:rPr>
          <w:rFonts w:ascii="Cambria" w:eastAsia="Calibri" w:hAnsi="Cambria" w:cs="Times New Roman"/>
          <w:szCs w:val="23"/>
        </w:rPr>
        <w:t xml:space="preserve"> para terminar la obra</w:t>
      </w:r>
      <w:r w:rsidR="00C534AB" w:rsidRPr="004735BE">
        <w:rPr>
          <w:rFonts w:ascii="Cambria" w:eastAsia="Calibri" w:hAnsi="Cambria" w:cs="Times New Roman"/>
          <w:szCs w:val="23"/>
        </w:rPr>
        <w:t xml:space="preserve"> multicitada</w:t>
      </w:r>
      <w:r w:rsidRPr="004735BE">
        <w:rPr>
          <w:rFonts w:ascii="Cambria" w:eastAsia="Calibri" w:hAnsi="Cambria" w:cs="Times New Roman"/>
          <w:szCs w:val="23"/>
        </w:rPr>
        <w:t xml:space="preserve">, es necesario realizar obras extraordinarias no contempladas en las bases del concurso ni en el presupuesto suscrito por el contratista, los </w:t>
      </w:r>
      <w:r w:rsidRPr="004735BE">
        <w:rPr>
          <w:rFonts w:ascii="Cambria" w:eastAsia="Calibri" w:hAnsi="Cambria" w:cs="Times New Roman"/>
          <w:szCs w:val="23"/>
        </w:rPr>
        <w:lastRenderedPageBreak/>
        <w:t>cuales obran en el expedient</w:t>
      </w:r>
      <w:r w:rsidR="00C534AB" w:rsidRPr="004735BE">
        <w:rPr>
          <w:rFonts w:ascii="Cambria" w:eastAsia="Calibri" w:hAnsi="Cambria" w:cs="Times New Roman"/>
          <w:szCs w:val="23"/>
        </w:rPr>
        <w:t>e unitario de obra; y que dicho aumento</w:t>
      </w:r>
      <w:r w:rsidR="00CC681A" w:rsidRPr="004735BE">
        <w:rPr>
          <w:rFonts w:ascii="Cambria" w:eastAsia="Calibri" w:hAnsi="Cambria" w:cs="Times New Roman"/>
          <w:szCs w:val="23"/>
        </w:rPr>
        <w:t xml:space="preserve"> </w:t>
      </w:r>
      <w:r w:rsidRPr="004735BE">
        <w:rPr>
          <w:rFonts w:ascii="Cambria" w:eastAsia="Calibri" w:hAnsi="Cambria" w:cs="Times New Roman"/>
          <w:szCs w:val="23"/>
        </w:rPr>
        <w:t xml:space="preserve">se refiere </w:t>
      </w:r>
      <w:r w:rsidR="00CC681A" w:rsidRPr="004735BE">
        <w:rPr>
          <w:rFonts w:ascii="Cambria" w:eastAsia="Calibri" w:hAnsi="Cambria" w:cs="Times New Roman"/>
          <w:szCs w:val="23"/>
        </w:rPr>
        <w:t xml:space="preserve">a la adecuación y </w:t>
      </w:r>
      <w:r w:rsidR="00C534AB" w:rsidRPr="004735BE">
        <w:rPr>
          <w:rFonts w:ascii="Cambria" w:eastAsia="Calibri" w:hAnsi="Cambria" w:cs="Times New Roman"/>
          <w:szCs w:val="23"/>
        </w:rPr>
        <w:t>poder terminar la misma</w:t>
      </w:r>
      <w:r w:rsidRPr="004735BE">
        <w:rPr>
          <w:rFonts w:ascii="Cambria" w:eastAsia="Calibri" w:hAnsi="Cambria" w:cs="Times New Roman"/>
          <w:szCs w:val="23"/>
        </w:rPr>
        <w:t xml:space="preserve">, </w:t>
      </w:r>
      <w:r w:rsidR="006E4E4C" w:rsidRPr="004735BE">
        <w:rPr>
          <w:rFonts w:ascii="Cambria" w:eastAsia="Calibri" w:hAnsi="Cambria" w:cs="Times New Roman"/>
          <w:szCs w:val="23"/>
        </w:rPr>
        <w:t xml:space="preserve">por lo que </w:t>
      </w:r>
      <w:r w:rsidR="00CC681A" w:rsidRPr="004735BE">
        <w:rPr>
          <w:rFonts w:ascii="Cambria" w:eastAsia="Calibri" w:hAnsi="Cambria" w:cs="Times New Roman"/>
          <w:szCs w:val="23"/>
        </w:rPr>
        <w:t>se contempla la celebración de un</w:t>
      </w:r>
      <w:r w:rsidRPr="004735BE">
        <w:rPr>
          <w:rFonts w:ascii="Cambria" w:eastAsia="Calibri" w:hAnsi="Cambria" w:cs="Times New Roman"/>
          <w:szCs w:val="23"/>
        </w:rPr>
        <w:t xml:space="preserve"> convenio modificatorio, en el entendido que dicho convenio</w:t>
      </w:r>
      <w:r w:rsidR="00C534AB" w:rsidRPr="004735BE">
        <w:rPr>
          <w:rFonts w:ascii="Cambria" w:eastAsia="Calibri" w:hAnsi="Cambria" w:cs="Times New Roman"/>
          <w:szCs w:val="23"/>
        </w:rPr>
        <w:t xml:space="preserve"> será </w:t>
      </w:r>
      <w:r w:rsidRPr="004735BE">
        <w:rPr>
          <w:rFonts w:ascii="Cambria" w:eastAsia="Calibri" w:hAnsi="Cambria" w:cs="Times New Roman"/>
          <w:szCs w:val="23"/>
        </w:rPr>
        <w:t xml:space="preserve">con la finalidad de realizar ajuste de costos, </w:t>
      </w:r>
      <w:r w:rsidR="00EE23FA" w:rsidRPr="004735BE">
        <w:rPr>
          <w:rFonts w:ascii="Cambria" w:eastAsia="Calibri" w:hAnsi="Cambria" w:cs="Times New Roman"/>
          <w:szCs w:val="23"/>
        </w:rPr>
        <w:t>conforme al artículo 102</w:t>
      </w:r>
      <w:r w:rsidR="00CC681A" w:rsidRPr="004735BE">
        <w:rPr>
          <w:rFonts w:ascii="Cambria" w:eastAsia="Calibri" w:hAnsi="Cambria" w:cs="Times New Roman"/>
          <w:szCs w:val="23"/>
        </w:rPr>
        <w:t xml:space="preserve"> y 106</w:t>
      </w:r>
      <w:r w:rsidR="00EE23FA" w:rsidRPr="004735BE">
        <w:rPr>
          <w:rFonts w:ascii="Cambria" w:eastAsia="Calibri" w:hAnsi="Cambria" w:cs="Times New Roman"/>
          <w:szCs w:val="23"/>
        </w:rPr>
        <w:t xml:space="preserve"> de la Ley de Obra Pública para el Estado de Jalisco y sus Municipios.</w:t>
      </w:r>
    </w:p>
    <w:p w:rsidR="00C165FB" w:rsidRPr="004735BE" w:rsidRDefault="00C165FB" w:rsidP="00EE23FA">
      <w:pPr>
        <w:spacing w:after="200" w:line="240" w:lineRule="auto"/>
        <w:ind w:firstLine="708"/>
        <w:jc w:val="both"/>
        <w:rPr>
          <w:rFonts w:ascii="Cambria" w:eastAsia="Calibri" w:hAnsi="Cambria" w:cs="Times New Roman"/>
          <w:szCs w:val="23"/>
          <w:lang w:val="es-ES"/>
        </w:rPr>
      </w:pPr>
      <w:r w:rsidRPr="004735BE">
        <w:rPr>
          <w:rFonts w:ascii="Cambria" w:eastAsia="Calibri" w:hAnsi="Cambria" w:cs="Times New Roman"/>
          <w:b/>
          <w:szCs w:val="23"/>
        </w:rPr>
        <w:t>V</w:t>
      </w:r>
      <w:r w:rsidR="004735BE" w:rsidRPr="004735BE">
        <w:rPr>
          <w:rFonts w:ascii="Cambria" w:eastAsia="Calibri" w:hAnsi="Cambria" w:cs="Times New Roman"/>
          <w:b/>
          <w:szCs w:val="23"/>
        </w:rPr>
        <w:t>II</w:t>
      </w:r>
      <w:r w:rsidRPr="004735BE">
        <w:rPr>
          <w:rFonts w:ascii="Cambria" w:eastAsia="Calibri" w:hAnsi="Cambria" w:cs="Times New Roman"/>
          <w:b/>
          <w:szCs w:val="23"/>
        </w:rPr>
        <w:t>I-</w:t>
      </w:r>
      <w:r w:rsidRPr="004735BE">
        <w:rPr>
          <w:rFonts w:ascii="Cambria" w:eastAsia="Calibri" w:hAnsi="Cambria" w:cs="Times New Roman"/>
          <w:szCs w:val="23"/>
        </w:rPr>
        <w:t xml:space="preserve"> Así las cosas, </w:t>
      </w:r>
      <w:r w:rsidRPr="004735BE">
        <w:rPr>
          <w:rFonts w:ascii="Cambria" w:eastAsia="Calibri" w:hAnsi="Cambria" w:cs="Times New Roman"/>
          <w:szCs w:val="23"/>
          <w:lang w:val="es-ES"/>
        </w:rPr>
        <w:t>al último informe de avances físico-financiero</w:t>
      </w:r>
      <w:r w:rsidR="006E4E4C" w:rsidRPr="004735BE">
        <w:rPr>
          <w:rFonts w:ascii="Cambria" w:eastAsia="Calibri" w:hAnsi="Cambria" w:cs="Times New Roman"/>
          <w:szCs w:val="23"/>
          <w:lang w:val="es-ES"/>
        </w:rPr>
        <w:t>s</w:t>
      </w:r>
      <w:r w:rsidRPr="004735BE">
        <w:rPr>
          <w:rFonts w:ascii="Cambria" w:eastAsia="Calibri" w:hAnsi="Cambria" w:cs="Times New Roman"/>
          <w:szCs w:val="23"/>
          <w:lang w:val="es-ES"/>
        </w:rPr>
        <w:t xml:space="preserve"> pr</w:t>
      </w:r>
      <w:r w:rsidR="00EE23FA" w:rsidRPr="004735BE">
        <w:rPr>
          <w:rFonts w:ascii="Cambria" w:eastAsia="Calibri" w:hAnsi="Cambria" w:cs="Times New Roman"/>
          <w:szCs w:val="23"/>
          <w:lang w:val="es-ES"/>
        </w:rPr>
        <w:t>esentado</w:t>
      </w:r>
      <w:r w:rsidR="006E4E4C" w:rsidRPr="004735BE">
        <w:rPr>
          <w:rFonts w:ascii="Cambria" w:eastAsia="Calibri" w:hAnsi="Cambria" w:cs="Times New Roman"/>
          <w:szCs w:val="23"/>
          <w:lang w:val="es-ES"/>
        </w:rPr>
        <w:t>s por el Contratista</w:t>
      </w:r>
      <w:r w:rsidR="00EE23FA" w:rsidRPr="004735BE">
        <w:rPr>
          <w:rFonts w:ascii="Cambria" w:eastAsia="Calibri" w:hAnsi="Cambria" w:cs="Times New Roman"/>
          <w:szCs w:val="23"/>
          <w:lang w:val="es-ES"/>
        </w:rPr>
        <w:t xml:space="preserve"> al Gobierno Municipal</w:t>
      </w:r>
      <w:r w:rsidRPr="004735BE">
        <w:rPr>
          <w:rFonts w:ascii="Cambria" w:eastAsia="Calibri" w:hAnsi="Cambria" w:cs="Times New Roman"/>
          <w:szCs w:val="23"/>
          <w:lang w:val="es-ES"/>
        </w:rPr>
        <w:t>, en el cual se detalló el nivel de avance de construcc</w:t>
      </w:r>
      <w:r w:rsidR="006E4E4C" w:rsidRPr="004735BE">
        <w:rPr>
          <w:rFonts w:ascii="Cambria" w:eastAsia="Calibri" w:hAnsi="Cambria" w:cs="Times New Roman"/>
          <w:szCs w:val="23"/>
          <w:lang w:val="es-ES"/>
        </w:rPr>
        <w:t xml:space="preserve">ión y equipamiento del Proyecto </w:t>
      </w:r>
      <w:r w:rsidRPr="004735BE">
        <w:rPr>
          <w:rFonts w:ascii="Cambria" w:eastAsia="Calibri" w:hAnsi="Cambria" w:cs="Times New Roman"/>
          <w:szCs w:val="23"/>
          <w:lang w:val="es-ES"/>
        </w:rPr>
        <w:t>denominado</w:t>
      </w:r>
      <w:r w:rsidRPr="004735BE">
        <w:rPr>
          <w:rFonts w:ascii="Cambria" w:hAnsi="Cambria"/>
          <w:szCs w:val="23"/>
        </w:rPr>
        <w:t xml:space="preserve"> </w:t>
      </w:r>
      <w:r w:rsidR="00AA7088" w:rsidRPr="00AA7088">
        <w:rPr>
          <w:rFonts w:ascii="Cambria" w:eastAsia="Calibri" w:hAnsi="Cambria" w:cs="Times New Roman"/>
          <w:b/>
          <w:bCs/>
          <w:iCs/>
          <w:noProof/>
          <w:szCs w:val="23"/>
          <w:lang w:val="es-ES_tradnl"/>
        </w:rPr>
        <w:t>REHABILITACIÓN DEL CENTRO DE EXPOSICIONES “ZAPOTLÁN”</w:t>
      </w:r>
      <w:r w:rsidR="00EE23FA" w:rsidRPr="004735BE">
        <w:rPr>
          <w:rFonts w:ascii="Cambria" w:eastAsia="Calibri" w:hAnsi="Cambria" w:cs="Times New Roman"/>
          <w:b/>
          <w:bCs/>
          <w:iCs/>
          <w:noProof/>
          <w:szCs w:val="23"/>
          <w:lang w:val="es-AR"/>
        </w:rPr>
        <w:t xml:space="preserve">, </w:t>
      </w:r>
      <w:r w:rsidRPr="004735BE">
        <w:rPr>
          <w:rFonts w:ascii="Cambria" w:eastAsia="Times New Roman" w:hAnsi="Cambria" w:cs="Arial"/>
          <w:szCs w:val="23"/>
          <w:lang w:val="es-ES" w:eastAsia="es-ES"/>
        </w:rPr>
        <w:t>con</w:t>
      </w:r>
      <w:r w:rsidRPr="004735BE">
        <w:rPr>
          <w:rFonts w:ascii="Cambria" w:eastAsia="Times New Roman" w:hAnsi="Cambria" w:cs="Arial"/>
          <w:b/>
          <w:szCs w:val="23"/>
          <w:lang w:val="es-ES" w:eastAsia="es-ES"/>
        </w:rPr>
        <w:t xml:space="preserve"> </w:t>
      </w:r>
      <w:r w:rsidRPr="004735BE">
        <w:rPr>
          <w:rFonts w:ascii="Cambria" w:eastAsia="Calibri" w:hAnsi="Cambria" w:cs="Times New Roman"/>
          <w:b/>
          <w:szCs w:val="23"/>
          <w:lang w:val="es-ES"/>
        </w:rPr>
        <w:t>número de Obra</w:t>
      </w:r>
      <w:r w:rsidRPr="00AA7088">
        <w:rPr>
          <w:rFonts w:ascii="Cambria" w:eastAsia="Calibri" w:hAnsi="Cambria" w:cs="Times New Roman"/>
          <w:szCs w:val="23"/>
          <w:lang w:val="es-ES"/>
        </w:rPr>
        <w:t>:</w:t>
      </w:r>
      <w:r w:rsidRPr="00AA7088">
        <w:rPr>
          <w:rFonts w:ascii="Cambria" w:eastAsia="Calibri" w:hAnsi="Cambria" w:cs="Times New Roman"/>
          <w:szCs w:val="23"/>
        </w:rPr>
        <w:t xml:space="preserve"> </w:t>
      </w:r>
      <w:r w:rsidR="00AA7088" w:rsidRPr="00AA7088">
        <w:rPr>
          <w:rFonts w:ascii="Cambria" w:eastAsia="Calibri" w:hAnsi="Cambria" w:cs="Times New Roman"/>
          <w:b/>
          <w:noProof/>
          <w:szCs w:val="23"/>
        </w:rPr>
        <w:t>DOP/BANOBRAS/15/2020</w:t>
      </w:r>
      <w:r w:rsidRPr="00AA7088">
        <w:rPr>
          <w:rFonts w:ascii="Cambria" w:eastAsia="Calibri" w:hAnsi="Cambria" w:cs="Times New Roman"/>
          <w:b/>
          <w:szCs w:val="23"/>
          <w:lang w:val="es-ES"/>
        </w:rPr>
        <w:t>,</w:t>
      </w:r>
      <w:r w:rsidRPr="004735BE">
        <w:rPr>
          <w:rFonts w:ascii="Cambria" w:eastAsia="Calibri" w:hAnsi="Cambria" w:cs="Times New Roman"/>
          <w:b/>
          <w:szCs w:val="23"/>
          <w:lang w:val="es-ES"/>
        </w:rPr>
        <w:t xml:space="preserve"> </w:t>
      </w:r>
      <w:r w:rsidRPr="004735BE">
        <w:rPr>
          <w:rFonts w:ascii="Cambria" w:eastAsia="Calibri" w:hAnsi="Cambria" w:cs="Times New Roman"/>
          <w:szCs w:val="23"/>
          <w:lang w:val="es-ES"/>
        </w:rPr>
        <w:t>y en virtud de no haberse concluido el proyecto en su totalidad</w:t>
      </w:r>
      <w:r w:rsidR="006E4E4C" w:rsidRPr="004735BE">
        <w:rPr>
          <w:rFonts w:ascii="Cambria" w:eastAsia="Calibri" w:hAnsi="Cambria" w:cs="Times New Roman"/>
          <w:szCs w:val="23"/>
          <w:lang w:val="es-ES"/>
        </w:rPr>
        <w:t xml:space="preserve">, fue solicitada </w:t>
      </w:r>
      <w:r w:rsidRPr="004735BE">
        <w:rPr>
          <w:rFonts w:ascii="Cambria" w:eastAsia="Calibri" w:hAnsi="Cambria" w:cs="Times New Roman"/>
          <w:szCs w:val="23"/>
          <w:lang w:val="es-ES"/>
        </w:rPr>
        <w:t xml:space="preserve">la </w:t>
      </w:r>
      <w:r w:rsidRPr="004735BE">
        <w:rPr>
          <w:rFonts w:ascii="Cambria" w:eastAsia="Calibri" w:hAnsi="Cambria" w:cs="Times New Roman"/>
          <w:b/>
          <w:szCs w:val="23"/>
          <w:lang w:val="es-ES"/>
        </w:rPr>
        <w:t>AMPLIACIÓN DE METAS</w:t>
      </w:r>
      <w:r w:rsidRPr="004735BE">
        <w:rPr>
          <w:rFonts w:ascii="Cambria" w:eastAsia="Calibri" w:hAnsi="Cambria" w:cs="Times New Roman"/>
          <w:szCs w:val="23"/>
          <w:lang w:val="es-ES"/>
        </w:rPr>
        <w:t xml:space="preserve">; </w:t>
      </w:r>
      <w:r w:rsidR="006E4E4C" w:rsidRPr="004735BE">
        <w:rPr>
          <w:rFonts w:ascii="Cambria" w:eastAsia="Calibri" w:hAnsi="Cambria" w:cs="Times New Roman"/>
          <w:szCs w:val="23"/>
          <w:lang w:val="es-ES"/>
        </w:rPr>
        <w:t xml:space="preserve"> y siend</w:t>
      </w:r>
      <w:r w:rsidR="00EE23FA" w:rsidRPr="004735BE">
        <w:rPr>
          <w:rFonts w:ascii="Cambria" w:eastAsia="Calibri" w:hAnsi="Cambria" w:cs="Times New Roman"/>
          <w:szCs w:val="23"/>
          <w:lang w:val="es-ES"/>
        </w:rPr>
        <w:t>o</w:t>
      </w:r>
      <w:r w:rsidRPr="004735BE">
        <w:rPr>
          <w:rFonts w:ascii="Cambria" w:eastAsia="Calibri" w:hAnsi="Cambria" w:cs="Times New Roman"/>
          <w:szCs w:val="23"/>
          <w:lang w:val="es-ES"/>
        </w:rPr>
        <w:t xml:space="preserve"> necesario realizar el convenio modificatorio, por una cantidad excedente del monto contratado </w:t>
      </w:r>
      <w:r w:rsidR="00EE23FA" w:rsidRPr="004735BE">
        <w:rPr>
          <w:rFonts w:ascii="Cambria" w:eastAsia="Calibri" w:hAnsi="Cambria" w:cs="Times New Roman"/>
          <w:szCs w:val="23"/>
          <w:lang w:val="es-ES"/>
        </w:rPr>
        <w:t xml:space="preserve">de </w:t>
      </w:r>
      <w:r w:rsidR="00AA7088" w:rsidRPr="00AA7088">
        <w:rPr>
          <w:rFonts w:ascii="Cambria" w:eastAsia="Calibri" w:hAnsi="Cambria" w:cs="Times New Roman"/>
          <w:b/>
          <w:szCs w:val="23"/>
        </w:rPr>
        <w:t xml:space="preserve">$2´113,196.91 (Dos millones cientos trece mil ciento noventa y seis pesos 91/100 M.N.), </w:t>
      </w:r>
      <w:r w:rsidRPr="004735BE">
        <w:rPr>
          <w:rFonts w:ascii="Cambria" w:eastAsia="Calibri" w:hAnsi="Cambria" w:cs="Times New Roman"/>
          <w:b/>
          <w:szCs w:val="23"/>
          <w:lang w:val="es-ES"/>
        </w:rPr>
        <w:t>con I.V.A. incluido,</w:t>
      </w:r>
      <w:r w:rsidRPr="004735BE">
        <w:rPr>
          <w:rFonts w:ascii="Cambria" w:eastAsia="Calibri" w:hAnsi="Cambria" w:cs="Times New Roman"/>
          <w:szCs w:val="23"/>
          <w:lang w:val="es-ES"/>
        </w:rPr>
        <w:t xml:space="preserve"> cantidad que no rebasa el 25% d</w:t>
      </w:r>
      <w:r w:rsidR="006E4E4C" w:rsidRPr="004735BE">
        <w:rPr>
          <w:rFonts w:ascii="Cambria" w:eastAsia="Calibri" w:hAnsi="Cambria" w:cs="Times New Roman"/>
          <w:szCs w:val="23"/>
          <w:lang w:val="es-ES"/>
        </w:rPr>
        <w:t xml:space="preserve">el monto total </w:t>
      </w:r>
      <w:r w:rsidRPr="004735BE">
        <w:rPr>
          <w:rFonts w:ascii="Cambria" w:eastAsia="Calibri" w:hAnsi="Cambria" w:cs="Times New Roman"/>
          <w:szCs w:val="23"/>
          <w:lang w:val="es-ES"/>
        </w:rPr>
        <w:t xml:space="preserve">contrato; </w:t>
      </w:r>
      <w:r w:rsidR="006E4E4C" w:rsidRPr="004735BE">
        <w:rPr>
          <w:rFonts w:ascii="Cambria" w:eastAsia="Calibri" w:hAnsi="Cambria" w:cs="Times New Roman"/>
          <w:szCs w:val="23"/>
          <w:lang w:val="es-ES"/>
        </w:rPr>
        <w:t xml:space="preserve">la que se </w:t>
      </w:r>
      <w:r w:rsidRPr="004735BE">
        <w:rPr>
          <w:rFonts w:ascii="Cambria" w:eastAsia="Calibri" w:hAnsi="Cambria" w:cs="Times New Roman"/>
          <w:szCs w:val="23"/>
          <w:lang w:val="es-ES"/>
        </w:rPr>
        <w:t>tomara del remanente del techo financiero de</w:t>
      </w:r>
      <w:r w:rsidR="006E4E4C" w:rsidRPr="004735BE">
        <w:rPr>
          <w:rFonts w:ascii="Cambria" w:eastAsia="Calibri" w:hAnsi="Cambria" w:cs="Times New Roman"/>
          <w:szCs w:val="23"/>
          <w:lang w:val="es-ES"/>
        </w:rPr>
        <w:t xml:space="preserve">stinado a la ejecución de la multicitada </w:t>
      </w:r>
      <w:r w:rsidRPr="004735BE">
        <w:rPr>
          <w:rFonts w:ascii="Cambria" w:eastAsia="Calibri" w:hAnsi="Cambria" w:cs="Times New Roman"/>
          <w:szCs w:val="23"/>
          <w:lang w:val="es-ES"/>
        </w:rPr>
        <w:t>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w:t>
      </w:r>
      <w:r w:rsidR="006E4E4C" w:rsidRPr="004735BE">
        <w:rPr>
          <w:rFonts w:ascii="Cambria" w:eastAsia="Calibri" w:hAnsi="Cambria" w:cs="Times New Roman"/>
          <w:szCs w:val="23"/>
        </w:rPr>
        <w:t xml:space="preserve">. </w:t>
      </w:r>
      <w:r w:rsidRPr="004735BE">
        <w:rPr>
          <w:rFonts w:ascii="Cambria" w:eastAsia="Calibri" w:hAnsi="Cambria" w:cs="Times New Roman"/>
          <w:szCs w:val="23"/>
        </w:rPr>
        <w:t xml:space="preserve"> </w:t>
      </w:r>
    </w:p>
    <w:p w:rsidR="00C165FB" w:rsidRPr="004735BE" w:rsidRDefault="00C165FB" w:rsidP="00C165FB">
      <w:pPr>
        <w:spacing w:after="200" w:line="276" w:lineRule="auto"/>
        <w:jc w:val="center"/>
        <w:rPr>
          <w:rFonts w:ascii="Cambria" w:eastAsia="Calibri" w:hAnsi="Cambria" w:cs="Times New Roman"/>
          <w:b/>
          <w:szCs w:val="24"/>
        </w:rPr>
      </w:pPr>
      <w:r w:rsidRPr="004735BE">
        <w:rPr>
          <w:rFonts w:ascii="Cambria" w:eastAsia="Calibri" w:hAnsi="Cambria" w:cs="Times New Roman"/>
          <w:b/>
          <w:szCs w:val="24"/>
        </w:rPr>
        <w:t>FUNDAMENTO LEGAL</w:t>
      </w:r>
    </w:p>
    <w:p w:rsidR="00C165FB" w:rsidRPr="004735BE" w:rsidRDefault="00C165FB" w:rsidP="00C165FB">
      <w:pPr>
        <w:spacing w:after="200" w:line="276" w:lineRule="auto"/>
        <w:jc w:val="both"/>
        <w:rPr>
          <w:rFonts w:ascii="Cambria" w:eastAsia="Calibri" w:hAnsi="Cambria" w:cs="Times New Roman"/>
          <w:szCs w:val="23"/>
        </w:rPr>
      </w:pPr>
      <w:r w:rsidRPr="004735BE">
        <w:rPr>
          <w:rFonts w:ascii="Cambria" w:eastAsia="Calibri" w:hAnsi="Cambria" w:cs="Times New Roman"/>
          <w:szCs w:val="23"/>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Artículo 106. Ejecución – Ajuste de costos.</w:t>
      </w:r>
    </w:p>
    <w:p w:rsidR="00F24729" w:rsidRPr="004735BE" w:rsidRDefault="00F24729" w:rsidP="00F24729">
      <w:pPr>
        <w:spacing w:after="0" w:line="240" w:lineRule="auto"/>
        <w:ind w:left="708"/>
        <w:jc w:val="both"/>
        <w:rPr>
          <w:rFonts w:ascii="Cambria" w:eastAsia="Calibri" w:hAnsi="Cambria" w:cs="Times New Roman"/>
          <w:bCs/>
          <w:i/>
          <w:sz w:val="14"/>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 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modificados atendiendo al procedimiento de ajuste de costos directos establecido en este artículo.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2. Para el efecto del numeral anterior, el contratista contará con un plazo de 30 días naturales siguientes a la publicación de los índices aplicables al mes correspondiente del incremento para presentar su solicitud, pero invariablemente dentro del plazo de ejecución de los trabajos.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 </w:t>
      </w: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3. El procedimiento de ajustes de costos directos, sólo procederá para los contratos a base de precios unitarios o la parte de los mixtos de esta naturaleza.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4. Cuando en el contrato se establezca el cumplimiento de obligaciones que involucren el pago o inversión en moneda extranjera deberá operar el ajuste de costos de acuerdo a las variaciones en la paridad cambiaria de la moneda de que se trate con los pesos mexicanos.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5. Cuando en la lista de insumos necesarios para la realización de los trabajos se registren bienes de importación, para referencia de ajuste, en el contrato se fijará la paridad del peso existente en la fecha de presentación de la propuesta.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6. Cuando la solicitud de ajuste de costos directos sea al alza, será el contratista quien lo promueva y podrá hacerlo hasta la fecha límite autorizado para la conclusión de los trabajos que le fueron encomendados.</w:t>
      </w:r>
    </w:p>
    <w:p w:rsidR="004735BE" w:rsidRDefault="004735BE" w:rsidP="00F24729">
      <w:pPr>
        <w:spacing w:after="0" w:line="240" w:lineRule="auto"/>
        <w:ind w:left="708"/>
        <w:jc w:val="both"/>
        <w:rPr>
          <w:rFonts w:ascii="Cambria" w:eastAsia="Calibri" w:hAnsi="Cambria" w:cs="Times New Roman"/>
          <w:bCs/>
          <w:i/>
          <w:sz w:val="20"/>
          <w:szCs w:val="24"/>
          <w:lang w:val="es-ES"/>
        </w:rPr>
      </w:pP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7. Transcurrido el plazo establecido en el numeral 2 sin que se hubiere solicitado el ajuste de costos se perderá el derecho de solicitarlo.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8. La Secretaría o el ente público, dentro de los treinta días naturales siguientes a la solicitud de ajuste de costos directos, deberá emitir por oficio la resolución que proceda, en caso contrario la solicitud se tendrá por no aprobada, dejando los derechos a salvo del solicitante.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9. Si resulta un excedente en el anticipo, debe amortizarse proporcionalmente en los pagos posteriores, hasta quedar saldado en la última liquidación.</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10. Los recursos financieros necesarios para cubrir las modificaciones en caso de aumento, no deben incluirse en convenios adicionales, sino que la Secretaría o el ente público debe prever la suficiencia presupuestal dentro de su programa de inversiones.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11. Cuando la documentación mediante la que se promueva el ajuste de costos directos sea deficiente o incompleta, la Secretaría o el ente público apercibirá por escrito al contratista para que, en el plazo de quince días a partir de que le sea requerido, subsane el error o complemente la información solicitada.</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12. Transcurrido el plazo señalado en el párrafo anterior sin que el </w:t>
      </w:r>
      <w:proofErr w:type="spellStart"/>
      <w:r w:rsidRPr="00F24729">
        <w:rPr>
          <w:rFonts w:ascii="Cambria" w:eastAsia="Calibri" w:hAnsi="Cambria" w:cs="Times New Roman"/>
          <w:bCs/>
          <w:i/>
          <w:sz w:val="20"/>
          <w:szCs w:val="24"/>
          <w:lang w:val="es-ES"/>
        </w:rPr>
        <w:t>promovente</w:t>
      </w:r>
      <w:proofErr w:type="spellEnd"/>
      <w:r w:rsidRPr="00F24729">
        <w:rPr>
          <w:rFonts w:ascii="Cambria" w:eastAsia="Calibri" w:hAnsi="Cambria" w:cs="Times New Roman"/>
          <w:bCs/>
          <w:i/>
          <w:sz w:val="20"/>
          <w:szCs w:val="24"/>
          <w:lang w:val="es-ES"/>
        </w:rPr>
        <w:t xml:space="preserve"> desahogue el apercibimiento, o no lo atendiere en forma correcta, se le tendrá por no presentada la solicitud de ajuste de costos directos.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13. El reconocimiento por ajuste de costos directos en aumento o reducción se deberá incluir en el pago de las estimaciones subsecuentes, considerando el último porcentaje de ajuste que se tenga autorizado.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14. No dará lugar a ajuste de costos directos las cuotas compensatorias a que conforme a la ley de la materia pudiera estar sujeta la importación de bienes contemplados en la realización de los trabajos.</w:t>
      </w:r>
    </w:p>
    <w:p w:rsidR="00AA7088" w:rsidRDefault="00AA7088"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15. El ajuste de costos directos se sujetará a las siguientes disposiciones: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lastRenderedPageBreak/>
        <w:t>I. El ajuste podrá llevarse a cabo mediante cualquiera de los siguientes procedimientos:</w:t>
      </w: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a) La revisión de cada uno de los precios unitarios del contrato;</w:t>
      </w:r>
    </w:p>
    <w:p w:rsidR="000B20C0" w:rsidRPr="00F24729" w:rsidRDefault="000B20C0" w:rsidP="00F24729">
      <w:pPr>
        <w:spacing w:after="0" w:line="240" w:lineRule="auto"/>
        <w:ind w:left="708"/>
        <w:jc w:val="both"/>
        <w:rPr>
          <w:rFonts w:ascii="Cambria" w:eastAsia="Calibri" w:hAnsi="Cambria" w:cs="Times New Roman"/>
          <w:bCs/>
          <w:i/>
          <w:sz w:val="20"/>
          <w:szCs w:val="24"/>
          <w:lang w:val="es-ES"/>
        </w:rPr>
      </w:pPr>
    </w:p>
    <w:p w:rsidR="000B20C0"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b) La revisión de un grupo de precios unitarios, </w:t>
      </w:r>
      <w:proofErr w:type="gramStart"/>
      <w:r w:rsidRPr="00F24729">
        <w:rPr>
          <w:rFonts w:ascii="Cambria" w:eastAsia="Calibri" w:hAnsi="Cambria" w:cs="Times New Roman"/>
          <w:bCs/>
          <w:i/>
          <w:sz w:val="20"/>
          <w:szCs w:val="24"/>
          <w:lang w:val="es-ES"/>
        </w:rPr>
        <w:t>que</w:t>
      </w:r>
      <w:proofErr w:type="gramEnd"/>
      <w:r w:rsidRPr="00F24729">
        <w:rPr>
          <w:rFonts w:ascii="Cambria" w:eastAsia="Calibri" w:hAnsi="Cambria" w:cs="Times New Roman"/>
          <w:bCs/>
          <w:i/>
          <w:sz w:val="20"/>
          <w:szCs w:val="24"/>
          <w:lang w:val="es-ES"/>
        </w:rPr>
        <w:t xml:space="preserve"> multiplicados por sus correspondientes cantidades de trabajo por ejecutar, representen por lo menos el 80% </w:t>
      </w:r>
      <w:r w:rsidR="00AA7088">
        <w:rPr>
          <w:rFonts w:ascii="Cambria" w:eastAsia="Calibri" w:hAnsi="Cambria" w:cs="Times New Roman"/>
          <w:bCs/>
          <w:i/>
          <w:sz w:val="20"/>
          <w:szCs w:val="24"/>
          <w:lang w:val="es-ES"/>
        </w:rPr>
        <w:t>del importe total del contrato;</w:t>
      </w:r>
    </w:p>
    <w:p w:rsidR="00F24729" w:rsidRPr="00F24729" w:rsidRDefault="00AA7088" w:rsidP="00F24729">
      <w:pPr>
        <w:spacing w:after="0" w:line="240" w:lineRule="auto"/>
        <w:ind w:left="708"/>
        <w:jc w:val="both"/>
        <w:rPr>
          <w:rFonts w:ascii="Cambria" w:eastAsia="Calibri" w:hAnsi="Cambria" w:cs="Times New Roman"/>
          <w:bCs/>
          <w:i/>
          <w:sz w:val="20"/>
          <w:szCs w:val="24"/>
          <w:lang w:val="es-ES"/>
        </w:rPr>
      </w:pPr>
      <w:r>
        <w:rPr>
          <w:rFonts w:ascii="Cambria" w:eastAsia="Calibri" w:hAnsi="Cambria" w:cs="Times New Roman"/>
          <w:bCs/>
          <w:i/>
          <w:sz w:val="20"/>
          <w:szCs w:val="24"/>
          <w:lang w:val="es-ES"/>
        </w:rPr>
        <w:t xml:space="preserve">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c) En el caso de trabajos en que se establezca la proporción en que intervienen los insumos en el total del costo directo de los mismos el ajuste respectivo puede determinarse mediante la actualización de los costos de los insumos que intervienen en dichas proporciones.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II. Para los procedimientos señalados en los incisos a), b) y c) de la fracción I, los contratistas serán responsables de promover los ajustes de costos, a efecto de que la Secretaría o el ente público los revise y dictamine.</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III. El procedimiento de ajuste se sujetará a lo siguiente:</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a) 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b) 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c) Los incrementos o decrementos de los costos de los insumos serán calculados con base en los índices de costos de obras públicas que determine el Banco de México, sea cual fuere su denominación, o en su defecto la Secretaría o el ente público;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d) Cuando los índices que requieran tanto el contratista como la Secretaría o el ente público no se encuentren dentro de los publicados por el Banco de México, la segunda procederá a calcularlos en conjunto con el contratista conforme a los precios que investiguen, por mercadeo directo o en publicaciones especializadas nacionales o internacionales considerando al menos tres fuentes distintas o utilizando los lineamientos y metodología que expida el Banco de México;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e) Los precios unitarios originales del contrato serán la base para determinación de ajustes hasta la terminación de los trabajos contratados;</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f) El ajuste, en su caso, se aplicará a los costos directos, conservando constantes los porcentajes de los costos indirectos, el costo por financiamiento y el cargo de utilidad originales; </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g) A los demás lineamientos que se establezcan en el reglamento.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IV. Una vez aplicado el procedimiento respectivo y determinados los factores de ajuste a los costos directos, éstos se aplicarán al importe de las estimaciones generadas, sin que resulte necesario modificar la garantía de cumplimiento del contrato inicialmente otorgada.</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lastRenderedPageBreak/>
        <w:t>V. Cuando existan trabajos ejecutados fuera del periodo programado, por causa imputable al contratista, el ajuste se realizará considerando el periodo en que debieron ser ejecutados, conforme al programa convenido.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16. El ajuste de costos de indirectos y financiamiento procederá únicamente cuando hubiere prórroga de plazos de terminación de la obra, debiéndose establecer en los convenios si estos son sujetos a dicho ajuste.</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17. Para el ajuste de costos indirectos se estará a lo dispuesto en el Reglamento de esta Ley.</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18. El factor de utilidad debe ser invariable durante el ejercicio del contrato.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19. El costo por financiamiento estará sujeto a ajuste de acuerdo a las variaciones de la tasa de interés que el contratista haya considerado en su proposición.</w:t>
      </w:r>
    </w:p>
    <w:p w:rsidR="004735BE" w:rsidRDefault="004735BE" w:rsidP="004735BE">
      <w:pPr>
        <w:spacing w:after="0" w:line="276" w:lineRule="auto"/>
        <w:ind w:firstLine="708"/>
        <w:rPr>
          <w:rFonts w:ascii="Cambria" w:eastAsia="Calibri" w:hAnsi="Cambria" w:cs="Times New Roman"/>
          <w:szCs w:val="23"/>
        </w:rPr>
      </w:pPr>
    </w:p>
    <w:p w:rsidR="004735BE" w:rsidRPr="004735BE" w:rsidRDefault="006E4E4C" w:rsidP="004735BE">
      <w:pPr>
        <w:spacing w:after="0" w:line="276" w:lineRule="auto"/>
        <w:ind w:firstLine="708"/>
        <w:rPr>
          <w:rFonts w:ascii="Cambria" w:eastAsia="Calibri" w:hAnsi="Cambria" w:cs="Times New Roman"/>
          <w:szCs w:val="23"/>
        </w:rPr>
      </w:pPr>
      <w:r w:rsidRPr="004735BE">
        <w:rPr>
          <w:rFonts w:ascii="Cambria" w:eastAsia="Calibri" w:hAnsi="Cambria" w:cs="Times New Roman"/>
          <w:szCs w:val="23"/>
        </w:rPr>
        <w:t xml:space="preserve">Se </w:t>
      </w:r>
      <w:r w:rsidR="004845F6" w:rsidRPr="004735BE">
        <w:rPr>
          <w:rFonts w:ascii="Cambria" w:eastAsia="Calibri" w:hAnsi="Cambria" w:cs="Times New Roman"/>
          <w:szCs w:val="23"/>
        </w:rPr>
        <w:t>emiten el siguiente</w:t>
      </w:r>
      <w:r w:rsidRPr="004735BE">
        <w:rPr>
          <w:rFonts w:ascii="Cambria" w:eastAsia="Calibri" w:hAnsi="Cambria" w:cs="Times New Roman"/>
          <w:szCs w:val="23"/>
        </w:rPr>
        <w:t xml:space="preserve">: </w:t>
      </w:r>
    </w:p>
    <w:p w:rsidR="004735BE" w:rsidRDefault="004845F6" w:rsidP="004735BE">
      <w:pPr>
        <w:spacing w:after="200" w:line="276" w:lineRule="auto"/>
        <w:jc w:val="center"/>
        <w:rPr>
          <w:rFonts w:ascii="Cambria" w:eastAsia="Calibri" w:hAnsi="Cambria" w:cs="Times New Roman"/>
          <w:b/>
          <w:sz w:val="24"/>
          <w:szCs w:val="24"/>
        </w:rPr>
      </w:pPr>
      <w:r>
        <w:rPr>
          <w:rFonts w:ascii="Cambria" w:eastAsia="Calibri" w:hAnsi="Cambria" w:cs="Times New Roman"/>
          <w:b/>
          <w:sz w:val="24"/>
          <w:szCs w:val="24"/>
        </w:rPr>
        <w:t>CONSIDERANDO</w:t>
      </w:r>
      <w:r w:rsidR="00C165FB" w:rsidRPr="0092290F">
        <w:rPr>
          <w:rFonts w:ascii="Cambria" w:eastAsia="Calibri" w:hAnsi="Cambria" w:cs="Times New Roman"/>
          <w:b/>
          <w:sz w:val="24"/>
          <w:szCs w:val="24"/>
        </w:rPr>
        <w:t>:</w:t>
      </w:r>
    </w:p>
    <w:p w:rsidR="00F24729" w:rsidRPr="004735BE" w:rsidRDefault="00F24729" w:rsidP="004735BE">
      <w:pPr>
        <w:spacing w:after="200" w:line="276" w:lineRule="auto"/>
        <w:jc w:val="both"/>
        <w:rPr>
          <w:rFonts w:ascii="Cambria" w:eastAsia="Calibri" w:hAnsi="Cambria" w:cs="Times New Roman"/>
          <w:szCs w:val="23"/>
        </w:rPr>
      </w:pPr>
      <w:r w:rsidRPr="004735BE">
        <w:rPr>
          <w:rFonts w:ascii="Cambria" w:eastAsia="Calibri" w:hAnsi="Cambria" w:cs="Times New Roman"/>
          <w:szCs w:val="23"/>
        </w:rPr>
        <w:t>Por lo anteriormente expuesto de conformidad a lo dispuesto por los artículos 64, 86, 87, 88, 104 al 109 del Reglamento Interior del Ayuntamiento de Zapotlán el Grande, Jalisco, los integrantes de las Comisiones Edilicias de Obras Públicas, Planeación Urbana y Regularización de la Tenencia de la Tierra y Hacienda Pública y Patrimonio Municipal, en sesión celebrada el día 19 de noviembre del año 2020, se presentó información respectiva por parte de la</w:t>
      </w:r>
      <w:r w:rsidRPr="004735BE">
        <w:rPr>
          <w:rFonts w:ascii="Cambria" w:eastAsia="Calibri" w:hAnsi="Cambria" w:cs="Times New Roman"/>
          <w:b/>
          <w:szCs w:val="23"/>
        </w:rPr>
        <w:t xml:space="preserve">  </w:t>
      </w:r>
      <w:r w:rsidRPr="004735BE">
        <w:rPr>
          <w:rFonts w:ascii="Cambria" w:eastAsia="Calibri" w:hAnsi="Cambria" w:cs="Times New Roman"/>
          <w:b/>
          <w:szCs w:val="23"/>
          <w:u w:val="single"/>
        </w:rPr>
        <w:t>Coordinación General de Gestión de la Ciudad  de este Municipio</w:t>
      </w:r>
      <w:r w:rsidRPr="004735BE">
        <w:rPr>
          <w:rFonts w:ascii="Cambria" w:eastAsia="Calibri" w:hAnsi="Cambria" w:cs="Times New Roman"/>
          <w:b/>
          <w:szCs w:val="23"/>
        </w:rPr>
        <w:t xml:space="preserve">, </w:t>
      </w:r>
      <w:r w:rsidRPr="004735BE">
        <w:rPr>
          <w:rFonts w:ascii="Cambria" w:eastAsia="Calibri" w:hAnsi="Cambria" w:cs="Times New Roman"/>
          <w:szCs w:val="23"/>
        </w:rPr>
        <w:t>después de analizada la misma</w:t>
      </w:r>
      <w:r w:rsidR="004845F6" w:rsidRPr="004735BE">
        <w:rPr>
          <w:rFonts w:ascii="Cambria" w:eastAsia="Calibri" w:hAnsi="Cambria" w:cs="Times New Roman"/>
          <w:szCs w:val="23"/>
        </w:rPr>
        <w:t>,</w:t>
      </w:r>
      <w:r w:rsidRPr="004735BE">
        <w:rPr>
          <w:rFonts w:ascii="Cambria" w:eastAsia="Calibri" w:hAnsi="Cambria" w:cs="Times New Roman"/>
          <w:szCs w:val="23"/>
        </w:rPr>
        <w:t xml:space="preserve"> aprobamos por </w:t>
      </w:r>
      <w:r w:rsidR="004845F6" w:rsidRPr="004735BE">
        <w:rPr>
          <w:rFonts w:ascii="Cambria" w:eastAsia="Calibri" w:hAnsi="Cambria" w:cs="Times New Roman"/>
          <w:szCs w:val="23"/>
        </w:rPr>
        <w:t xml:space="preserve">mayoría, </w:t>
      </w:r>
      <w:r w:rsidRPr="004735BE">
        <w:rPr>
          <w:rFonts w:ascii="Cambria" w:eastAsia="Calibri" w:hAnsi="Cambria" w:cs="Times New Roman"/>
          <w:szCs w:val="23"/>
        </w:rPr>
        <w:t>con tres votos a favor y con dos abstenciones, siendo estas de los Regidores Lizbeth Guadalupe Gómez Sánchez y Noé Saúl Ramos García, por lo que se procede a emitir los siguientes</w:t>
      </w:r>
    </w:p>
    <w:p w:rsidR="00C165FB" w:rsidRPr="0092290F" w:rsidRDefault="00C165FB" w:rsidP="00C165FB">
      <w:pPr>
        <w:spacing w:after="200" w:line="240" w:lineRule="auto"/>
        <w:jc w:val="center"/>
        <w:rPr>
          <w:rFonts w:ascii="Cambria" w:eastAsia="Calibri" w:hAnsi="Cambria" w:cs="Arial"/>
          <w:b/>
          <w:sz w:val="24"/>
          <w:szCs w:val="24"/>
        </w:rPr>
      </w:pPr>
      <w:r w:rsidRPr="0092290F">
        <w:rPr>
          <w:rFonts w:ascii="Cambria" w:eastAsia="Calibri" w:hAnsi="Cambria" w:cs="Arial"/>
          <w:b/>
          <w:sz w:val="24"/>
          <w:szCs w:val="24"/>
        </w:rPr>
        <w:t xml:space="preserve">R E S O L U T I V O </w:t>
      </w:r>
      <w:proofErr w:type="gramStart"/>
      <w:r w:rsidRPr="0092290F">
        <w:rPr>
          <w:rFonts w:ascii="Cambria" w:eastAsia="Calibri" w:hAnsi="Cambria" w:cs="Arial"/>
          <w:b/>
          <w:sz w:val="24"/>
          <w:szCs w:val="24"/>
        </w:rPr>
        <w:t>S :</w:t>
      </w:r>
      <w:proofErr w:type="gramEnd"/>
    </w:p>
    <w:p w:rsidR="00C165FB" w:rsidRPr="00AA7088" w:rsidRDefault="00C165FB" w:rsidP="00AA7088">
      <w:pPr>
        <w:spacing w:after="200" w:line="240" w:lineRule="auto"/>
        <w:ind w:firstLine="708"/>
        <w:jc w:val="both"/>
        <w:rPr>
          <w:rFonts w:ascii="Cambria" w:eastAsia="Calibri" w:hAnsi="Cambria" w:cs="Arial"/>
          <w:b/>
          <w:szCs w:val="23"/>
        </w:rPr>
      </w:pPr>
      <w:r w:rsidRPr="004735BE">
        <w:rPr>
          <w:rFonts w:ascii="Cambria" w:eastAsia="Calibri" w:hAnsi="Cambria" w:cs="Arial"/>
          <w:b/>
          <w:szCs w:val="23"/>
        </w:rPr>
        <w:t>PRIMERO</w:t>
      </w:r>
      <w:r w:rsidR="004845F6" w:rsidRPr="004735BE">
        <w:rPr>
          <w:rFonts w:ascii="Cambria" w:eastAsia="Calibri" w:hAnsi="Cambria" w:cs="Arial"/>
          <w:szCs w:val="23"/>
        </w:rPr>
        <w:t>.- Se aprueba, autoriza e</w:t>
      </w:r>
      <w:r w:rsidRPr="004735BE">
        <w:rPr>
          <w:rFonts w:ascii="Cambria" w:eastAsia="Calibri" w:hAnsi="Cambria" w:cs="Arial"/>
          <w:szCs w:val="23"/>
        </w:rPr>
        <w:t xml:space="preserve"> in</w:t>
      </w:r>
      <w:r w:rsidR="004845F6" w:rsidRPr="004735BE">
        <w:rPr>
          <w:rFonts w:ascii="Cambria" w:eastAsia="Calibri" w:hAnsi="Cambria" w:cs="Arial"/>
          <w:szCs w:val="23"/>
        </w:rPr>
        <w:t>struye</w:t>
      </w:r>
      <w:r w:rsidRPr="004735BE">
        <w:rPr>
          <w:rFonts w:ascii="Cambria" w:eastAsia="Calibri" w:hAnsi="Cambria" w:cs="Arial"/>
          <w:szCs w:val="23"/>
        </w:rPr>
        <w:t xml:space="preserve"> a los C. C. PRESIDENTE MUNICIPAL, SINDICO MUNICIPAL, SECRETARIO GENERAL, ENCARGADO DE HACIENDA MUNICIPAL, COORDINADOR GENERAL DE LA </w:t>
      </w:r>
      <w:r w:rsidRPr="00AA7088">
        <w:rPr>
          <w:rFonts w:ascii="Cambria" w:eastAsia="Calibri" w:hAnsi="Cambria" w:cs="Arial"/>
          <w:szCs w:val="23"/>
        </w:rPr>
        <w:t>CIUDAD y DIRECTOR DE OBRA PÚBLICA, para que</w:t>
      </w:r>
      <w:r w:rsidR="009A72DD" w:rsidRPr="00AA7088">
        <w:rPr>
          <w:rFonts w:ascii="Cambria" w:eastAsia="Calibri" w:hAnsi="Cambria" w:cs="Arial"/>
          <w:szCs w:val="23"/>
        </w:rPr>
        <w:t xml:space="preserve"> en nombre y representación de este Ayuntamiento</w:t>
      </w:r>
      <w:r w:rsidRPr="00AA7088">
        <w:rPr>
          <w:rFonts w:ascii="Cambria" w:eastAsia="Calibri" w:hAnsi="Cambria" w:cs="Arial"/>
          <w:szCs w:val="23"/>
        </w:rPr>
        <w:t xml:space="preserve"> CELEBREN </w:t>
      </w:r>
      <w:r w:rsidRPr="00AA7088">
        <w:rPr>
          <w:rFonts w:ascii="Cambria" w:eastAsia="Calibri" w:hAnsi="Cambria" w:cs="Arial"/>
          <w:b/>
          <w:szCs w:val="23"/>
        </w:rPr>
        <w:t xml:space="preserve">CONVENIO MODIFICATORIO </w:t>
      </w:r>
      <w:r w:rsidR="009A72DD" w:rsidRPr="00AA7088">
        <w:rPr>
          <w:rFonts w:ascii="Cambria" w:eastAsia="Calibri" w:hAnsi="Cambria" w:cs="Arial"/>
          <w:b/>
          <w:szCs w:val="23"/>
        </w:rPr>
        <w:t>DEL</w:t>
      </w:r>
      <w:r w:rsidRPr="00AA7088">
        <w:rPr>
          <w:rFonts w:ascii="Cambria" w:eastAsia="Calibri" w:hAnsi="Cambria" w:cs="Arial"/>
          <w:szCs w:val="23"/>
        </w:rPr>
        <w:t xml:space="preserve">  </w:t>
      </w:r>
      <w:r w:rsidRPr="00AA7088">
        <w:rPr>
          <w:rFonts w:ascii="Cambria" w:eastAsia="Calibri" w:hAnsi="Cambria" w:cs="Arial"/>
          <w:b/>
          <w:bCs/>
          <w:szCs w:val="23"/>
        </w:rPr>
        <w:t xml:space="preserve">CONTRATO DE OBRA PÚBLICA </w:t>
      </w:r>
      <w:r w:rsidR="00C131E3" w:rsidRPr="00AA7088">
        <w:rPr>
          <w:rFonts w:ascii="Cambria" w:eastAsia="Calibri" w:hAnsi="Cambria" w:cs="Arial"/>
          <w:b/>
          <w:bCs/>
          <w:szCs w:val="23"/>
        </w:rPr>
        <w:t xml:space="preserve">DE </w:t>
      </w:r>
      <w:r w:rsidRPr="00AA7088">
        <w:rPr>
          <w:rFonts w:ascii="Cambria" w:eastAsia="Calibri" w:hAnsi="Cambria" w:cs="Arial"/>
          <w:b/>
          <w:bCs/>
          <w:szCs w:val="23"/>
        </w:rPr>
        <w:t xml:space="preserve">SOBRE </w:t>
      </w:r>
      <w:r w:rsidR="00C131E3" w:rsidRPr="00AA7088">
        <w:rPr>
          <w:rFonts w:ascii="Cambria" w:eastAsia="Calibri" w:hAnsi="Cambria" w:cs="Arial"/>
          <w:b/>
          <w:bCs/>
          <w:szCs w:val="23"/>
        </w:rPr>
        <w:t>LA BASE DE PRECIOS UNITARIOS POR</w:t>
      </w:r>
      <w:r w:rsidRPr="00AA7088">
        <w:rPr>
          <w:rFonts w:ascii="Cambria" w:eastAsia="Calibri" w:hAnsi="Cambria" w:cs="Arial"/>
          <w:b/>
          <w:bCs/>
          <w:szCs w:val="23"/>
        </w:rPr>
        <w:t xml:space="preserve"> TIEMPO </w:t>
      </w:r>
      <w:r w:rsidRPr="000B20C0">
        <w:rPr>
          <w:rFonts w:ascii="Cambria" w:eastAsia="Calibri" w:hAnsi="Cambria" w:cs="Arial"/>
          <w:b/>
          <w:bCs/>
          <w:szCs w:val="23"/>
        </w:rPr>
        <w:t xml:space="preserve">DETERMINADO NO. </w:t>
      </w:r>
      <w:r w:rsidR="00AA7088" w:rsidRPr="000B20C0">
        <w:rPr>
          <w:rFonts w:ascii="Cambria" w:eastAsia="Calibri" w:hAnsi="Cambria" w:cs="Times New Roman"/>
          <w:b/>
          <w:noProof/>
          <w:szCs w:val="23"/>
        </w:rPr>
        <w:t>DOP/BANOBRAS/15/2020</w:t>
      </w:r>
      <w:r w:rsidR="000B20C0" w:rsidRPr="000B20C0">
        <w:rPr>
          <w:rFonts w:ascii="Cambria" w:eastAsia="Calibri" w:hAnsi="Cambria" w:cs="Times New Roman"/>
          <w:b/>
          <w:noProof/>
          <w:szCs w:val="23"/>
        </w:rPr>
        <w:t>-01</w:t>
      </w:r>
      <w:r w:rsidR="00AA7088" w:rsidRPr="000B20C0">
        <w:rPr>
          <w:rFonts w:ascii="Cambria" w:eastAsia="Calibri" w:hAnsi="Cambria" w:cs="Times New Roman"/>
          <w:b/>
          <w:noProof/>
          <w:szCs w:val="23"/>
        </w:rPr>
        <w:t xml:space="preserve"> </w:t>
      </w:r>
      <w:r w:rsidRPr="000B20C0">
        <w:rPr>
          <w:rFonts w:ascii="Cambria" w:eastAsia="Calibri" w:hAnsi="Cambria" w:cs="Arial"/>
          <w:bCs/>
          <w:szCs w:val="23"/>
          <w:lang w:val="es-ES"/>
        </w:rPr>
        <w:t>de la obra</w:t>
      </w:r>
      <w:r w:rsidR="009A72DD" w:rsidRPr="000B20C0">
        <w:rPr>
          <w:rFonts w:ascii="Cambria" w:eastAsia="Calibri" w:hAnsi="Cambria" w:cs="Arial"/>
          <w:bCs/>
          <w:szCs w:val="23"/>
          <w:lang w:val="es-ES"/>
        </w:rPr>
        <w:t xml:space="preserve"> pública</w:t>
      </w:r>
      <w:r w:rsidRPr="000B20C0">
        <w:rPr>
          <w:rFonts w:ascii="Cambria" w:eastAsia="Calibri" w:hAnsi="Cambria" w:cs="Arial"/>
          <w:bCs/>
          <w:szCs w:val="23"/>
          <w:lang w:val="es-ES"/>
        </w:rPr>
        <w:t xml:space="preserve">: </w:t>
      </w:r>
      <w:r w:rsidR="009A72DD" w:rsidRPr="000B20C0">
        <w:rPr>
          <w:rFonts w:ascii="Cambria" w:eastAsia="Calibri" w:hAnsi="Cambria" w:cs="Arial"/>
          <w:bCs/>
          <w:szCs w:val="23"/>
          <w:lang w:val="es-ES"/>
        </w:rPr>
        <w:t>“</w:t>
      </w:r>
      <w:r w:rsidR="00AA7088" w:rsidRPr="00AA7088">
        <w:rPr>
          <w:rFonts w:ascii="Cambria" w:eastAsia="Calibri" w:hAnsi="Cambria" w:cs="Arial"/>
          <w:b/>
          <w:bCs/>
          <w:iCs/>
          <w:noProof/>
          <w:szCs w:val="23"/>
          <w:lang w:val="es-ES_tradnl"/>
        </w:rPr>
        <w:t>REHABILITACIÓN DEL CENTRO DE EXPOSICIONES “ZAPOTLÁN</w:t>
      </w:r>
      <w:r w:rsidRPr="00AA7088">
        <w:rPr>
          <w:rFonts w:ascii="Cambria" w:eastAsia="Calibri" w:hAnsi="Cambria" w:cs="Arial"/>
          <w:b/>
          <w:bCs/>
          <w:noProof/>
          <w:szCs w:val="23"/>
          <w:lang w:val="es-ES"/>
        </w:rPr>
        <w:t>”</w:t>
      </w:r>
      <w:r w:rsidRPr="00AA7088">
        <w:rPr>
          <w:rFonts w:ascii="Cambria" w:eastAsia="Calibri" w:hAnsi="Cambria" w:cs="Arial"/>
          <w:szCs w:val="23"/>
        </w:rPr>
        <w:t xml:space="preserve">, </w:t>
      </w:r>
      <w:r w:rsidR="00767943" w:rsidRPr="00AA7088">
        <w:rPr>
          <w:rFonts w:ascii="Cambria" w:eastAsia="Calibri" w:hAnsi="Cambria" w:cs="Arial"/>
          <w:szCs w:val="23"/>
        </w:rPr>
        <w:t xml:space="preserve">únicamente por lo que va del </w:t>
      </w:r>
      <w:r w:rsidRPr="00AA7088">
        <w:rPr>
          <w:rFonts w:ascii="Cambria" w:eastAsia="Calibri" w:hAnsi="Cambria" w:cs="Arial"/>
          <w:szCs w:val="23"/>
        </w:rPr>
        <w:t xml:space="preserve">monto </w:t>
      </w:r>
      <w:r w:rsidR="00767943" w:rsidRPr="00AA7088">
        <w:rPr>
          <w:rFonts w:ascii="Cambria" w:eastAsia="Calibri" w:hAnsi="Cambria" w:cs="Arial"/>
          <w:szCs w:val="23"/>
        </w:rPr>
        <w:t>el cual será de</w:t>
      </w:r>
      <w:r w:rsidRPr="00AA7088">
        <w:rPr>
          <w:rFonts w:ascii="Cambria" w:eastAsia="Calibri" w:hAnsi="Cambria" w:cs="Arial"/>
          <w:szCs w:val="23"/>
        </w:rPr>
        <w:t xml:space="preserve"> </w:t>
      </w:r>
      <w:r w:rsidR="00AA7088" w:rsidRPr="00AA7088">
        <w:rPr>
          <w:rFonts w:ascii="Cambria" w:eastAsia="Calibri" w:hAnsi="Cambria" w:cs="Times New Roman"/>
          <w:b/>
          <w:iCs/>
          <w:noProof/>
          <w:szCs w:val="23"/>
        </w:rPr>
        <w:t>$2´113,196.91 (Dos millones cientos trece mil ciento noventa y seis pesos 91/100 M.N.)</w:t>
      </w:r>
      <w:r w:rsidR="00AA7088">
        <w:rPr>
          <w:rFonts w:ascii="Cambria" w:eastAsia="Calibri" w:hAnsi="Cambria" w:cs="Times New Roman"/>
          <w:b/>
          <w:iCs/>
          <w:noProof/>
          <w:szCs w:val="23"/>
        </w:rPr>
        <w:t>,</w:t>
      </w:r>
      <w:r w:rsidR="00F24729" w:rsidRPr="004735BE">
        <w:rPr>
          <w:rFonts w:ascii="Cambria" w:eastAsia="Calibri" w:hAnsi="Cambria" w:cs="Times New Roman"/>
          <w:b/>
          <w:iCs/>
          <w:noProof/>
          <w:szCs w:val="23"/>
          <w:lang w:val="es-ES"/>
        </w:rPr>
        <w:t xml:space="preserve"> con I.V.A. incluido</w:t>
      </w:r>
      <w:r w:rsidRPr="004735BE">
        <w:rPr>
          <w:rFonts w:ascii="Cambria" w:eastAsia="Calibri" w:hAnsi="Cambria" w:cs="Times New Roman"/>
          <w:b/>
          <w:iCs/>
          <w:szCs w:val="23"/>
        </w:rPr>
        <w:t>,</w:t>
      </w:r>
      <w:r w:rsidRPr="004735BE">
        <w:rPr>
          <w:rFonts w:ascii="Cambria" w:eastAsia="Calibri" w:hAnsi="Cambria" w:cs="Arial"/>
          <w:szCs w:val="23"/>
        </w:rPr>
        <w:t xml:space="preserve"> de conformidad a</w:t>
      </w:r>
      <w:r w:rsidR="00D347DC" w:rsidRPr="004735BE">
        <w:rPr>
          <w:rFonts w:ascii="Cambria" w:eastAsia="Calibri" w:hAnsi="Cambria" w:cs="Arial"/>
          <w:szCs w:val="23"/>
        </w:rPr>
        <w:t xml:space="preserve"> lo establecido en el artículo 102 de la Ley de Obra Pública para el Estado de Jalisco </w:t>
      </w:r>
      <w:r w:rsidRPr="004735BE">
        <w:rPr>
          <w:rFonts w:ascii="Cambria" w:eastAsia="Calibri" w:hAnsi="Cambria" w:cs="Arial"/>
          <w:szCs w:val="23"/>
        </w:rPr>
        <w:t>y</w:t>
      </w:r>
      <w:r w:rsidR="00D347DC" w:rsidRPr="004735BE">
        <w:rPr>
          <w:rFonts w:ascii="Cambria" w:eastAsia="Calibri" w:hAnsi="Cambria" w:cs="Arial"/>
          <w:szCs w:val="23"/>
        </w:rPr>
        <w:t xml:space="preserve"> sus Municipios </w:t>
      </w:r>
      <w:r w:rsidRPr="004735BE">
        <w:rPr>
          <w:rFonts w:ascii="Cambria" w:eastAsia="Calibri" w:hAnsi="Cambria" w:cs="Arial"/>
          <w:szCs w:val="23"/>
          <w:lang w:val="es-ES"/>
        </w:rPr>
        <w:t>y el artículo 54 de la Ley Federal de Presupuesto y Responsabilidad Hacendaria</w:t>
      </w:r>
      <w:r w:rsidRPr="004735BE">
        <w:rPr>
          <w:rFonts w:ascii="Cambria" w:eastAsia="Calibri" w:hAnsi="Cambria" w:cs="Arial"/>
          <w:szCs w:val="23"/>
        </w:rPr>
        <w:t xml:space="preserve">, con el contratista de la obra a que se refiere el </w:t>
      </w:r>
      <w:r w:rsidRPr="004735BE">
        <w:rPr>
          <w:rFonts w:ascii="Cambria" w:eastAsia="Calibri" w:hAnsi="Cambria" w:cs="Arial"/>
          <w:szCs w:val="23"/>
        </w:rPr>
        <w:lastRenderedPageBreak/>
        <w:t xml:space="preserve">antecedente </w:t>
      </w:r>
      <w:r w:rsidR="009A72DD" w:rsidRPr="004735BE">
        <w:rPr>
          <w:rFonts w:ascii="Cambria" w:eastAsia="Calibri" w:hAnsi="Cambria" w:cs="Arial"/>
          <w:szCs w:val="23"/>
        </w:rPr>
        <w:t xml:space="preserve">V </w:t>
      </w:r>
      <w:r w:rsidRPr="004735BE">
        <w:rPr>
          <w:rFonts w:ascii="Cambria" w:eastAsia="Calibri" w:hAnsi="Cambria" w:cs="Arial"/>
          <w:szCs w:val="23"/>
        </w:rPr>
        <w:t xml:space="preserve">del presente dictamen, por la cantidad desglosada en el punto antes mencionado y por reunir los requisitos previstos por las leyes de la materia. </w:t>
      </w:r>
    </w:p>
    <w:p w:rsidR="00C165FB" w:rsidRPr="004735BE" w:rsidRDefault="00C165FB" w:rsidP="004845F6">
      <w:pPr>
        <w:spacing w:after="200" w:line="240" w:lineRule="auto"/>
        <w:ind w:firstLine="708"/>
        <w:jc w:val="both"/>
        <w:rPr>
          <w:rFonts w:ascii="Cambria" w:eastAsia="Calibri" w:hAnsi="Cambria" w:cs="Arial"/>
          <w:b/>
          <w:bCs/>
          <w:szCs w:val="23"/>
        </w:rPr>
      </w:pPr>
      <w:proofErr w:type="gramStart"/>
      <w:r w:rsidRPr="004735BE">
        <w:rPr>
          <w:rFonts w:ascii="Cambria" w:eastAsia="Calibri" w:hAnsi="Cambria" w:cs="Arial"/>
          <w:b/>
          <w:szCs w:val="23"/>
        </w:rPr>
        <w:t>SEGUNDO.-</w:t>
      </w:r>
      <w:proofErr w:type="gramEnd"/>
      <w:r w:rsidRPr="004735BE">
        <w:rPr>
          <w:rFonts w:ascii="Cambria" w:eastAsia="Calibri" w:hAnsi="Cambria" w:cs="Arial"/>
          <w:szCs w:val="23"/>
        </w:rPr>
        <w:t xml:space="preserve"> Notifíquese a los C.C. Presidente Municipal, Secretario General, Síndico Municipal, Encargado de la Hacienda Municipal, Coordinador General de Gestión de la Ciudad, Director de </w:t>
      </w:r>
      <w:r w:rsidR="00D347DC" w:rsidRPr="004735BE">
        <w:rPr>
          <w:rFonts w:ascii="Cambria" w:eastAsia="Calibri" w:hAnsi="Cambria" w:cs="Arial"/>
          <w:szCs w:val="23"/>
        </w:rPr>
        <w:t>Obras Públicas</w:t>
      </w:r>
      <w:r w:rsidRPr="004735BE">
        <w:rPr>
          <w:rFonts w:ascii="Cambria" w:eastAsia="Calibri" w:hAnsi="Cambria" w:cs="Arial"/>
          <w:szCs w:val="23"/>
        </w:rPr>
        <w:t>, así como Dirección de Gestión de Planeación Municipal y Gestión de Programas, para los efectos legales a los que haya lugar.</w:t>
      </w:r>
    </w:p>
    <w:p w:rsidR="00C165FB" w:rsidRPr="0092290F" w:rsidRDefault="00C165FB" w:rsidP="00C165FB">
      <w:pPr>
        <w:spacing w:after="0" w:line="240" w:lineRule="auto"/>
        <w:jc w:val="center"/>
        <w:rPr>
          <w:rFonts w:ascii="Cambria" w:eastAsia="Calibri" w:hAnsi="Cambria" w:cs="Arial"/>
          <w:b/>
          <w:sz w:val="24"/>
          <w:szCs w:val="24"/>
          <w:lang w:val="es-AR"/>
        </w:rPr>
      </w:pPr>
    </w:p>
    <w:p w:rsidR="00D347DC" w:rsidRPr="00C314D2" w:rsidRDefault="00D347DC" w:rsidP="00D347DC">
      <w:pPr>
        <w:spacing w:after="0" w:line="240" w:lineRule="auto"/>
        <w:jc w:val="center"/>
        <w:rPr>
          <w:rFonts w:ascii="Cambria" w:hAnsi="Cambria"/>
          <w:b/>
          <w:sz w:val="23"/>
          <w:szCs w:val="23"/>
          <w:lang w:val="es-AR"/>
        </w:rPr>
      </w:pPr>
      <w:r w:rsidRPr="00C314D2">
        <w:rPr>
          <w:rFonts w:ascii="Cambria" w:hAnsi="Cambria"/>
          <w:b/>
          <w:sz w:val="23"/>
          <w:szCs w:val="23"/>
          <w:lang w:val="es-AR"/>
        </w:rPr>
        <w:t>ATENTAMENTE</w:t>
      </w:r>
    </w:p>
    <w:p w:rsidR="00D347DC" w:rsidRPr="00384CE1" w:rsidRDefault="00D347DC" w:rsidP="00D347DC">
      <w:pPr>
        <w:spacing w:after="0" w:line="240" w:lineRule="auto"/>
        <w:jc w:val="center"/>
        <w:rPr>
          <w:rFonts w:ascii="Cambria" w:hAnsi="Cambria"/>
          <w:b/>
          <w:szCs w:val="23"/>
          <w:lang w:val="es-AR"/>
        </w:rPr>
      </w:pPr>
      <w:r w:rsidRPr="00384CE1">
        <w:rPr>
          <w:rFonts w:ascii="Cambria" w:hAnsi="Cambria"/>
          <w:b/>
          <w:szCs w:val="23"/>
          <w:lang w:val="es-AR"/>
        </w:rPr>
        <w:t xml:space="preserve">CD. GUZMÁN, MUNICIPIO DE ZAPOTLÁN EL GRANDE, JALISCO, </w:t>
      </w:r>
      <w:r w:rsidR="00AA7088">
        <w:rPr>
          <w:rFonts w:ascii="Cambria" w:hAnsi="Cambria"/>
          <w:b/>
          <w:szCs w:val="23"/>
          <w:lang w:val="es-AR"/>
        </w:rPr>
        <w:t>DICIEMBRE 07</w:t>
      </w:r>
      <w:r w:rsidRPr="00384CE1">
        <w:rPr>
          <w:rFonts w:ascii="Cambria" w:hAnsi="Cambria"/>
          <w:b/>
          <w:szCs w:val="23"/>
          <w:lang w:val="es-AR"/>
        </w:rPr>
        <w:t xml:space="preserve"> DE 2020</w:t>
      </w:r>
    </w:p>
    <w:p w:rsidR="00D347DC" w:rsidRPr="00CE521C" w:rsidRDefault="00D347DC" w:rsidP="00D347DC">
      <w:pPr>
        <w:spacing w:after="0" w:line="240" w:lineRule="auto"/>
        <w:jc w:val="center"/>
        <w:rPr>
          <w:rFonts w:ascii="Mistral" w:hAnsi="Mistral" w:cs="Arabic Typesetting"/>
          <w:i/>
          <w:sz w:val="20"/>
        </w:rPr>
      </w:pPr>
      <w:r w:rsidRPr="00CE521C">
        <w:rPr>
          <w:rFonts w:ascii="Mistral" w:hAnsi="Mistral" w:cs="Arabic Typesetting"/>
          <w:i/>
          <w:sz w:val="20"/>
        </w:rPr>
        <w:t>“2020 AÑO DEL 150 ANIVERSARIO DEL NATALICIO DEL CIENTÍFICO JOSÉ MARÍA ARREOLA MENDOZA”</w:t>
      </w:r>
    </w:p>
    <w:p w:rsidR="00D347DC" w:rsidRPr="00CE521C" w:rsidRDefault="00D347DC" w:rsidP="00D347DC">
      <w:pPr>
        <w:spacing w:after="0" w:line="240" w:lineRule="auto"/>
        <w:jc w:val="center"/>
        <w:rPr>
          <w:rFonts w:ascii="Bradley Hand ITC" w:hAnsi="Bradley Hand ITC" w:cs="Arabic Typesetting"/>
          <w:b/>
          <w:bCs/>
          <w:i/>
          <w:sz w:val="24"/>
          <w:szCs w:val="32"/>
        </w:rPr>
      </w:pPr>
      <w:r w:rsidRPr="00CE521C">
        <w:rPr>
          <w:rFonts w:ascii="Bradley Hand ITC" w:hAnsi="Bradley Hand ITC" w:cs="Arabic Typesetting"/>
          <w:b/>
          <w:i/>
          <w:sz w:val="24"/>
          <w:szCs w:val="32"/>
          <w:lang w:val="es-AR"/>
        </w:rPr>
        <w:t xml:space="preserve"> “</w:t>
      </w:r>
      <w:r w:rsidRPr="00CE521C">
        <w:rPr>
          <w:rFonts w:ascii="Bradley Hand ITC" w:hAnsi="Bradley Hand ITC" w:cs="Arabic Typesetting"/>
          <w:b/>
          <w:bCs/>
          <w:i/>
          <w:sz w:val="24"/>
          <w:szCs w:val="32"/>
        </w:rPr>
        <w:t>“2020 AÑO MUNICIPAL DE LAS ENFERMERAS”</w:t>
      </w:r>
    </w:p>
    <w:p w:rsidR="00C165FB" w:rsidRPr="00D347DC" w:rsidRDefault="00C165FB" w:rsidP="00C165FB">
      <w:pPr>
        <w:spacing w:after="0" w:line="276" w:lineRule="auto"/>
        <w:jc w:val="center"/>
        <w:rPr>
          <w:rFonts w:ascii="Cambria" w:eastAsia="Calibri" w:hAnsi="Cambria" w:cs="Arabic Typesetting"/>
          <w:b/>
          <w:i/>
          <w:sz w:val="24"/>
          <w:szCs w:val="24"/>
        </w:rPr>
      </w:pPr>
    </w:p>
    <w:tbl>
      <w:tblPr>
        <w:tblW w:w="9498" w:type="dxa"/>
        <w:tblInd w:w="-289" w:type="dxa"/>
        <w:tblLook w:val="04A0" w:firstRow="1" w:lastRow="0" w:firstColumn="1" w:lastColumn="0" w:noHBand="0" w:noVBand="1"/>
      </w:tblPr>
      <w:tblGrid>
        <w:gridCol w:w="4678"/>
        <w:gridCol w:w="4820"/>
      </w:tblGrid>
      <w:tr w:rsidR="00D347DC" w:rsidRPr="00A211C2" w:rsidTr="00954E78">
        <w:trPr>
          <w:trHeight w:val="2128"/>
        </w:trPr>
        <w:tc>
          <w:tcPr>
            <w:tcW w:w="4678" w:type="dxa"/>
          </w:tcPr>
          <w:p w:rsidR="004735BE" w:rsidRPr="00A211C2"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MARÍA LUIS JUAN MORALES</w:t>
            </w: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Presidente</w:t>
            </w:r>
            <w:r w:rsidRPr="00A211C2">
              <w:rPr>
                <w:rFonts w:ascii="Cambria" w:eastAsia="Calibri" w:hAnsi="Cambria" w:cs="Times New Roman"/>
                <w:sz w:val="20"/>
                <w:szCs w:val="20"/>
                <w:lang w:val="es-AR"/>
              </w:rPr>
              <w:t xml:space="preserve"> de la Comisión de Obras Públicas, Planeación Urbana y Regularización de la Tenencia de la Tierra</w:t>
            </w:r>
          </w:p>
        </w:tc>
        <w:tc>
          <w:tcPr>
            <w:tcW w:w="4820" w:type="dxa"/>
          </w:tcPr>
          <w:p w:rsidR="00D347DC" w:rsidRDefault="00D347DC" w:rsidP="00AF4A77">
            <w:pPr>
              <w:spacing w:after="0" w:line="240" w:lineRule="auto"/>
              <w:jc w:val="center"/>
              <w:rPr>
                <w:rFonts w:ascii="Cambria" w:eastAsia="Calibri" w:hAnsi="Cambria" w:cs="Times New Roman"/>
                <w:b/>
                <w:sz w:val="20"/>
                <w:szCs w:val="20"/>
              </w:rPr>
            </w:pPr>
          </w:p>
          <w:p w:rsidR="004735BE" w:rsidRPr="00A211C2"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LAURA ELENA MARTÍNEZ RUVALCABA</w:t>
            </w:r>
          </w:p>
          <w:p w:rsidR="00D347DC" w:rsidRPr="00A211C2" w:rsidRDefault="00D347DC" w:rsidP="00AF4A77">
            <w:pPr>
              <w:spacing w:after="0" w:line="240" w:lineRule="auto"/>
              <w:jc w:val="center"/>
              <w:rPr>
                <w:rFonts w:ascii="Cambria" w:eastAsia="Calibri" w:hAnsi="Cambria" w:cs="Times New Roman"/>
                <w:b/>
                <w:sz w:val="20"/>
                <w:szCs w:val="20"/>
              </w:rPr>
            </w:pPr>
            <w:r w:rsidRPr="00816884">
              <w:rPr>
                <w:rFonts w:ascii="Cambria" w:eastAsia="Calibri" w:hAnsi="Cambria" w:cs="Times New Roman"/>
                <w:sz w:val="18"/>
                <w:szCs w:val="20"/>
              </w:rPr>
              <w:t>Regidor Presidente</w:t>
            </w:r>
            <w:r w:rsidRPr="00816884">
              <w:rPr>
                <w:rFonts w:ascii="Cambria" w:eastAsia="Calibri" w:hAnsi="Cambria" w:cs="Times New Roman"/>
                <w:sz w:val="18"/>
                <w:szCs w:val="20"/>
                <w:lang w:val="es-AR"/>
              </w:rPr>
              <w:t xml:space="preserve"> de la </w:t>
            </w:r>
            <w:r w:rsidRPr="00816884">
              <w:rPr>
                <w:rFonts w:ascii="Cambria" w:eastAsia="Calibri" w:hAnsi="Cambria" w:cs="Times New Roman"/>
                <w:sz w:val="18"/>
                <w:szCs w:val="20"/>
              </w:rPr>
              <w:t>Comisión Edilicia de Hacienda Pública y de Patrimonio Municipal, y Regidor Vocal de la Comisión Edilicia de Obra Pública, Planeación Urbana y Regularización de la Tenencia de la Tierra.</w:t>
            </w:r>
          </w:p>
        </w:tc>
      </w:tr>
      <w:tr w:rsidR="00D347DC" w:rsidRPr="00A211C2" w:rsidTr="00954E78">
        <w:trPr>
          <w:trHeight w:val="1727"/>
        </w:trPr>
        <w:tc>
          <w:tcPr>
            <w:tcW w:w="4678" w:type="dxa"/>
          </w:tcPr>
          <w:p w:rsidR="00D347DC" w:rsidRDefault="00D347DC" w:rsidP="00AF4A77">
            <w:pPr>
              <w:spacing w:after="0" w:line="240" w:lineRule="auto"/>
              <w:jc w:val="center"/>
              <w:rPr>
                <w:rFonts w:ascii="Cambria" w:eastAsia="Calibri" w:hAnsi="Cambria" w:cs="Times New Roman"/>
                <w:b/>
                <w:sz w:val="20"/>
                <w:szCs w:val="20"/>
              </w:rPr>
            </w:pPr>
          </w:p>
          <w:p w:rsidR="004735BE"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MTRA. CINDY ESTEFANY GARCÍA OROZCO</w:t>
            </w:r>
          </w:p>
          <w:p w:rsidR="00D347DC" w:rsidRPr="00A211C2" w:rsidRDefault="00D347DC" w:rsidP="00AF4A77">
            <w:pPr>
              <w:spacing w:after="0" w:line="240" w:lineRule="auto"/>
              <w:jc w:val="center"/>
              <w:rPr>
                <w:rFonts w:ascii="Cambria" w:eastAsia="Calibri" w:hAnsi="Cambria" w:cs="Times New Roman"/>
                <w:b/>
                <w:sz w:val="20"/>
                <w:szCs w:val="20"/>
              </w:rPr>
            </w:pPr>
            <w:r w:rsidRPr="00816884">
              <w:rPr>
                <w:rFonts w:ascii="Cambria" w:eastAsia="Calibri" w:hAnsi="Cambria" w:cs="Times New Roman"/>
                <w:sz w:val="18"/>
                <w:szCs w:val="20"/>
              </w:rPr>
              <w:t>Regidor Vocal de las Comisiones Edilicias de Obra Pública, Planeación Urbana y Regularización de la Tenencia de la Tierra y de Hacienda Pública y de Patrimonio Municipal</w:t>
            </w:r>
          </w:p>
        </w:tc>
        <w:tc>
          <w:tcPr>
            <w:tcW w:w="4820" w:type="dxa"/>
          </w:tcPr>
          <w:p w:rsidR="00D347DC" w:rsidRDefault="00D347DC" w:rsidP="00AF4A77">
            <w:pPr>
              <w:spacing w:after="0" w:line="240" w:lineRule="auto"/>
              <w:jc w:val="center"/>
              <w:rPr>
                <w:rFonts w:ascii="Cambria" w:eastAsia="Calibri" w:hAnsi="Cambria" w:cs="Times New Roman"/>
                <w:b/>
                <w:sz w:val="20"/>
                <w:szCs w:val="20"/>
              </w:rPr>
            </w:pPr>
          </w:p>
          <w:p w:rsidR="004735BE" w:rsidRPr="00A211C2"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hAnsi="Cambria" w:cs="Times New Roman"/>
                <w:b/>
                <w:sz w:val="20"/>
                <w:szCs w:val="20"/>
              </w:rPr>
            </w:pPr>
            <w:r w:rsidRPr="00A211C2">
              <w:rPr>
                <w:rFonts w:ascii="Cambria" w:eastAsia="Calibri" w:hAnsi="Cambria" w:cs="Times New Roman"/>
                <w:b/>
                <w:sz w:val="20"/>
                <w:szCs w:val="20"/>
              </w:rPr>
              <w:t>MTRO. NOE SAUL RAMOS GARCÍA</w:t>
            </w:r>
          </w:p>
          <w:p w:rsidR="00D347DC" w:rsidRPr="00A211C2" w:rsidRDefault="00D347DC" w:rsidP="00AA7088">
            <w:pPr>
              <w:spacing w:after="0" w:line="240" w:lineRule="auto"/>
              <w:jc w:val="center"/>
              <w:rPr>
                <w:rFonts w:ascii="Cambria" w:eastAsia="Calibri" w:hAnsi="Cambria" w:cs="Times New Roman"/>
                <w:b/>
                <w:sz w:val="20"/>
                <w:szCs w:val="20"/>
              </w:rPr>
            </w:pPr>
            <w:r w:rsidRPr="00816884">
              <w:rPr>
                <w:rFonts w:ascii="Cambria" w:eastAsia="Calibri" w:hAnsi="Cambria" w:cs="Times New Roman"/>
                <w:sz w:val="18"/>
                <w:szCs w:val="18"/>
              </w:rPr>
              <w:t>Regidor Vocal de las Comisiones Edilicias de Obra Pública, Planeación Urbana y Regularización de la Tenencia de la Tierra y Hacienda Pública y de Patrimonio Municipal</w:t>
            </w:r>
          </w:p>
        </w:tc>
      </w:tr>
      <w:tr w:rsidR="00D347DC" w:rsidRPr="00A211C2" w:rsidTr="00954E78">
        <w:trPr>
          <w:trHeight w:val="1831"/>
        </w:trPr>
        <w:tc>
          <w:tcPr>
            <w:tcW w:w="4678" w:type="dxa"/>
          </w:tcPr>
          <w:p w:rsidR="00D347DC" w:rsidRPr="00A211C2" w:rsidRDefault="00D347DC" w:rsidP="00AF4A77">
            <w:pPr>
              <w:spacing w:after="0" w:line="240" w:lineRule="auto"/>
              <w:jc w:val="center"/>
              <w:rPr>
                <w:rFonts w:ascii="Cambria" w:eastAsia="Calibri" w:hAnsi="Cambria" w:cs="Times New Roman"/>
                <w:b/>
                <w:sz w:val="20"/>
                <w:szCs w:val="20"/>
              </w:rPr>
            </w:pPr>
          </w:p>
          <w:p w:rsidR="004735BE"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LIZBETH GUADALUPE GÓMEZ SÁNCHEZ</w:t>
            </w:r>
          </w:p>
          <w:p w:rsidR="00D347DC" w:rsidRPr="00A211C2" w:rsidRDefault="00D347DC" w:rsidP="00AF4A77">
            <w:pPr>
              <w:spacing w:after="0" w:line="240" w:lineRule="auto"/>
              <w:jc w:val="center"/>
              <w:rPr>
                <w:rFonts w:ascii="Cambria" w:eastAsia="Calibri" w:hAnsi="Cambria" w:cs="Times New Roman"/>
                <w:b/>
                <w:sz w:val="20"/>
                <w:szCs w:val="20"/>
              </w:rPr>
            </w:pPr>
            <w:r>
              <w:rPr>
                <w:rFonts w:ascii="Cambria" w:eastAsia="Calibri" w:hAnsi="Cambria" w:cs="Times New Roman"/>
                <w:sz w:val="20"/>
                <w:szCs w:val="20"/>
              </w:rPr>
              <w:t>Regidor Vocal de la Comisión Edilicia</w:t>
            </w:r>
            <w:r w:rsidRPr="00A211C2">
              <w:rPr>
                <w:rFonts w:ascii="Cambria" w:eastAsia="Calibri" w:hAnsi="Cambria" w:cs="Times New Roman"/>
                <w:sz w:val="20"/>
                <w:szCs w:val="20"/>
              </w:rPr>
              <w:t xml:space="preserve"> de Obra Pública, Planeación Urbana y Regularizac</w:t>
            </w:r>
            <w:r>
              <w:rPr>
                <w:rFonts w:ascii="Cambria" w:eastAsia="Calibri" w:hAnsi="Cambria" w:cs="Times New Roman"/>
                <w:sz w:val="20"/>
                <w:szCs w:val="20"/>
              </w:rPr>
              <w:t>ión de la Tenencia de la Tierra</w:t>
            </w:r>
          </w:p>
        </w:tc>
        <w:tc>
          <w:tcPr>
            <w:tcW w:w="4820" w:type="dxa"/>
          </w:tcPr>
          <w:p w:rsidR="00D347DC" w:rsidRPr="00A211C2" w:rsidRDefault="00D347DC" w:rsidP="00AF4A77">
            <w:pPr>
              <w:spacing w:after="0" w:line="240" w:lineRule="auto"/>
              <w:jc w:val="center"/>
              <w:rPr>
                <w:rFonts w:ascii="Cambria" w:eastAsia="Calibri" w:hAnsi="Cambria" w:cs="Times New Roman"/>
                <w:b/>
                <w:sz w:val="20"/>
                <w:szCs w:val="20"/>
              </w:rPr>
            </w:pPr>
          </w:p>
          <w:p w:rsidR="004735BE"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 xml:space="preserve">LIC. MANUEL DE JESÚS JIMENEZ GARMA </w:t>
            </w: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sidRPr="00A211C2">
              <w:rPr>
                <w:rFonts w:ascii="Cambria" w:eastAsia="Calibri" w:hAnsi="Cambria" w:cs="Times New Roman"/>
                <w:sz w:val="20"/>
                <w:szCs w:val="20"/>
                <w:lang w:val="es-AR"/>
              </w:rPr>
              <w:t xml:space="preserve"> de la </w:t>
            </w:r>
            <w:r>
              <w:rPr>
                <w:rFonts w:ascii="Cambria" w:eastAsia="Calibri" w:hAnsi="Cambria" w:cs="Times New Roman"/>
                <w:sz w:val="20"/>
                <w:szCs w:val="20"/>
              </w:rPr>
              <w:t xml:space="preserve">Comisión Edilicia </w:t>
            </w:r>
            <w:r w:rsidRPr="00A211C2">
              <w:rPr>
                <w:rFonts w:ascii="Cambria" w:eastAsia="Calibri" w:hAnsi="Cambria" w:cs="Times New Roman"/>
                <w:sz w:val="20"/>
                <w:szCs w:val="20"/>
              </w:rPr>
              <w:t>de Hacienda Pública y de Patrimonio Municipal</w:t>
            </w:r>
            <w:r w:rsidRPr="00A211C2">
              <w:rPr>
                <w:rFonts w:ascii="Cambria" w:eastAsia="Calibri" w:hAnsi="Cambria" w:cs="Times New Roman"/>
                <w:b/>
                <w:sz w:val="20"/>
                <w:szCs w:val="20"/>
              </w:rPr>
              <w:t xml:space="preserve"> </w:t>
            </w:r>
          </w:p>
          <w:p w:rsidR="00D347DC" w:rsidRPr="00A211C2" w:rsidRDefault="00D347DC" w:rsidP="00AF4A77">
            <w:pPr>
              <w:spacing w:after="0" w:line="240" w:lineRule="auto"/>
              <w:jc w:val="center"/>
              <w:rPr>
                <w:rFonts w:ascii="Cambria" w:eastAsia="Calibri" w:hAnsi="Cambria" w:cs="Times New Roman"/>
                <w:b/>
                <w:sz w:val="20"/>
                <w:szCs w:val="20"/>
              </w:rPr>
            </w:pPr>
          </w:p>
        </w:tc>
      </w:tr>
      <w:tr w:rsidR="00D347DC" w:rsidRPr="00A211C2" w:rsidTr="00954E78">
        <w:trPr>
          <w:trHeight w:val="1403"/>
        </w:trPr>
        <w:tc>
          <w:tcPr>
            <w:tcW w:w="9498" w:type="dxa"/>
            <w:gridSpan w:val="2"/>
          </w:tcPr>
          <w:p w:rsidR="00D347DC" w:rsidRPr="00A211C2" w:rsidRDefault="00D347DC" w:rsidP="00AA7088">
            <w:pPr>
              <w:spacing w:after="0" w:line="240" w:lineRule="auto"/>
              <w:rPr>
                <w:rFonts w:ascii="Cambria" w:eastAsia="Calibri" w:hAnsi="Cambria" w:cs="Times New Roman"/>
                <w:b/>
                <w:sz w:val="20"/>
                <w:szCs w:val="20"/>
              </w:rPr>
            </w:pPr>
            <w:r w:rsidRPr="00A211C2">
              <w:rPr>
                <w:rFonts w:ascii="Cambria" w:eastAsia="Calibri" w:hAnsi="Cambria" w:cs="Times New Roman"/>
                <w:b/>
                <w:sz w:val="20"/>
                <w:szCs w:val="20"/>
              </w:rPr>
              <w:t xml:space="preserve">     </w:t>
            </w:r>
          </w:p>
          <w:p w:rsidR="00D347DC" w:rsidRDefault="00D347DC" w:rsidP="00AF4A77">
            <w:pPr>
              <w:spacing w:after="0" w:line="240" w:lineRule="auto"/>
              <w:jc w:val="center"/>
              <w:rPr>
                <w:rFonts w:ascii="Cambria" w:eastAsia="Calibri" w:hAnsi="Cambria" w:cs="Times New Roman"/>
                <w:b/>
                <w:sz w:val="20"/>
                <w:szCs w:val="20"/>
              </w:rPr>
            </w:pPr>
          </w:p>
          <w:p w:rsidR="004735BE" w:rsidRDefault="004735BE" w:rsidP="004735BE">
            <w:pPr>
              <w:spacing w:after="0" w:line="240" w:lineRule="auto"/>
              <w:jc w:val="center"/>
              <w:rPr>
                <w:rFonts w:ascii="Cambria" w:eastAsia="Calibri" w:hAnsi="Cambria" w:cs="Times New Roman"/>
                <w:b/>
                <w:sz w:val="20"/>
                <w:szCs w:val="20"/>
              </w:rPr>
            </w:pP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TANIA MAGDALENA BERNARDINO JUÁREZ</w:t>
            </w: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Pr>
                <w:rFonts w:ascii="Cambria" w:eastAsia="Calibri" w:hAnsi="Cambria" w:cs="Times New Roman"/>
                <w:sz w:val="20"/>
                <w:szCs w:val="20"/>
                <w:lang w:val="es-AR"/>
              </w:rPr>
              <w:t xml:space="preserve"> de la </w:t>
            </w:r>
            <w:r>
              <w:rPr>
                <w:rFonts w:ascii="Cambria" w:eastAsia="Calibri" w:hAnsi="Cambria" w:cs="Times New Roman"/>
                <w:sz w:val="20"/>
                <w:szCs w:val="20"/>
              </w:rPr>
              <w:t xml:space="preserve">Comisión Edilicia </w:t>
            </w:r>
            <w:r w:rsidRPr="00A211C2">
              <w:rPr>
                <w:rFonts w:ascii="Cambria" w:eastAsia="Calibri" w:hAnsi="Cambria" w:cs="Times New Roman"/>
                <w:sz w:val="20"/>
                <w:szCs w:val="20"/>
              </w:rPr>
              <w:t>de Hacienda Pública y de Patrimonio Municipal</w:t>
            </w:r>
          </w:p>
          <w:p w:rsidR="00D347DC" w:rsidRPr="00A211C2" w:rsidRDefault="00D347DC" w:rsidP="00AF4A77">
            <w:pPr>
              <w:spacing w:after="0" w:line="240" w:lineRule="auto"/>
              <w:jc w:val="center"/>
              <w:rPr>
                <w:rFonts w:ascii="Cambria" w:eastAsia="Calibri" w:hAnsi="Cambria" w:cs="Times New Roman"/>
                <w:b/>
                <w:sz w:val="20"/>
                <w:szCs w:val="20"/>
              </w:rPr>
            </w:pPr>
          </w:p>
        </w:tc>
      </w:tr>
    </w:tbl>
    <w:p w:rsidR="00C165FB" w:rsidRPr="0092290F" w:rsidRDefault="00C165FB" w:rsidP="004C0558">
      <w:pPr>
        <w:spacing w:after="0"/>
        <w:ind w:firstLine="708"/>
        <w:jc w:val="both"/>
        <w:rPr>
          <w:rFonts w:ascii="Cambria" w:eastAsia="Calibri" w:hAnsi="Cambria" w:cs="Times New Roman"/>
          <w:sz w:val="24"/>
          <w:szCs w:val="24"/>
        </w:rPr>
      </w:pPr>
    </w:p>
    <w:sectPr w:rsidR="00C165FB" w:rsidRPr="0092290F" w:rsidSect="004735BE">
      <w:headerReference w:type="default" r:id="rId6"/>
      <w:footerReference w:type="default" r:id="rId7"/>
      <w:pgSz w:w="12240" w:h="15840"/>
      <w:pgMar w:top="2268"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5E" w:rsidRDefault="0091485E" w:rsidP="005F219F">
      <w:pPr>
        <w:spacing w:after="0" w:line="240" w:lineRule="auto"/>
      </w:pPr>
      <w:r>
        <w:separator/>
      </w:r>
    </w:p>
  </w:endnote>
  <w:endnote w:type="continuationSeparator" w:id="0">
    <w:p w:rsidR="0091485E" w:rsidRDefault="0091485E" w:rsidP="005F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1C" w:rsidRDefault="00CE521C">
    <w:pPr>
      <w:pStyle w:val="Piedepgina"/>
      <w:jc w:val="right"/>
    </w:pPr>
    <w:r>
      <w:rPr>
        <w:noProof/>
        <w:lang w:eastAsia="es-MX"/>
      </w:rPr>
      <w:drawing>
        <wp:anchor distT="0" distB="0" distL="114300" distR="114300" simplePos="0" relativeHeight="251657216" behindDoc="1" locked="0" layoutInCell="1" allowOverlap="1" wp14:anchorId="403074FA" wp14:editId="1E046441">
          <wp:simplePos x="0" y="0"/>
          <wp:positionH relativeFrom="page">
            <wp:posOffset>38100</wp:posOffset>
          </wp:positionH>
          <wp:positionV relativeFrom="page">
            <wp:align>bottom</wp:align>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sdt>
      <w:sdtPr>
        <w:id w:val="611872774"/>
        <w:docPartObj>
          <w:docPartGallery w:val="Page Numbers (Bottom of Page)"/>
          <w:docPartUnique/>
        </w:docPartObj>
      </w:sdtPr>
      <w:sdtEndPr/>
      <w:sdtContent>
        <w:r>
          <w:fldChar w:fldCharType="begin"/>
        </w:r>
        <w:r>
          <w:instrText>PAGE   \* MERGEFORMAT</w:instrText>
        </w:r>
        <w:r>
          <w:fldChar w:fldCharType="separate"/>
        </w:r>
        <w:r w:rsidR="001605B7" w:rsidRPr="001605B7">
          <w:rPr>
            <w:noProof/>
            <w:lang w:val="es-ES"/>
          </w:rPr>
          <w:t>7</w:t>
        </w:r>
        <w:r>
          <w:fldChar w:fldCharType="end"/>
        </w:r>
      </w:sdtContent>
    </w:sdt>
  </w:p>
  <w:p w:rsidR="005F219F" w:rsidRDefault="005F21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5E" w:rsidRDefault="0091485E" w:rsidP="005F219F">
      <w:pPr>
        <w:spacing w:after="0" w:line="240" w:lineRule="auto"/>
      </w:pPr>
      <w:r>
        <w:separator/>
      </w:r>
    </w:p>
  </w:footnote>
  <w:footnote w:type="continuationSeparator" w:id="0">
    <w:p w:rsidR="0091485E" w:rsidRDefault="0091485E" w:rsidP="005F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19F" w:rsidRDefault="001605B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3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9B"/>
    <w:rsid w:val="00006211"/>
    <w:rsid w:val="00014D11"/>
    <w:rsid w:val="00064932"/>
    <w:rsid w:val="00097816"/>
    <w:rsid w:val="000B20C0"/>
    <w:rsid w:val="000E4A60"/>
    <w:rsid w:val="000F77B6"/>
    <w:rsid w:val="001354A7"/>
    <w:rsid w:val="0014632A"/>
    <w:rsid w:val="001605B7"/>
    <w:rsid w:val="001B0C36"/>
    <w:rsid w:val="001C2CFA"/>
    <w:rsid w:val="001E4A90"/>
    <w:rsid w:val="001F6F55"/>
    <w:rsid w:val="00214E87"/>
    <w:rsid w:val="00255B55"/>
    <w:rsid w:val="002944C5"/>
    <w:rsid w:val="002956CF"/>
    <w:rsid w:val="00331915"/>
    <w:rsid w:val="0033716F"/>
    <w:rsid w:val="00372D4C"/>
    <w:rsid w:val="003E5155"/>
    <w:rsid w:val="003F1432"/>
    <w:rsid w:val="003F3153"/>
    <w:rsid w:val="00400A6C"/>
    <w:rsid w:val="00414684"/>
    <w:rsid w:val="004276C9"/>
    <w:rsid w:val="004735BE"/>
    <w:rsid w:val="0047484C"/>
    <w:rsid w:val="004845F6"/>
    <w:rsid w:val="00485DC4"/>
    <w:rsid w:val="004A32B8"/>
    <w:rsid w:val="004C0558"/>
    <w:rsid w:val="004E0131"/>
    <w:rsid w:val="004E5569"/>
    <w:rsid w:val="004F16AC"/>
    <w:rsid w:val="004F1E5C"/>
    <w:rsid w:val="004F3105"/>
    <w:rsid w:val="005111B4"/>
    <w:rsid w:val="00524A8B"/>
    <w:rsid w:val="00546259"/>
    <w:rsid w:val="00566113"/>
    <w:rsid w:val="005668B2"/>
    <w:rsid w:val="005B70C0"/>
    <w:rsid w:val="005F219F"/>
    <w:rsid w:val="005F555D"/>
    <w:rsid w:val="006149BF"/>
    <w:rsid w:val="006578B2"/>
    <w:rsid w:val="00666CF4"/>
    <w:rsid w:val="00682C68"/>
    <w:rsid w:val="006B311D"/>
    <w:rsid w:val="006D0B66"/>
    <w:rsid w:val="006E4E4C"/>
    <w:rsid w:val="007116C5"/>
    <w:rsid w:val="00720ECD"/>
    <w:rsid w:val="00767943"/>
    <w:rsid w:val="00777868"/>
    <w:rsid w:val="007A694F"/>
    <w:rsid w:val="007D3A55"/>
    <w:rsid w:val="007E549B"/>
    <w:rsid w:val="007E577E"/>
    <w:rsid w:val="00816884"/>
    <w:rsid w:val="0082266D"/>
    <w:rsid w:val="008320E0"/>
    <w:rsid w:val="008539FD"/>
    <w:rsid w:val="008559C8"/>
    <w:rsid w:val="00856AAE"/>
    <w:rsid w:val="008863D8"/>
    <w:rsid w:val="00896F91"/>
    <w:rsid w:val="008A3617"/>
    <w:rsid w:val="0091485E"/>
    <w:rsid w:val="00920386"/>
    <w:rsid w:val="0092290F"/>
    <w:rsid w:val="009403EC"/>
    <w:rsid w:val="00952EE0"/>
    <w:rsid w:val="00954E78"/>
    <w:rsid w:val="00956852"/>
    <w:rsid w:val="0099490F"/>
    <w:rsid w:val="00997F61"/>
    <w:rsid w:val="009A706A"/>
    <w:rsid w:val="009A72DD"/>
    <w:rsid w:val="009B7A17"/>
    <w:rsid w:val="009C6C22"/>
    <w:rsid w:val="00A07CD6"/>
    <w:rsid w:val="00A11DE4"/>
    <w:rsid w:val="00A12C20"/>
    <w:rsid w:val="00A139A1"/>
    <w:rsid w:val="00A15F3D"/>
    <w:rsid w:val="00A61B27"/>
    <w:rsid w:val="00A9024A"/>
    <w:rsid w:val="00A90EEE"/>
    <w:rsid w:val="00AA646B"/>
    <w:rsid w:val="00AA7088"/>
    <w:rsid w:val="00AB0CD2"/>
    <w:rsid w:val="00AB4687"/>
    <w:rsid w:val="00AB711B"/>
    <w:rsid w:val="00AF224A"/>
    <w:rsid w:val="00AF5A5D"/>
    <w:rsid w:val="00B033F4"/>
    <w:rsid w:val="00B15E8C"/>
    <w:rsid w:val="00B2708F"/>
    <w:rsid w:val="00B35E52"/>
    <w:rsid w:val="00B46FB8"/>
    <w:rsid w:val="00B55FF3"/>
    <w:rsid w:val="00B64824"/>
    <w:rsid w:val="00B842B6"/>
    <w:rsid w:val="00B9160E"/>
    <w:rsid w:val="00B96AAC"/>
    <w:rsid w:val="00BA575E"/>
    <w:rsid w:val="00BC6BC9"/>
    <w:rsid w:val="00BD43C4"/>
    <w:rsid w:val="00C131E3"/>
    <w:rsid w:val="00C165FB"/>
    <w:rsid w:val="00C22F87"/>
    <w:rsid w:val="00C314D2"/>
    <w:rsid w:val="00C410C3"/>
    <w:rsid w:val="00C534AB"/>
    <w:rsid w:val="00C72C16"/>
    <w:rsid w:val="00C86135"/>
    <w:rsid w:val="00CC681A"/>
    <w:rsid w:val="00CE4DCD"/>
    <w:rsid w:val="00CE521C"/>
    <w:rsid w:val="00D25620"/>
    <w:rsid w:val="00D30C51"/>
    <w:rsid w:val="00D347DC"/>
    <w:rsid w:val="00D568F6"/>
    <w:rsid w:val="00D65670"/>
    <w:rsid w:val="00D702EE"/>
    <w:rsid w:val="00D95AEA"/>
    <w:rsid w:val="00DD0E8A"/>
    <w:rsid w:val="00DE02E5"/>
    <w:rsid w:val="00DE666E"/>
    <w:rsid w:val="00E16C35"/>
    <w:rsid w:val="00E57CD1"/>
    <w:rsid w:val="00E87627"/>
    <w:rsid w:val="00E91130"/>
    <w:rsid w:val="00EA39EB"/>
    <w:rsid w:val="00ED22FF"/>
    <w:rsid w:val="00EE23FA"/>
    <w:rsid w:val="00EF66B7"/>
    <w:rsid w:val="00F24729"/>
    <w:rsid w:val="00F5532F"/>
    <w:rsid w:val="00F55E63"/>
    <w:rsid w:val="00F72300"/>
    <w:rsid w:val="00F854A0"/>
    <w:rsid w:val="00F942BA"/>
    <w:rsid w:val="00FA0BA6"/>
    <w:rsid w:val="00FA6C78"/>
    <w:rsid w:val="00FC2A2A"/>
    <w:rsid w:val="00FF5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976A522-0335-439B-879D-D01C2C16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6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D8"/>
    <w:rPr>
      <w:rFonts w:ascii="Segoe UI" w:hAnsi="Segoe UI" w:cs="Segoe UI"/>
      <w:sz w:val="18"/>
      <w:szCs w:val="18"/>
    </w:rPr>
  </w:style>
  <w:style w:type="paragraph" w:styleId="Encabezado">
    <w:name w:val="header"/>
    <w:basedOn w:val="Normal"/>
    <w:link w:val="EncabezadoCar"/>
    <w:uiPriority w:val="99"/>
    <w:unhideWhenUsed/>
    <w:rsid w:val="005F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9F"/>
  </w:style>
  <w:style w:type="paragraph" w:styleId="Piedepgina">
    <w:name w:val="footer"/>
    <w:basedOn w:val="Normal"/>
    <w:link w:val="PiedepginaCar"/>
    <w:uiPriority w:val="99"/>
    <w:unhideWhenUsed/>
    <w:rsid w:val="005F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9F"/>
  </w:style>
  <w:style w:type="character" w:customStyle="1" w:styleId="Ninguno">
    <w:name w:val="Ninguno"/>
    <w:rsid w:val="004C0558"/>
  </w:style>
  <w:style w:type="paragraph" w:styleId="Prrafodelista">
    <w:name w:val="List Paragraph"/>
    <w:basedOn w:val="Normal"/>
    <w:uiPriority w:val="34"/>
    <w:qFormat/>
    <w:rsid w:val="00473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4247">
      <w:bodyDiv w:val="1"/>
      <w:marLeft w:val="0"/>
      <w:marRight w:val="0"/>
      <w:marTop w:val="0"/>
      <w:marBottom w:val="0"/>
      <w:divBdr>
        <w:top w:val="none" w:sz="0" w:space="0" w:color="auto"/>
        <w:left w:val="none" w:sz="0" w:space="0" w:color="auto"/>
        <w:bottom w:val="none" w:sz="0" w:space="0" w:color="auto"/>
        <w:right w:val="none" w:sz="0" w:space="0" w:color="auto"/>
      </w:divBdr>
    </w:div>
    <w:div w:id="1218979295">
      <w:bodyDiv w:val="1"/>
      <w:marLeft w:val="0"/>
      <w:marRight w:val="0"/>
      <w:marTop w:val="0"/>
      <w:marBottom w:val="0"/>
      <w:divBdr>
        <w:top w:val="none" w:sz="0" w:space="0" w:color="auto"/>
        <w:left w:val="none" w:sz="0" w:space="0" w:color="auto"/>
        <w:bottom w:val="none" w:sz="0" w:space="0" w:color="auto"/>
        <w:right w:val="none" w:sz="0" w:space="0" w:color="auto"/>
      </w:divBdr>
    </w:div>
    <w:div w:id="1385177988">
      <w:bodyDiv w:val="1"/>
      <w:marLeft w:val="0"/>
      <w:marRight w:val="0"/>
      <w:marTop w:val="0"/>
      <w:marBottom w:val="0"/>
      <w:divBdr>
        <w:top w:val="none" w:sz="0" w:space="0" w:color="auto"/>
        <w:left w:val="none" w:sz="0" w:space="0" w:color="auto"/>
        <w:bottom w:val="none" w:sz="0" w:space="0" w:color="auto"/>
        <w:right w:val="none" w:sz="0" w:space="0" w:color="auto"/>
      </w:divBdr>
    </w:div>
    <w:div w:id="20825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2901</Words>
  <Characters>15957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9</cp:revision>
  <cp:lastPrinted>2020-12-08T19:07:00Z</cp:lastPrinted>
  <dcterms:created xsi:type="dcterms:W3CDTF">2020-12-08T15:34:00Z</dcterms:created>
  <dcterms:modified xsi:type="dcterms:W3CDTF">2020-12-08T19:09:00Z</dcterms:modified>
</cp:coreProperties>
</file>