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FEC" w:rsidRPr="009818FB" w:rsidRDefault="00072FEC" w:rsidP="00072FEC">
      <w:pPr>
        <w:spacing w:after="0"/>
        <w:jc w:val="both"/>
        <w:rPr>
          <w:rFonts w:ascii="Arial" w:eastAsia="Calibri" w:hAnsi="Arial" w:cs="Arial"/>
          <w:b/>
          <w:sz w:val="24"/>
          <w:szCs w:val="24"/>
          <w:lang w:val="es-ES"/>
        </w:rPr>
      </w:pPr>
      <w:bookmarkStart w:id="0" w:name="_GoBack"/>
      <w:r w:rsidRPr="009818FB">
        <w:rPr>
          <w:rFonts w:ascii="Arial" w:eastAsia="Calibri" w:hAnsi="Arial" w:cs="Arial"/>
          <w:b/>
          <w:sz w:val="24"/>
          <w:szCs w:val="24"/>
          <w:lang w:val="es-ES"/>
        </w:rPr>
        <w:t xml:space="preserve">HONORABLE AYUNTAMIENTO CONSTITUCIONAL </w:t>
      </w:r>
    </w:p>
    <w:p w:rsidR="00072FEC" w:rsidRPr="009818FB" w:rsidRDefault="00072FEC" w:rsidP="00072FEC">
      <w:pPr>
        <w:spacing w:after="0"/>
        <w:jc w:val="both"/>
        <w:rPr>
          <w:rFonts w:ascii="Arial" w:eastAsia="Calibri" w:hAnsi="Arial" w:cs="Arial"/>
          <w:b/>
          <w:sz w:val="24"/>
          <w:szCs w:val="24"/>
          <w:lang w:val="es-ES"/>
        </w:rPr>
      </w:pPr>
      <w:r w:rsidRPr="009818FB">
        <w:rPr>
          <w:rFonts w:ascii="Arial" w:eastAsia="Calibri" w:hAnsi="Arial" w:cs="Arial"/>
          <w:b/>
          <w:sz w:val="24"/>
          <w:szCs w:val="24"/>
          <w:lang w:val="es-ES"/>
        </w:rPr>
        <w:t>DE ZAPOTLÁN EL GRANDE, JALISCO</w:t>
      </w:r>
    </w:p>
    <w:p w:rsidR="00072FEC" w:rsidRPr="009818FB" w:rsidRDefault="00072FEC" w:rsidP="00072FEC">
      <w:pPr>
        <w:tabs>
          <w:tab w:val="center" w:pos="4773"/>
          <w:tab w:val="left" w:pos="7961"/>
        </w:tabs>
        <w:spacing w:after="0"/>
        <w:rPr>
          <w:rStyle w:val="markedcontent"/>
          <w:rFonts w:ascii="Arial" w:eastAsia="Calibri" w:hAnsi="Arial" w:cs="Arial"/>
          <w:b/>
          <w:bCs/>
          <w:sz w:val="24"/>
          <w:szCs w:val="24"/>
          <w:lang w:val="es-ES"/>
        </w:rPr>
      </w:pPr>
      <w:r w:rsidRPr="009818FB">
        <w:rPr>
          <w:rFonts w:ascii="Arial" w:eastAsia="Calibri" w:hAnsi="Arial" w:cs="Arial"/>
          <w:b/>
          <w:bCs/>
          <w:sz w:val="24"/>
          <w:szCs w:val="24"/>
          <w:lang w:val="es-ES"/>
        </w:rPr>
        <w:t>P R E S E N T E:</w:t>
      </w:r>
    </w:p>
    <w:p w:rsidR="00072FEC" w:rsidRPr="009818FB" w:rsidRDefault="00072FEC" w:rsidP="00072FEC">
      <w:pPr>
        <w:spacing w:after="0"/>
        <w:rPr>
          <w:rStyle w:val="markedcontent"/>
          <w:rFonts w:ascii="Arial" w:hAnsi="Arial" w:cs="Arial"/>
          <w:sz w:val="24"/>
          <w:szCs w:val="24"/>
          <w:lang w:val="es-ES"/>
        </w:rPr>
      </w:pPr>
    </w:p>
    <w:p w:rsidR="00072FEC" w:rsidRDefault="00072FEC" w:rsidP="00072FEC">
      <w:pPr>
        <w:ind w:firstLine="708"/>
        <w:jc w:val="both"/>
        <w:rPr>
          <w:rStyle w:val="Ninguno"/>
          <w:rFonts w:ascii="Arial" w:hAnsi="Arial"/>
          <w:sz w:val="24"/>
          <w:szCs w:val="24"/>
          <w:lang w:val="es-ES"/>
        </w:rPr>
      </w:pPr>
      <w:r w:rsidRPr="009818FB">
        <w:rPr>
          <w:rStyle w:val="Ninguno"/>
          <w:rFonts w:ascii="Arial" w:hAnsi="Arial"/>
          <w:sz w:val="24"/>
          <w:szCs w:val="24"/>
          <w:lang w:val="es-ES"/>
        </w:rPr>
        <w:t>Quienes motiva</w:t>
      </w:r>
      <w:r>
        <w:rPr>
          <w:rStyle w:val="Ninguno"/>
          <w:rFonts w:ascii="Arial" w:hAnsi="Arial"/>
          <w:sz w:val="24"/>
          <w:szCs w:val="24"/>
          <w:lang w:val="es-ES"/>
        </w:rPr>
        <w:t xml:space="preserve">n </w:t>
      </w:r>
      <w:r w:rsidRPr="009818FB">
        <w:rPr>
          <w:rStyle w:val="Ninguno"/>
          <w:rFonts w:ascii="Arial" w:hAnsi="Arial"/>
          <w:sz w:val="24"/>
          <w:szCs w:val="24"/>
          <w:lang w:val="es-ES"/>
        </w:rPr>
        <w:t>y suscrib</w:t>
      </w:r>
      <w:r>
        <w:rPr>
          <w:rStyle w:val="Ninguno"/>
          <w:rFonts w:ascii="Arial" w:hAnsi="Arial"/>
          <w:sz w:val="24"/>
          <w:szCs w:val="24"/>
          <w:lang w:val="es-ES"/>
        </w:rPr>
        <w:t xml:space="preserve">en </w:t>
      </w:r>
      <w:r w:rsidRPr="00072FEC">
        <w:rPr>
          <w:rStyle w:val="Ninguno"/>
          <w:rFonts w:ascii="Arial" w:hAnsi="Arial"/>
          <w:b/>
          <w:sz w:val="24"/>
          <w:szCs w:val="24"/>
          <w:lang w:val="es-ES"/>
        </w:rPr>
        <w:t>C. MIRIAM SALOME TORRES LARES, MAGALI CASILLAS CONTRERAS, MIGUEL MARENTES, BERTHA SILVIA GÓMEZ RAMOS,</w:t>
      </w:r>
      <w:r>
        <w:rPr>
          <w:rStyle w:val="Ninguno"/>
          <w:rFonts w:ascii="Arial" w:hAnsi="Arial"/>
          <w:sz w:val="24"/>
          <w:szCs w:val="24"/>
          <w:lang w:val="es-ES"/>
        </w:rPr>
        <w:t xml:space="preserve"> </w:t>
      </w:r>
      <w:r w:rsidRPr="009818FB">
        <w:rPr>
          <w:rStyle w:val="Ninguno"/>
          <w:rFonts w:ascii="Arial" w:hAnsi="Arial"/>
          <w:sz w:val="24"/>
          <w:szCs w:val="24"/>
          <w:lang w:val="es-ES"/>
        </w:rPr>
        <w:t>en nuestro carácter de integrantes de la Comisión Edilicia Permanente de Obras Públicas, Planeación Urbana y Regularización de la Tenencia de la Tierra del H</w:t>
      </w:r>
      <w:r>
        <w:rPr>
          <w:rStyle w:val="Ninguno"/>
          <w:rFonts w:ascii="Arial" w:hAnsi="Arial"/>
          <w:sz w:val="24"/>
          <w:szCs w:val="24"/>
          <w:lang w:val="es-ES"/>
        </w:rPr>
        <w:t xml:space="preserve">onorable </w:t>
      </w:r>
      <w:r w:rsidRPr="009818FB">
        <w:rPr>
          <w:rStyle w:val="Ninguno"/>
          <w:rFonts w:ascii="Arial" w:hAnsi="Arial"/>
          <w:sz w:val="24"/>
          <w:szCs w:val="24"/>
          <w:lang w:val="es-ES"/>
        </w:rPr>
        <w:t xml:space="preserve"> Ayuntamiento Constitucional de Zapotlán el Grande, Jalisco, con fundamento en los artículos 115 fracción I y II y 134 de la Constitución Política de los Estado Unidos Mexicanos; 1, 2, 3, 73, 77 y 85 fracción IV de la Constitución Política del Estado de Jalisco; 50 fracción II de la Ley del Gobierno y la Administración Pública Municipal para el Estado de Jalisco y sus Municipios; </w:t>
      </w:r>
      <w:r>
        <w:rPr>
          <w:rStyle w:val="Ninguno"/>
          <w:rFonts w:ascii="Arial" w:hAnsi="Arial"/>
          <w:sz w:val="24"/>
          <w:szCs w:val="24"/>
          <w:lang w:val="es-ES"/>
        </w:rPr>
        <w:t>1 y 7</w:t>
      </w:r>
      <w:r w:rsidRPr="009818FB">
        <w:rPr>
          <w:rFonts w:ascii="Arial" w:hAnsi="Arial" w:cs="Arial"/>
          <w:bCs/>
          <w:sz w:val="24"/>
          <w:szCs w:val="24"/>
          <w:lang w:val="es-ES"/>
        </w:rPr>
        <w:t xml:space="preserve"> de la Ley de Obra Pública para el Est</w:t>
      </w:r>
      <w:r>
        <w:rPr>
          <w:rFonts w:ascii="Arial" w:hAnsi="Arial" w:cs="Arial"/>
          <w:bCs/>
          <w:sz w:val="24"/>
          <w:szCs w:val="24"/>
          <w:lang w:val="es-ES"/>
        </w:rPr>
        <w:t xml:space="preserve">ado de Jalisco y sus Municipios; 3 y 4 del Reglamento de Obra Púbica para el Municipio de Zapotlán el Grande, Jalisco; </w:t>
      </w:r>
      <w:r w:rsidRPr="009818FB">
        <w:rPr>
          <w:rFonts w:ascii="Arial" w:hAnsi="Arial" w:cs="Arial"/>
          <w:bCs/>
          <w:sz w:val="24"/>
          <w:szCs w:val="24"/>
          <w:lang w:val="es-ES"/>
        </w:rPr>
        <w:t xml:space="preserve"> </w:t>
      </w:r>
      <w:r w:rsidRPr="009818FB">
        <w:rPr>
          <w:rStyle w:val="Ninguno"/>
          <w:rFonts w:ascii="Arial" w:hAnsi="Arial"/>
          <w:sz w:val="24"/>
          <w:szCs w:val="24"/>
          <w:lang w:val="es-ES"/>
        </w:rPr>
        <w:t xml:space="preserve">37, 38 fracción XV, 40, 64, 104,106,107, 108 y 109 del Reglamento Interior del Ayuntamiento de Zapotlán el Grande, Jalisco y presentamos a la </w:t>
      </w:r>
      <w:r>
        <w:rPr>
          <w:rStyle w:val="Ninguno"/>
          <w:rFonts w:ascii="Arial" w:hAnsi="Arial"/>
          <w:sz w:val="24"/>
          <w:szCs w:val="24"/>
          <w:lang w:val="es-ES"/>
        </w:rPr>
        <w:t xml:space="preserve">elevada consideración de este Pleno la </w:t>
      </w:r>
      <w:r w:rsidRPr="00072FEC">
        <w:rPr>
          <w:rStyle w:val="Ninguno"/>
          <w:rFonts w:ascii="Arial" w:hAnsi="Arial"/>
          <w:b/>
          <w:sz w:val="24"/>
          <w:szCs w:val="24"/>
          <w:lang w:val="es-ES"/>
        </w:rPr>
        <w:t>INICIATIVA CON CARÁCTER DE</w:t>
      </w:r>
      <w:r w:rsidRPr="009818FB">
        <w:rPr>
          <w:rStyle w:val="Ninguno"/>
          <w:rFonts w:ascii="Arial" w:hAnsi="Arial"/>
          <w:sz w:val="24"/>
          <w:szCs w:val="24"/>
          <w:lang w:val="es-ES"/>
        </w:rPr>
        <w:t xml:space="preserve"> </w:t>
      </w:r>
      <w:r w:rsidRPr="009818FB">
        <w:rPr>
          <w:rStyle w:val="Ninguno"/>
          <w:rFonts w:ascii="Arial" w:hAnsi="Arial"/>
          <w:b/>
          <w:bCs/>
          <w:sz w:val="24"/>
          <w:szCs w:val="24"/>
          <w:lang w:val="es-ES"/>
        </w:rPr>
        <w:t xml:space="preserve">DICTAMEN </w:t>
      </w:r>
      <w:r>
        <w:rPr>
          <w:rStyle w:val="Ninguno"/>
          <w:rFonts w:ascii="Arial" w:hAnsi="Arial"/>
          <w:b/>
          <w:bCs/>
          <w:sz w:val="24"/>
          <w:szCs w:val="24"/>
          <w:lang w:val="es-ES"/>
        </w:rPr>
        <w:t>QUE APRUEBA EL TECHO</w:t>
      </w:r>
      <w:r w:rsidRPr="009818FB">
        <w:rPr>
          <w:rStyle w:val="Ninguno"/>
          <w:rFonts w:ascii="Arial" w:hAnsi="Arial"/>
          <w:b/>
          <w:bCs/>
          <w:sz w:val="24"/>
          <w:szCs w:val="24"/>
          <w:lang w:val="es-ES"/>
        </w:rPr>
        <w:t xml:space="preserve"> FINANCIERO DE LA</w:t>
      </w:r>
      <w:r>
        <w:rPr>
          <w:rStyle w:val="Ninguno"/>
          <w:rFonts w:ascii="Arial" w:hAnsi="Arial"/>
          <w:b/>
          <w:bCs/>
          <w:sz w:val="24"/>
          <w:szCs w:val="24"/>
          <w:lang w:val="es-ES"/>
        </w:rPr>
        <w:t xml:space="preserve"> OBRA PUBLICA</w:t>
      </w:r>
      <w:r w:rsidRPr="009818FB">
        <w:rPr>
          <w:rStyle w:val="Ninguno"/>
          <w:rFonts w:ascii="Arial" w:hAnsi="Arial"/>
          <w:b/>
          <w:bCs/>
          <w:sz w:val="24"/>
          <w:szCs w:val="24"/>
          <w:lang w:val="es-ES"/>
        </w:rPr>
        <w:t xml:space="preserve"> NÚMERO: </w:t>
      </w:r>
      <w:r>
        <w:rPr>
          <w:rStyle w:val="Ninguno"/>
          <w:rFonts w:ascii="Arial" w:hAnsi="Arial"/>
          <w:b/>
          <w:bCs/>
          <w:sz w:val="24"/>
          <w:szCs w:val="24"/>
          <w:lang w:val="es-ES"/>
        </w:rPr>
        <w:t>RP-001-2025 PROVENIENTES DE RECURSO PROPIO</w:t>
      </w:r>
      <w:r w:rsidRPr="009818FB">
        <w:rPr>
          <w:rStyle w:val="Ninguno"/>
          <w:rFonts w:ascii="Arial" w:hAnsi="Arial"/>
          <w:b/>
          <w:bCs/>
          <w:sz w:val="24"/>
          <w:szCs w:val="24"/>
          <w:lang w:val="es-ES"/>
        </w:rPr>
        <w:t xml:space="preserve">, </w:t>
      </w:r>
      <w:r w:rsidRPr="009818FB">
        <w:rPr>
          <w:rStyle w:val="Ninguno"/>
          <w:rFonts w:ascii="Arial" w:hAnsi="Arial"/>
          <w:sz w:val="24"/>
          <w:szCs w:val="24"/>
          <w:lang w:val="es-ES"/>
        </w:rPr>
        <w:t xml:space="preserve">de </w:t>
      </w:r>
      <w:r>
        <w:rPr>
          <w:rStyle w:val="Ninguno"/>
          <w:rFonts w:ascii="Arial" w:hAnsi="Arial"/>
          <w:sz w:val="24"/>
          <w:szCs w:val="24"/>
          <w:lang w:val="es-ES"/>
        </w:rPr>
        <w:t>conformidad con la siguiente:</w:t>
      </w:r>
    </w:p>
    <w:p w:rsidR="00C74DE7" w:rsidRPr="00B21C81" w:rsidRDefault="00C74DE7" w:rsidP="00C74DE7">
      <w:pPr>
        <w:spacing w:after="0"/>
        <w:jc w:val="both"/>
        <w:rPr>
          <w:rFonts w:ascii="Arial" w:hAnsi="Arial" w:cs="Arial"/>
          <w:b/>
          <w:bCs/>
          <w:sz w:val="24"/>
          <w:szCs w:val="24"/>
          <w:lang w:val="es-ES"/>
        </w:rPr>
      </w:pPr>
    </w:p>
    <w:p w:rsidR="00C74DE7" w:rsidRPr="00B21C81" w:rsidRDefault="00C74DE7" w:rsidP="00C74DE7">
      <w:pPr>
        <w:pStyle w:val="Cuerpo"/>
        <w:spacing w:line="276" w:lineRule="auto"/>
        <w:ind w:firstLine="708"/>
        <w:jc w:val="center"/>
        <w:rPr>
          <w:rStyle w:val="Ninguno"/>
          <w:rFonts w:ascii="Arial" w:eastAsia="Cambria" w:hAnsi="Arial" w:cs="Arial"/>
          <w:b/>
          <w:bCs/>
          <w:lang w:val="es-MX"/>
        </w:rPr>
      </w:pPr>
      <w:r w:rsidRPr="00B21C81">
        <w:rPr>
          <w:rStyle w:val="Ninguno"/>
          <w:rFonts w:ascii="Arial" w:hAnsi="Arial" w:cs="Arial"/>
          <w:b/>
          <w:bCs/>
          <w:lang w:val="es-MX"/>
        </w:rPr>
        <w:t>EXPOSICIÓN DE MOTIVOS:</w:t>
      </w:r>
    </w:p>
    <w:p w:rsidR="00C74DE7" w:rsidRPr="00B21C81" w:rsidRDefault="00C74DE7" w:rsidP="00C74DE7">
      <w:pPr>
        <w:spacing w:after="0"/>
        <w:rPr>
          <w:rFonts w:ascii="Arial" w:hAnsi="Arial" w:cs="Arial"/>
          <w:sz w:val="24"/>
          <w:szCs w:val="24"/>
        </w:rPr>
      </w:pPr>
    </w:p>
    <w:p w:rsidR="00C74DE7" w:rsidRPr="00B21C81" w:rsidRDefault="00C74DE7" w:rsidP="00C74DE7">
      <w:pPr>
        <w:pStyle w:val="Prrafodelista"/>
        <w:numPr>
          <w:ilvl w:val="0"/>
          <w:numId w:val="3"/>
        </w:numPr>
        <w:spacing w:after="160"/>
        <w:ind w:left="0" w:firstLine="0"/>
        <w:jc w:val="both"/>
        <w:rPr>
          <w:rFonts w:ascii="Arial" w:hAnsi="Arial" w:cs="Arial"/>
          <w:sz w:val="24"/>
          <w:szCs w:val="24"/>
        </w:rPr>
      </w:pPr>
      <w:r w:rsidRPr="00B21C81">
        <w:rPr>
          <w:rFonts w:ascii="Arial" w:hAnsi="Arial" w:cs="Arial"/>
          <w:sz w:val="24"/>
          <w:szCs w:val="24"/>
        </w:rPr>
        <w:t>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Asimismo puntualiza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entre los cuales se refiere a las calles, parques y jardines y su equipamiento</w:t>
      </w:r>
    </w:p>
    <w:p w:rsidR="00C74DE7" w:rsidRPr="00B21C81" w:rsidRDefault="00C74DE7" w:rsidP="00C74DE7">
      <w:pPr>
        <w:pStyle w:val="Prrafodelista"/>
        <w:ind w:left="0"/>
        <w:jc w:val="both"/>
        <w:rPr>
          <w:rFonts w:ascii="Arial" w:hAnsi="Arial" w:cs="Arial"/>
          <w:sz w:val="24"/>
          <w:szCs w:val="24"/>
        </w:rPr>
      </w:pPr>
    </w:p>
    <w:p w:rsidR="00C74DE7" w:rsidRPr="00B21C81" w:rsidRDefault="00C74DE7" w:rsidP="00C74DE7">
      <w:pPr>
        <w:pStyle w:val="Prrafodelista"/>
        <w:numPr>
          <w:ilvl w:val="0"/>
          <w:numId w:val="3"/>
        </w:numPr>
        <w:spacing w:after="160"/>
        <w:ind w:left="0" w:firstLine="0"/>
        <w:jc w:val="both"/>
        <w:rPr>
          <w:rFonts w:ascii="Arial" w:hAnsi="Arial" w:cs="Arial"/>
          <w:sz w:val="24"/>
          <w:szCs w:val="24"/>
        </w:rPr>
      </w:pPr>
      <w:r w:rsidRPr="00B21C81">
        <w:rPr>
          <w:rFonts w:ascii="Arial" w:hAnsi="Arial" w:cs="Arial"/>
          <w:sz w:val="24"/>
          <w:szCs w:val="24"/>
        </w:rPr>
        <w:t xml:space="preserve">El mismo numeral de la Constitución Política de los Estados Unidos Mexicanos indica que los municipios administrarán libremente su hacienda, la cual se formará de los </w:t>
      </w:r>
      <w:r w:rsidRPr="00B21C81">
        <w:rPr>
          <w:rFonts w:ascii="Arial" w:hAnsi="Arial" w:cs="Arial"/>
          <w:sz w:val="24"/>
          <w:szCs w:val="24"/>
        </w:rPr>
        <w:lastRenderedPageBreak/>
        <w:t>rendimientos de los bienes que les pertenezcan, así como de las contribuciones y otros ingresos que las legislaturas establezcan a su favor.</w:t>
      </w:r>
    </w:p>
    <w:p w:rsidR="00C74DE7" w:rsidRPr="00B21C81" w:rsidRDefault="00C74DE7" w:rsidP="00C74DE7">
      <w:pPr>
        <w:pStyle w:val="Prrafodelista"/>
        <w:ind w:left="0"/>
        <w:jc w:val="both"/>
        <w:rPr>
          <w:rFonts w:ascii="Arial" w:hAnsi="Arial" w:cs="Arial"/>
          <w:sz w:val="24"/>
          <w:szCs w:val="24"/>
        </w:rPr>
      </w:pPr>
    </w:p>
    <w:p w:rsidR="00C74DE7" w:rsidRPr="00B21C81" w:rsidRDefault="00C74DE7" w:rsidP="00C74DE7">
      <w:pPr>
        <w:pStyle w:val="Prrafodelista"/>
        <w:numPr>
          <w:ilvl w:val="0"/>
          <w:numId w:val="3"/>
        </w:numPr>
        <w:spacing w:after="160"/>
        <w:ind w:left="0" w:firstLine="0"/>
        <w:jc w:val="both"/>
        <w:rPr>
          <w:rFonts w:ascii="Arial" w:hAnsi="Arial" w:cs="Arial"/>
          <w:sz w:val="24"/>
          <w:szCs w:val="24"/>
        </w:rPr>
      </w:pPr>
      <w:r w:rsidRPr="00B21C81">
        <w:rPr>
          <w:rFonts w:ascii="Arial" w:hAnsi="Arial" w:cs="Arial"/>
          <w:sz w:val="24"/>
          <w:szCs w:val="24"/>
        </w:rPr>
        <w:t xml:space="preserve">Por su parte el artículo 134 de la Constitución Política de los Estados Unidos Mexicano </w:t>
      </w:r>
      <w:r w:rsidRPr="00B21C81">
        <w:rPr>
          <w:rStyle w:val="Ninguno"/>
          <w:rFonts w:ascii="Arial" w:hAnsi="Arial" w:cs="Arial"/>
          <w:sz w:val="24"/>
          <w:szCs w:val="24"/>
        </w:rPr>
        <w:t xml:space="preserve">señala </w:t>
      </w:r>
      <w:r w:rsidRPr="00B21C81">
        <w:rPr>
          <w:rFonts w:ascii="Arial" w:hAnsi="Arial" w:cs="Arial"/>
          <w:sz w:val="24"/>
          <w:szCs w:val="24"/>
        </w:rPr>
        <w:t>que los recursos económicos de que dispongan los Municipios se administrarán con eficiencia, eficacia, economía, transparencia y honradez para satisfacer los objetivos a los que estén destinados.</w:t>
      </w:r>
    </w:p>
    <w:p w:rsidR="00C74DE7" w:rsidRPr="00B21C81" w:rsidRDefault="00C74DE7" w:rsidP="00C74DE7">
      <w:pPr>
        <w:pStyle w:val="Prrafodelista"/>
        <w:ind w:left="0"/>
        <w:jc w:val="both"/>
        <w:rPr>
          <w:rFonts w:ascii="Arial" w:hAnsi="Arial" w:cs="Arial"/>
          <w:sz w:val="24"/>
          <w:szCs w:val="24"/>
        </w:rPr>
      </w:pPr>
    </w:p>
    <w:p w:rsidR="00C74DE7" w:rsidRPr="00B21C81" w:rsidRDefault="00C74DE7" w:rsidP="00C74DE7">
      <w:pPr>
        <w:pStyle w:val="Prrafodelista"/>
        <w:numPr>
          <w:ilvl w:val="0"/>
          <w:numId w:val="3"/>
        </w:numPr>
        <w:spacing w:after="160"/>
        <w:ind w:left="0" w:firstLine="0"/>
        <w:jc w:val="both"/>
        <w:rPr>
          <w:rStyle w:val="Ninguno"/>
          <w:rFonts w:ascii="Arial" w:hAnsi="Arial" w:cs="Arial"/>
          <w:sz w:val="24"/>
          <w:szCs w:val="24"/>
        </w:rPr>
      </w:pPr>
      <w:r w:rsidRPr="00B21C81">
        <w:rPr>
          <w:rStyle w:val="Ninguno"/>
          <w:rFonts w:ascii="Arial" w:hAnsi="Arial" w:cs="Arial"/>
          <w:sz w:val="24"/>
          <w:szCs w:val="24"/>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C74DE7" w:rsidRPr="00C74DE7" w:rsidRDefault="00C74DE7" w:rsidP="00C74DE7">
      <w:pPr>
        <w:pStyle w:val="Prrafodelista"/>
        <w:rPr>
          <w:rStyle w:val="Ninguno"/>
          <w:rFonts w:ascii="Arial" w:hAnsi="Arial" w:cs="Arial"/>
          <w:sz w:val="24"/>
          <w:szCs w:val="24"/>
        </w:rPr>
      </w:pPr>
    </w:p>
    <w:p w:rsidR="00C74DE7" w:rsidRDefault="00C74DE7" w:rsidP="00C74DE7">
      <w:pPr>
        <w:pStyle w:val="Prrafodelista"/>
        <w:numPr>
          <w:ilvl w:val="0"/>
          <w:numId w:val="3"/>
        </w:numPr>
        <w:autoSpaceDE w:val="0"/>
        <w:autoSpaceDN w:val="0"/>
        <w:adjustRightInd w:val="0"/>
        <w:spacing w:after="360"/>
        <w:ind w:left="0" w:firstLine="0"/>
        <w:jc w:val="both"/>
        <w:rPr>
          <w:rFonts w:ascii="Arial" w:hAnsi="Arial" w:cs="Arial"/>
          <w:sz w:val="24"/>
          <w:szCs w:val="24"/>
        </w:rPr>
      </w:pPr>
      <w:r w:rsidRPr="00C74DE7">
        <w:rPr>
          <w:rStyle w:val="Ninguno"/>
          <w:rFonts w:ascii="Arial" w:hAnsi="Arial" w:cs="Arial"/>
          <w:sz w:val="24"/>
          <w:szCs w:val="24"/>
        </w:rPr>
        <w:t xml:space="preserve">La Ley de Obra Pública y Servicios Relacionados con la misma del Estado de Jalisco y sus Municipios refiere que </w:t>
      </w:r>
      <w:r w:rsidRPr="00C74DE7">
        <w:rPr>
          <w:rFonts w:ascii="Arial" w:hAnsi="Arial" w:cs="Arial"/>
          <w:sz w:val="24"/>
          <w:szCs w:val="24"/>
        </w:rPr>
        <w:t>es de orden público y tiene por objeto reglamentar la aplicación del artículo 134 de la Constitución Política de los Estados Unidos Mexicanos en materia de contratación de obra pública y servicios relacionados con la misma el Poder Ejecutivo del Estado de Jalisco, sus Dependencias Centralizadas y Paraestatales; la Administración Pública Municipal Centralizada y Paramunicipal; y los Organismos Constitucionalmente Autónomos, en el Estado de Jalisco.</w:t>
      </w:r>
    </w:p>
    <w:p w:rsidR="00C74DE7" w:rsidRPr="00C74DE7" w:rsidRDefault="00C74DE7" w:rsidP="00C74DE7">
      <w:pPr>
        <w:pStyle w:val="Prrafodelista"/>
        <w:autoSpaceDE w:val="0"/>
        <w:autoSpaceDN w:val="0"/>
        <w:adjustRightInd w:val="0"/>
        <w:spacing w:after="360"/>
        <w:ind w:left="0"/>
        <w:jc w:val="both"/>
        <w:rPr>
          <w:rFonts w:ascii="Arial" w:hAnsi="Arial" w:cs="Arial"/>
          <w:sz w:val="24"/>
          <w:szCs w:val="24"/>
        </w:rPr>
      </w:pPr>
    </w:p>
    <w:p w:rsidR="00C74DE7" w:rsidRPr="00C74DE7" w:rsidRDefault="00C74DE7" w:rsidP="00C74DE7">
      <w:pPr>
        <w:pStyle w:val="Prrafodelista"/>
        <w:tabs>
          <w:tab w:val="left" w:pos="1276"/>
        </w:tabs>
        <w:autoSpaceDE w:val="0"/>
        <w:autoSpaceDN w:val="0"/>
        <w:adjustRightInd w:val="0"/>
        <w:spacing w:after="360"/>
        <w:ind w:left="0"/>
        <w:jc w:val="both"/>
        <w:rPr>
          <w:rFonts w:ascii="Arial" w:hAnsi="Arial" w:cs="Arial"/>
          <w:sz w:val="20"/>
          <w:szCs w:val="20"/>
        </w:rPr>
      </w:pPr>
      <w:r w:rsidRPr="00C74DE7">
        <w:rPr>
          <w:rFonts w:ascii="Arial" w:hAnsi="Arial" w:cs="Arial"/>
          <w:sz w:val="24"/>
          <w:szCs w:val="24"/>
        </w:rPr>
        <w:t>Las disposiciones de esa Ley son de aplicación subsidiaria en los términos del artículo 115, fracción II, inciso e), de la Constitución Política de los Estados Unidos Mexicanos y, por tanto los organismos constitucionales autónomos y la Administración Pública Municipal Centralizada y Paramunicipal deberán emitir las bases generales y reglamentos para la contratación de obra pública y servicios relacionados con la misma, en el ámbito de competencia que a cada uno le corresponda, observando lo establecido por el artículo 134 de la Constitución Política de los Estados Unidos Mexicanos, la Ley General del Sistema Nacional Anticorrupción y la normatividad secundaria que de esta emane, y la presente Ley.</w:t>
      </w:r>
      <w:r w:rsidRPr="00C74DE7">
        <w:rPr>
          <w:rFonts w:ascii="Arial" w:hAnsi="Arial" w:cs="Arial"/>
          <w:sz w:val="20"/>
          <w:szCs w:val="20"/>
        </w:rPr>
        <w:t xml:space="preserve"> </w:t>
      </w:r>
    </w:p>
    <w:p w:rsidR="00C74DE7" w:rsidRDefault="00C74DE7" w:rsidP="00C74DE7">
      <w:pPr>
        <w:pStyle w:val="Prrafodelista"/>
        <w:spacing w:after="160"/>
        <w:ind w:left="0"/>
        <w:jc w:val="both"/>
        <w:rPr>
          <w:rStyle w:val="Ninguno"/>
          <w:rFonts w:ascii="Arial" w:hAnsi="Arial" w:cs="Arial"/>
          <w:sz w:val="24"/>
          <w:szCs w:val="24"/>
        </w:rPr>
      </w:pPr>
    </w:p>
    <w:p w:rsidR="00C74DE7" w:rsidRDefault="00C74DE7" w:rsidP="00C74DE7">
      <w:pPr>
        <w:pStyle w:val="Prrafodelista"/>
        <w:numPr>
          <w:ilvl w:val="0"/>
          <w:numId w:val="3"/>
        </w:numPr>
        <w:spacing w:after="160"/>
        <w:ind w:left="0" w:firstLine="0"/>
        <w:jc w:val="both"/>
        <w:rPr>
          <w:rStyle w:val="Ninguno"/>
          <w:rFonts w:ascii="Arial" w:hAnsi="Arial" w:cs="Arial"/>
          <w:sz w:val="24"/>
          <w:szCs w:val="24"/>
        </w:rPr>
      </w:pPr>
      <w:r>
        <w:rPr>
          <w:rStyle w:val="Ninguno"/>
          <w:rFonts w:ascii="Arial" w:hAnsi="Arial" w:cs="Arial"/>
          <w:sz w:val="24"/>
          <w:szCs w:val="24"/>
        </w:rPr>
        <w:t xml:space="preserve">Por su parte el artículo 7 dela Ley estatal en cita, establece: </w:t>
      </w:r>
    </w:p>
    <w:p w:rsidR="00C74DE7" w:rsidRDefault="00C74DE7" w:rsidP="00C74DE7">
      <w:pPr>
        <w:spacing w:after="160"/>
        <w:jc w:val="both"/>
        <w:rPr>
          <w:rStyle w:val="Ninguno"/>
          <w:rFonts w:ascii="Arial" w:hAnsi="Arial" w:cs="Arial"/>
          <w:sz w:val="24"/>
          <w:szCs w:val="24"/>
        </w:rPr>
      </w:pPr>
    </w:p>
    <w:p w:rsidR="00C74DE7" w:rsidRPr="00C74DE7" w:rsidRDefault="00C74DE7" w:rsidP="001C775B">
      <w:pPr>
        <w:autoSpaceDE w:val="0"/>
        <w:autoSpaceDN w:val="0"/>
        <w:adjustRightInd w:val="0"/>
        <w:spacing w:after="360"/>
        <w:ind w:left="1134" w:right="1134"/>
        <w:jc w:val="both"/>
        <w:rPr>
          <w:rFonts w:ascii="Arial" w:hAnsi="Arial" w:cs="Arial"/>
          <w:b/>
          <w:i/>
          <w:sz w:val="20"/>
          <w:szCs w:val="20"/>
        </w:rPr>
      </w:pPr>
      <w:r w:rsidRPr="00C74DE7">
        <w:rPr>
          <w:rFonts w:ascii="Arial" w:hAnsi="Arial" w:cs="Arial"/>
          <w:b/>
          <w:i/>
          <w:sz w:val="20"/>
          <w:szCs w:val="20"/>
        </w:rPr>
        <w:lastRenderedPageBreak/>
        <w:t xml:space="preserve">Artículo 7. </w:t>
      </w:r>
      <w:r w:rsidRPr="00C74DE7">
        <w:rPr>
          <w:rFonts w:ascii="Arial" w:hAnsi="Arial" w:cs="Arial"/>
          <w:b/>
          <w:bCs/>
          <w:i/>
          <w:sz w:val="20"/>
          <w:szCs w:val="20"/>
        </w:rPr>
        <w:t>Entes Públicos.</w:t>
      </w:r>
    </w:p>
    <w:p w:rsidR="00C74DE7" w:rsidRPr="00C74DE7" w:rsidRDefault="00C74DE7" w:rsidP="001C775B">
      <w:pPr>
        <w:autoSpaceDE w:val="0"/>
        <w:autoSpaceDN w:val="0"/>
        <w:adjustRightInd w:val="0"/>
        <w:spacing w:after="360"/>
        <w:ind w:left="1134" w:right="1134"/>
        <w:jc w:val="both"/>
        <w:rPr>
          <w:rFonts w:ascii="Arial" w:hAnsi="Arial" w:cs="Arial"/>
          <w:i/>
          <w:sz w:val="20"/>
          <w:szCs w:val="20"/>
        </w:rPr>
      </w:pPr>
      <w:r w:rsidRPr="00C74DE7">
        <w:rPr>
          <w:rFonts w:ascii="Arial" w:hAnsi="Arial" w:cs="Arial"/>
          <w:i/>
          <w:sz w:val="20"/>
          <w:szCs w:val="20"/>
        </w:rPr>
        <w:t>1. Son entes públicos con facultades para promover, contratar y ejecutar obra pública y servicios relacionados con la misma, en el ámbito de su competencia, las siguientes:</w:t>
      </w:r>
    </w:p>
    <w:p w:rsidR="00C74DE7" w:rsidRPr="00C74DE7" w:rsidRDefault="00C74DE7" w:rsidP="001C775B">
      <w:pPr>
        <w:autoSpaceDE w:val="0"/>
        <w:autoSpaceDN w:val="0"/>
        <w:adjustRightInd w:val="0"/>
        <w:spacing w:after="360"/>
        <w:ind w:left="1134" w:right="1134"/>
        <w:jc w:val="both"/>
        <w:rPr>
          <w:rFonts w:ascii="Arial" w:hAnsi="Arial" w:cs="Arial"/>
          <w:i/>
          <w:sz w:val="20"/>
          <w:szCs w:val="20"/>
        </w:rPr>
      </w:pPr>
      <w:r w:rsidRPr="00C74DE7">
        <w:rPr>
          <w:rFonts w:ascii="Arial" w:hAnsi="Arial" w:cs="Arial"/>
          <w:i/>
          <w:sz w:val="20"/>
          <w:szCs w:val="20"/>
        </w:rPr>
        <w:t>I. En el Poder Ejecutivo del Gobierno del Estado de Jalisco:</w:t>
      </w:r>
    </w:p>
    <w:p w:rsidR="00C74DE7" w:rsidRPr="00C74DE7" w:rsidRDefault="00C74DE7" w:rsidP="001C775B">
      <w:pPr>
        <w:autoSpaceDE w:val="0"/>
        <w:autoSpaceDN w:val="0"/>
        <w:adjustRightInd w:val="0"/>
        <w:spacing w:after="360"/>
        <w:ind w:left="1134" w:right="1134"/>
        <w:jc w:val="both"/>
        <w:rPr>
          <w:rFonts w:ascii="Arial" w:hAnsi="Arial" w:cs="Arial"/>
          <w:i/>
          <w:sz w:val="20"/>
          <w:szCs w:val="20"/>
        </w:rPr>
      </w:pPr>
      <w:r w:rsidRPr="00C74DE7">
        <w:rPr>
          <w:rFonts w:ascii="Arial" w:hAnsi="Arial" w:cs="Arial"/>
          <w:i/>
          <w:sz w:val="20"/>
          <w:szCs w:val="20"/>
        </w:rPr>
        <w:t>a) Las dependencias de la administración pública estatal;</w:t>
      </w:r>
    </w:p>
    <w:p w:rsidR="00C74DE7" w:rsidRPr="00C74DE7" w:rsidRDefault="00C74DE7" w:rsidP="001C775B">
      <w:pPr>
        <w:autoSpaceDE w:val="0"/>
        <w:autoSpaceDN w:val="0"/>
        <w:adjustRightInd w:val="0"/>
        <w:spacing w:after="360"/>
        <w:ind w:left="1134" w:right="1134"/>
        <w:jc w:val="both"/>
        <w:rPr>
          <w:rFonts w:ascii="Arial" w:hAnsi="Arial" w:cs="Arial"/>
          <w:i/>
          <w:sz w:val="20"/>
          <w:szCs w:val="20"/>
        </w:rPr>
      </w:pPr>
      <w:r w:rsidRPr="00C74DE7">
        <w:rPr>
          <w:rFonts w:ascii="Arial" w:hAnsi="Arial" w:cs="Arial"/>
          <w:i/>
          <w:sz w:val="20"/>
          <w:szCs w:val="20"/>
        </w:rPr>
        <w:t>b) Los organismos públicos descentralizados del Estado;</w:t>
      </w:r>
    </w:p>
    <w:p w:rsidR="00C74DE7" w:rsidRPr="00C74DE7" w:rsidRDefault="00C74DE7" w:rsidP="001C775B">
      <w:pPr>
        <w:autoSpaceDE w:val="0"/>
        <w:autoSpaceDN w:val="0"/>
        <w:adjustRightInd w:val="0"/>
        <w:spacing w:after="360"/>
        <w:ind w:left="1134" w:right="1134"/>
        <w:jc w:val="both"/>
        <w:rPr>
          <w:rFonts w:ascii="Arial" w:hAnsi="Arial" w:cs="Arial"/>
          <w:i/>
          <w:sz w:val="20"/>
          <w:szCs w:val="20"/>
        </w:rPr>
      </w:pPr>
      <w:r w:rsidRPr="00C74DE7">
        <w:rPr>
          <w:rFonts w:ascii="Arial" w:hAnsi="Arial" w:cs="Arial"/>
          <w:i/>
          <w:sz w:val="20"/>
          <w:szCs w:val="20"/>
        </w:rPr>
        <w:t>c) Las empresas de participación estatal mayoritaria y los fideicomisos en los que el fideicomitente sea el Gobierno del Estado de Jalisco;</w:t>
      </w:r>
    </w:p>
    <w:p w:rsidR="00C74DE7" w:rsidRPr="00C74DE7" w:rsidRDefault="00C74DE7" w:rsidP="001C775B">
      <w:pPr>
        <w:autoSpaceDE w:val="0"/>
        <w:autoSpaceDN w:val="0"/>
        <w:adjustRightInd w:val="0"/>
        <w:spacing w:after="360"/>
        <w:ind w:left="1134" w:right="1134"/>
        <w:jc w:val="both"/>
        <w:rPr>
          <w:rFonts w:ascii="Arial" w:hAnsi="Arial" w:cs="Arial"/>
          <w:i/>
          <w:sz w:val="20"/>
          <w:szCs w:val="20"/>
        </w:rPr>
      </w:pPr>
      <w:r w:rsidRPr="00C74DE7">
        <w:rPr>
          <w:rFonts w:ascii="Arial" w:hAnsi="Arial" w:cs="Arial"/>
          <w:i/>
          <w:sz w:val="20"/>
          <w:szCs w:val="20"/>
        </w:rPr>
        <w:t>II. El Poder Legislativo;</w:t>
      </w:r>
    </w:p>
    <w:p w:rsidR="00C74DE7" w:rsidRPr="00C74DE7" w:rsidRDefault="00C74DE7" w:rsidP="001C775B">
      <w:pPr>
        <w:autoSpaceDE w:val="0"/>
        <w:autoSpaceDN w:val="0"/>
        <w:adjustRightInd w:val="0"/>
        <w:spacing w:after="360"/>
        <w:ind w:left="1134" w:right="1134"/>
        <w:jc w:val="both"/>
        <w:rPr>
          <w:rFonts w:ascii="Arial" w:hAnsi="Arial" w:cs="Arial"/>
          <w:i/>
          <w:sz w:val="20"/>
          <w:szCs w:val="20"/>
        </w:rPr>
      </w:pPr>
      <w:r w:rsidRPr="00C74DE7">
        <w:rPr>
          <w:rFonts w:ascii="Arial" w:hAnsi="Arial" w:cs="Arial"/>
          <w:i/>
          <w:sz w:val="20"/>
          <w:szCs w:val="20"/>
        </w:rPr>
        <w:t xml:space="preserve">III. El Poder Judicial;  </w:t>
      </w:r>
    </w:p>
    <w:p w:rsidR="00C74DE7" w:rsidRPr="00C74DE7" w:rsidRDefault="00C74DE7" w:rsidP="001C775B">
      <w:pPr>
        <w:autoSpaceDE w:val="0"/>
        <w:autoSpaceDN w:val="0"/>
        <w:adjustRightInd w:val="0"/>
        <w:spacing w:after="360"/>
        <w:ind w:left="1134" w:right="1134"/>
        <w:jc w:val="both"/>
        <w:rPr>
          <w:rFonts w:ascii="Arial" w:hAnsi="Arial" w:cs="Arial"/>
          <w:i/>
          <w:sz w:val="20"/>
          <w:szCs w:val="20"/>
        </w:rPr>
      </w:pPr>
      <w:r w:rsidRPr="00C74DE7">
        <w:rPr>
          <w:rFonts w:ascii="Arial" w:hAnsi="Arial" w:cs="Arial"/>
          <w:i/>
          <w:sz w:val="20"/>
          <w:szCs w:val="20"/>
        </w:rPr>
        <w:t>IV. Los organismos constitucionales autónomos del Estado;</w:t>
      </w:r>
    </w:p>
    <w:p w:rsidR="00C74DE7" w:rsidRPr="00C74DE7" w:rsidRDefault="00C74DE7" w:rsidP="001C775B">
      <w:pPr>
        <w:autoSpaceDE w:val="0"/>
        <w:autoSpaceDN w:val="0"/>
        <w:adjustRightInd w:val="0"/>
        <w:spacing w:after="360"/>
        <w:ind w:left="1134" w:right="1134"/>
        <w:jc w:val="both"/>
        <w:rPr>
          <w:rFonts w:ascii="Arial" w:hAnsi="Arial" w:cs="Arial"/>
          <w:i/>
          <w:sz w:val="20"/>
          <w:szCs w:val="20"/>
        </w:rPr>
      </w:pPr>
      <w:r w:rsidRPr="00C74DE7">
        <w:rPr>
          <w:rFonts w:ascii="Arial" w:hAnsi="Arial" w:cs="Arial"/>
          <w:i/>
          <w:sz w:val="20"/>
          <w:szCs w:val="20"/>
        </w:rPr>
        <w:t>V. Los organismos operadores de servicios públicos que no hubieren sido concesionados al sector privado o social; y</w:t>
      </w:r>
    </w:p>
    <w:p w:rsidR="00C74DE7" w:rsidRPr="00C74DE7" w:rsidRDefault="00C74DE7" w:rsidP="001C775B">
      <w:pPr>
        <w:autoSpaceDE w:val="0"/>
        <w:autoSpaceDN w:val="0"/>
        <w:adjustRightInd w:val="0"/>
        <w:spacing w:after="360"/>
        <w:ind w:left="1134" w:right="1134"/>
        <w:jc w:val="both"/>
        <w:rPr>
          <w:rFonts w:ascii="Arial" w:hAnsi="Arial" w:cs="Arial"/>
          <w:b/>
          <w:i/>
          <w:sz w:val="20"/>
          <w:szCs w:val="20"/>
        </w:rPr>
      </w:pPr>
      <w:r w:rsidRPr="00C74DE7">
        <w:rPr>
          <w:rFonts w:ascii="Arial" w:hAnsi="Arial" w:cs="Arial"/>
          <w:b/>
          <w:i/>
          <w:sz w:val="20"/>
          <w:szCs w:val="20"/>
        </w:rPr>
        <w:t>VI. Los municipios.</w:t>
      </w:r>
    </w:p>
    <w:p w:rsidR="00C74DE7" w:rsidRPr="00C74DE7" w:rsidRDefault="00C74DE7" w:rsidP="001C775B">
      <w:pPr>
        <w:autoSpaceDE w:val="0"/>
        <w:autoSpaceDN w:val="0"/>
        <w:adjustRightInd w:val="0"/>
        <w:spacing w:after="360"/>
        <w:ind w:left="1134" w:right="1134"/>
        <w:jc w:val="both"/>
        <w:rPr>
          <w:rFonts w:ascii="Arial" w:hAnsi="Arial" w:cs="Arial"/>
          <w:i/>
          <w:sz w:val="20"/>
          <w:szCs w:val="20"/>
        </w:rPr>
      </w:pPr>
      <w:r w:rsidRPr="00C74DE7">
        <w:rPr>
          <w:rFonts w:ascii="Arial" w:hAnsi="Arial" w:cs="Arial"/>
          <w:i/>
          <w:sz w:val="20"/>
          <w:szCs w:val="20"/>
        </w:rPr>
        <w:t>2. Los Poderes Legislativo y Judicial y los organismos constitucionales autónomos así como los organismos públicos descentralizados podrán contratar obra pública y servicios relacionados con la misma de manera directa, salvo cuando se trate de la construcción de una obra nueva o cuando el monto a contratar supere las trescientas cincuenta mil Unidades de Medida y Actualización (UMA), en cuyo caso, el proceso de contratación de obra pública será realizado a través de la Secretaría, con los recursos presupuestarios del propio Poder u organismo y conforme a los convenios respectivos.</w:t>
      </w:r>
    </w:p>
    <w:p w:rsidR="00C74DE7" w:rsidRPr="00C74DE7" w:rsidRDefault="00C74DE7" w:rsidP="001C775B">
      <w:pPr>
        <w:autoSpaceDE w:val="0"/>
        <w:autoSpaceDN w:val="0"/>
        <w:adjustRightInd w:val="0"/>
        <w:spacing w:after="360"/>
        <w:ind w:left="1134" w:right="1134"/>
        <w:jc w:val="both"/>
        <w:rPr>
          <w:rFonts w:ascii="Arial" w:hAnsi="Arial" w:cs="Arial"/>
          <w:i/>
          <w:sz w:val="20"/>
          <w:szCs w:val="20"/>
        </w:rPr>
      </w:pPr>
      <w:r w:rsidRPr="00C74DE7">
        <w:rPr>
          <w:rFonts w:ascii="Arial" w:hAnsi="Arial" w:cs="Arial"/>
          <w:i/>
          <w:sz w:val="20"/>
          <w:szCs w:val="20"/>
        </w:rPr>
        <w:t>3. Quedan exceptuados de lo dispuesto en el párrafo anterior los organismos públicos descentralizados cuyo decreto de creación establezca como una de sus atribuciones la contratación y ejecución de obra.</w:t>
      </w:r>
    </w:p>
    <w:p w:rsidR="00C74DE7" w:rsidRPr="001C775B" w:rsidRDefault="00C74DE7" w:rsidP="001C775B">
      <w:pPr>
        <w:autoSpaceDE w:val="0"/>
        <w:autoSpaceDN w:val="0"/>
        <w:adjustRightInd w:val="0"/>
        <w:spacing w:after="360"/>
        <w:ind w:left="1134" w:right="1134"/>
        <w:jc w:val="both"/>
        <w:rPr>
          <w:rFonts w:ascii="Arial" w:hAnsi="Arial" w:cs="Arial"/>
          <w:b/>
          <w:i/>
          <w:sz w:val="20"/>
          <w:szCs w:val="20"/>
        </w:rPr>
      </w:pPr>
      <w:r w:rsidRPr="001C775B">
        <w:rPr>
          <w:rFonts w:ascii="Arial" w:hAnsi="Arial" w:cs="Arial"/>
          <w:b/>
          <w:i/>
          <w:sz w:val="20"/>
          <w:szCs w:val="20"/>
        </w:rPr>
        <w:lastRenderedPageBreak/>
        <w:t>4. Los municipios en la contratación de obra pública y servicios relacionados con la misma, observarán las siguientes disposiciones:</w:t>
      </w:r>
    </w:p>
    <w:p w:rsidR="00C74DE7" w:rsidRPr="00C74DE7" w:rsidRDefault="00C74DE7" w:rsidP="001C775B">
      <w:pPr>
        <w:autoSpaceDE w:val="0"/>
        <w:autoSpaceDN w:val="0"/>
        <w:adjustRightInd w:val="0"/>
        <w:spacing w:after="360"/>
        <w:ind w:left="1134" w:right="1134"/>
        <w:jc w:val="both"/>
        <w:rPr>
          <w:rFonts w:ascii="Arial" w:hAnsi="Arial" w:cs="Arial"/>
          <w:i/>
          <w:sz w:val="20"/>
          <w:szCs w:val="20"/>
        </w:rPr>
      </w:pPr>
      <w:r w:rsidRPr="00C74DE7">
        <w:rPr>
          <w:rFonts w:ascii="Arial" w:hAnsi="Arial" w:cs="Arial"/>
          <w:i/>
          <w:sz w:val="20"/>
          <w:szCs w:val="20"/>
        </w:rPr>
        <w:t xml:space="preserve">I. Se sujetarán a las disposiciones de la presente ley cuando la obra pública tenga una inversión estatal igual o mayoritaria; </w:t>
      </w:r>
    </w:p>
    <w:p w:rsidR="00C74DE7" w:rsidRPr="001C775B" w:rsidRDefault="00C74DE7" w:rsidP="001C775B">
      <w:pPr>
        <w:autoSpaceDE w:val="0"/>
        <w:autoSpaceDN w:val="0"/>
        <w:adjustRightInd w:val="0"/>
        <w:spacing w:after="360"/>
        <w:ind w:left="1134" w:right="1134"/>
        <w:jc w:val="both"/>
        <w:rPr>
          <w:rFonts w:ascii="Arial" w:hAnsi="Arial" w:cs="Arial"/>
          <w:b/>
          <w:i/>
          <w:sz w:val="20"/>
          <w:szCs w:val="20"/>
        </w:rPr>
      </w:pPr>
      <w:r w:rsidRPr="001C775B">
        <w:rPr>
          <w:rFonts w:ascii="Arial" w:hAnsi="Arial" w:cs="Arial"/>
          <w:b/>
          <w:i/>
          <w:sz w:val="20"/>
          <w:szCs w:val="20"/>
        </w:rPr>
        <w:t>II. Cuando la inversión municipal sea mayoritaria aplicarán su reglamento o, en su caso, se sujetarán a los criterios y procedimientos previstos en esta Ley, sin perjuicio de su potestad para solicitar la intervención de la Secretaría en su realización; y</w:t>
      </w:r>
    </w:p>
    <w:p w:rsidR="00C74DE7" w:rsidRDefault="00C74DE7" w:rsidP="001C775B">
      <w:pPr>
        <w:autoSpaceDE w:val="0"/>
        <w:autoSpaceDN w:val="0"/>
        <w:adjustRightInd w:val="0"/>
        <w:spacing w:after="360"/>
        <w:ind w:left="1134" w:right="1134"/>
        <w:jc w:val="both"/>
        <w:rPr>
          <w:rFonts w:ascii="Arial" w:hAnsi="Arial" w:cs="Arial"/>
          <w:i/>
          <w:sz w:val="20"/>
          <w:szCs w:val="20"/>
        </w:rPr>
      </w:pPr>
      <w:r w:rsidRPr="00C74DE7">
        <w:rPr>
          <w:rFonts w:ascii="Arial" w:hAnsi="Arial" w:cs="Arial"/>
          <w:i/>
          <w:sz w:val="20"/>
          <w:szCs w:val="20"/>
        </w:rPr>
        <w:t xml:space="preserve">III. Cuando la inversión sea procedente de diversa entidad pública o privada, la contratación de la obra se regirá por esta ley y al convenio respectivo.    </w:t>
      </w:r>
    </w:p>
    <w:p w:rsidR="00AC301F" w:rsidRPr="00AC301F" w:rsidRDefault="00AC301F" w:rsidP="00AC301F">
      <w:pPr>
        <w:autoSpaceDE w:val="0"/>
        <w:autoSpaceDN w:val="0"/>
        <w:adjustRightInd w:val="0"/>
        <w:spacing w:after="360"/>
        <w:ind w:left="1134" w:right="1134"/>
        <w:jc w:val="both"/>
        <w:rPr>
          <w:rFonts w:ascii="Arial" w:hAnsi="Arial" w:cs="Arial"/>
          <w:b/>
          <w:bCs/>
          <w:i/>
          <w:sz w:val="20"/>
          <w:szCs w:val="20"/>
        </w:rPr>
      </w:pPr>
      <w:r w:rsidRPr="00AC301F">
        <w:rPr>
          <w:rFonts w:ascii="Arial" w:hAnsi="Arial" w:cs="Arial"/>
          <w:b/>
          <w:bCs/>
          <w:i/>
          <w:sz w:val="20"/>
          <w:szCs w:val="20"/>
        </w:rPr>
        <w:t>Artículo 11. Competentes para contratar obra.</w:t>
      </w:r>
    </w:p>
    <w:p w:rsidR="00AC301F" w:rsidRPr="00AC301F" w:rsidRDefault="00AC301F" w:rsidP="00AC301F">
      <w:pPr>
        <w:autoSpaceDE w:val="0"/>
        <w:autoSpaceDN w:val="0"/>
        <w:adjustRightInd w:val="0"/>
        <w:spacing w:after="360"/>
        <w:ind w:left="1134" w:right="1134"/>
        <w:jc w:val="both"/>
        <w:rPr>
          <w:rFonts w:ascii="Arial" w:hAnsi="Arial" w:cs="Arial"/>
          <w:bCs/>
          <w:i/>
          <w:sz w:val="20"/>
          <w:szCs w:val="20"/>
        </w:rPr>
      </w:pPr>
      <w:r w:rsidRPr="00AC301F">
        <w:rPr>
          <w:rFonts w:ascii="Arial" w:hAnsi="Arial" w:cs="Arial"/>
          <w:bCs/>
          <w:i/>
          <w:sz w:val="20"/>
          <w:szCs w:val="20"/>
        </w:rPr>
        <w:t xml:space="preserve">1. Son competentes para contratar obra pública y servicios relacionados con la misma, los Entes Públicos del Estado de Jalisco y sus </w:t>
      </w:r>
      <w:r w:rsidRPr="00AC301F">
        <w:rPr>
          <w:rFonts w:ascii="Arial" w:hAnsi="Arial" w:cs="Arial"/>
          <w:b/>
          <w:bCs/>
          <w:i/>
          <w:sz w:val="20"/>
          <w:szCs w:val="20"/>
        </w:rPr>
        <w:t>Municipios.</w:t>
      </w:r>
    </w:p>
    <w:p w:rsidR="00AC301F" w:rsidRPr="00C74DE7" w:rsidRDefault="00AC301F" w:rsidP="001C775B">
      <w:pPr>
        <w:autoSpaceDE w:val="0"/>
        <w:autoSpaceDN w:val="0"/>
        <w:adjustRightInd w:val="0"/>
        <w:spacing w:after="360"/>
        <w:ind w:left="1134" w:right="1134"/>
        <w:jc w:val="both"/>
        <w:rPr>
          <w:rFonts w:ascii="Arial" w:hAnsi="Arial" w:cs="Arial"/>
          <w:i/>
          <w:sz w:val="20"/>
          <w:szCs w:val="20"/>
        </w:rPr>
      </w:pPr>
    </w:p>
    <w:p w:rsidR="001C775B" w:rsidRDefault="001C775B" w:rsidP="00C74DE7">
      <w:pPr>
        <w:pStyle w:val="Prrafodelista"/>
        <w:numPr>
          <w:ilvl w:val="0"/>
          <w:numId w:val="3"/>
        </w:numPr>
        <w:spacing w:after="160"/>
        <w:ind w:left="0" w:firstLine="0"/>
        <w:jc w:val="both"/>
        <w:rPr>
          <w:rStyle w:val="Ninguno"/>
          <w:rFonts w:ascii="Arial" w:hAnsi="Arial" w:cs="Arial"/>
          <w:sz w:val="24"/>
          <w:szCs w:val="24"/>
        </w:rPr>
      </w:pPr>
      <w:r>
        <w:rPr>
          <w:rStyle w:val="Ninguno"/>
          <w:rFonts w:ascii="Arial" w:hAnsi="Arial" w:cs="Arial"/>
          <w:sz w:val="24"/>
          <w:szCs w:val="24"/>
        </w:rPr>
        <w:t>Por su parte, los artículos 3 y 4 del Reglamento de Obra Pública para el Municipio de Zapotlán el Grande, Jalisco, establece</w:t>
      </w:r>
      <w:r w:rsidR="00C12C66">
        <w:rPr>
          <w:rStyle w:val="Ninguno"/>
          <w:rFonts w:ascii="Arial" w:hAnsi="Arial" w:cs="Arial"/>
          <w:sz w:val="24"/>
          <w:szCs w:val="24"/>
        </w:rPr>
        <w:t>n</w:t>
      </w:r>
      <w:r>
        <w:rPr>
          <w:rStyle w:val="Ninguno"/>
          <w:rFonts w:ascii="Arial" w:hAnsi="Arial" w:cs="Arial"/>
          <w:sz w:val="24"/>
          <w:szCs w:val="24"/>
        </w:rPr>
        <w:t xml:space="preserve">: </w:t>
      </w:r>
    </w:p>
    <w:p w:rsidR="001C775B" w:rsidRPr="00AC301F" w:rsidRDefault="001C775B" w:rsidP="00AC301F">
      <w:pPr>
        <w:spacing w:after="160"/>
        <w:ind w:left="1134" w:right="1134"/>
        <w:jc w:val="both"/>
        <w:rPr>
          <w:rStyle w:val="Ninguno"/>
          <w:rFonts w:ascii="Arial" w:hAnsi="Arial" w:cs="Arial"/>
          <w:b/>
          <w:i/>
          <w:sz w:val="20"/>
          <w:szCs w:val="20"/>
        </w:rPr>
      </w:pPr>
      <w:r w:rsidRPr="00AC301F">
        <w:rPr>
          <w:rStyle w:val="Ninguno"/>
          <w:rFonts w:ascii="Arial" w:hAnsi="Arial" w:cs="Arial"/>
          <w:b/>
          <w:i/>
          <w:sz w:val="20"/>
          <w:szCs w:val="20"/>
        </w:rPr>
        <w:t xml:space="preserve">Artículo 3.- Administración y aplicación de los recursos públicos. </w:t>
      </w:r>
    </w:p>
    <w:p w:rsidR="001C775B" w:rsidRPr="00AC301F" w:rsidRDefault="001C775B" w:rsidP="00AC301F">
      <w:pPr>
        <w:spacing w:after="160"/>
        <w:ind w:left="1134" w:right="1134"/>
        <w:jc w:val="both"/>
        <w:rPr>
          <w:rStyle w:val="Ninguno"/>
          <w:rFonts w:ascii="Arial" w:hAnsi="Arial" w:cs="Arial"/>
          <w:i/>
          <w:sz w:val="20"/>
          <w:szCs w:val="20"/>
        </w:rPr>
      </w:pPr>
      <w:r w:rsidRPr="00AC301F">
        <w:rPr>
          <w:rStyle w:val="Ninguno"/>
          <w:rFonts w:ascii="Arial" w:hAnsi="Arial" w:cs="Arial"/>
          <w:i/>
          <w:sz w:val="20"/>
          <w:szCs w:val="20"/>
        </w:rPr>
        <w:t>Los recursos económicos de que dispongan para obra pública y servicios relacionados con las mismas, por el Gobierno Municipal de Zapotlán el Grande, Jalisco y demás organismos públicos descentralizados, son obligados a la aplicación del presente reglamento, así como de la legislación aplicable a la materia, se administrar</w:t>
      </w:r>
      <w:r w:rsidR="00C12C66" w:rsidRPr="00AC301F">
        <w:rPr>
          <w:rStyle w:val="Ninguno"/>
          <w:rFonts w:ascii="Arial" w:hAnsi="Arial" w:cs="Arial"/>
          <w:i/>
          <w:sz w:val="20"/>
          <w:szCs w:val="20"/>
        </w:rPr>
        <w:t>án con eficiencia, eficacia, economía, transparencia y honradez para satisfacer los objetivos a los que estén destinados.</w:t>
      </w:r>
    </w:p>
    <w:p w:rsidR="00C12C66" w:rsidRPr="00AC301F" w:rsidRDefault="00C12C66" w:rsidP="00AC301F">
      <w:pPr>
        <w:spacing w:after="160"/>
        <w:ind w:left="1134" w:right="1134"/>
        <w:jc w:val="both"/>
        <w:rPr>
          <w:rStyle w:val="Ninguno"/>
          <w:rFonts w:ascii="Arial" w:hAnsi="Arial" w:cs="Arial"/>
          <w:i/>
          <w:sz w:val="20"/>
          <w:szCs w:val="20"/>
        </w:rPr>
      </w:pPr>
      <w:r w:rsidRPr="00AC301F">
        <w:rPr>
          <w:rStyle w:val="Ninguno"/>
          <w:rFonts w:ascii="Arial" w:hAnsi="Arial" w:cs="Arial"/>
          <w:i/>
          <w:sz w:val="20"/>
          <w:szCs w:val="20"/>
        </w:rPr>
        <w:t>Independientemente a la fuente de financiamiento, la obra pública que se contrate por el Municipio de Zapotlán el Grande, Jalisco, deberá realizarse observando</w:t>
      </w:r>
      <w:r w:rsidR="00F21A09" w:rsidRPr="00AC301F">
        <w:rPr>
          <w:rStyle w:val="Ninguno"/>
          <w:rFonts w:ascii="Arial" w:hAnsi="Arial" w:cs="Arial"/>
          <w:i/>
          <w:sz w:val="20"/>
          <w:szCs w:val="20"/>
        </w:rPr>
        <w:t xml:space="preserve">, conforme a su ámbito de aplicación, las Leyes, los reglamentos, los tratados y convenios internacionales. </w:t>
      </w:r>
      <w:r w:rsidRPr="00AC301F">
        <w:rPr>
          <w:rStyle w:val="Ninguno"/>
          <w:rFonts w:ascii="Arial" w:hAnsi="Arial" w:cs="Arial"/>
          <w:i/>
          <w:sz w:val="20"/>
          <w:szCs w:val="20"/>
        </w:rPr>
        <w:t xml:space="preserve"> </w:t>
      </w:r>
    </w:p>
    <w:p w:rsidR="00F21A09" w:rsidRPr="00AC301F" w:rsidRDefault="00F21A09" w:rsidP="00AC301F">
      <w:pPr>
        <w:spacing w:after="160"/>
        <w:ind w:left="1134" w:right="1134"/>
        <w:jc w:val="both"/>
        <w:rPr>
          <w:rStyle w:val="Ninguno"/>
          <w:rFonts w:ascii="Arial" w:hAnsi="Arial" w:cs="Arial"/>
          <w:i/>
          <w:sz w:val="20"/>
          <w:szCs w:val="20"/>
        </w:rPr>
      </w:pPr>
      <w:r w:rsidRPr="00AC301F">
        <w:rPr>
          <w:rStyle w:val="Ninguno"/>
          <w:rFonts w:ascii="Arial" w:hAnsi="Arial" w:cs="Arial"/>
          <w:b/>
          <w:i/>
          <w:sz w:val="20"/>
          <w:szCs w:val="20"/>
        </w:rPr>
        <w:t>Artículo 4.</w:t>
      </w:r>
      <w:r w:rsidRPr="00AC301F">
        <w:rPr>
          <w:rStyle w:val="Ninguno"/>
          <w:rFonts w:ascii="Arial" w:hAnsi="Arial" w:cs="Arial"/>
          <w:i/>
          <w:sz w:val="20"/>
          <w:szCs w:val="20"/>
        </w:rPr>
        <w:t xml:space="preserve">- De los casos no previstos en el presente reglamento para la contratación de obra pública con cargo total o inversión mayoritaria a fondos municipales. </w:t>
      </w:r>
    </w:p>
    <w:p w:rsidR="00F21A09" w:rsidRPr="00AC301F" w:rsidRDefault="00F21A09" w:rsidP="00AC301F">
      <w:pPr>
        <w:spacing w:after="160"/>
        <w:ind w:left="1134" w:right="1134"/>
        <w:jc w:val="both"/>
        <w:rPr>
          <w:rStyle w:val="Ninguno"/>
          <w:rFonts w:ascii="Arial" w:hAnsi="Arial" w:cs="Arial"/>
          <w:i/>
          <w:sz w:val="20"/>
          <w:szCs w:val="20"/>
        </w:rPr>
      </w:pPr>
      <w:r w:rsidRPr="00AC301F">
        <w:rPr>
          <w:rStyle w:val="Ninguno"/>
          <w:rFonts w:ascii="Arial" w:hAnsi="Arial" w:cs="Arial"/>
          <w:i/>
          <w:sz w:val="20"/>
          <w:szCs w:val="20"/>
        </w:rPr>
        <w:lastRenderedPageBreak/>
        <w:t xml:space="preserve">Cuando el Ayuntamiento de Zapotlán el Grande, Jalisco tenga a bien realizar o contratar obra pública y servicios relacionados con la misma, con cargo total a fondos municipales o cuando la inversión municipal sea mayoritaria, se deberá aplicar el presente reglamento y en los casos no previstos, la Ley de Obra Pública para el Estado de Jalisco y sus Municipios y su Reglamento en cuanto a la realización de los procedimientos de contratación, ejecución y supervisión. </w:t>
      </w:r>
    </w:p>
    <w:p w:rsidR="00F21A09" w:rsidRPr="00AC301F" w:rsidRDefault="00F21A09" w:rsidP="00AC301F">
      <w:pPr>
        <w:spacing w:after="160"/>
        <w:ind w:left="1134" w:right="1134"/>
        <w:jc w:val="both"/>
        <w:rPr>
          <w:rStyle w:val="Ninguno"/>
          <w:rFonts w:ascii="Arial" w:hAnsi="Arial" w:cs="Arial"/>
          <w:i/>
          <w:sz w:val="20"/>
          <w:szCs w:val="20"/>
        </w:rPr>
      </w:pPr>
      <w:r w:rsidRPr="00AC301F">
        <w:rPr>
          <w:rStyle w:val="Ninguno"/>
          <w:rFonts w:ascii="Arial" w:hAnsi="Arial" w:cs="Arial"/>
          <w:i/>
          <w:sz w:val="20"/>
          <w:szCs w:val="20"/>
        </w:rPr>
        <w:t xml:space="preserve">Dichos procedimientos serán ejecutados y supervisados en todo momento por la Coordinación de Gestión de la Ciudad a través de la Dirección de Obras Públicas, con autorización correspondiente del Comité de Obra Pública y del Ayuntamiento.   </w:t>
      </w:r>
    </w:p>
    <w:p w:rsidR="001C775B" w:rsidRDefault="00AC301F" w:rsidP="00C74DE7">
      <w:pPr>
        <w:pStyle w:val="Prrafodelista"/>
        <w:numPr>
          <w:ilvl w:val="0"/>
          <w:numId w:val="3"/>
        </w:numPr>
        <w:spacing w:after="160"/>
        <w:ind w:left="0" w:firstLine="0"/>
        <w:jc w:val="both"/>
        <w:rPr>
          <w:rStyle w:val="Ninguno"/>
          <w:rFonts w:ascii="Arial" w:hAnsi="Arial" w:cs="Arial"/>
          <w:sz w:val="24"/>
          <w:szCs w:val="24"/>
        </w:rPr>
      </w:pPr>
      <w:r>
        <w:rPr>
          <w:rStyle w:val="Ninguno"/>
          <w:rFonts w:ascii="Arial" w:hAnsi="Arial" w:cs="Arial"/>
          <w:sz w:val="24"/>
          <w:szCs w:val="24"/>
        </w:rPr>
        <w:t>Los artículos 36 y 37 de la Ley de Obra Pública para el Estado de Jalisco y sus Municipios y los artículos 19 y 35 de su Reglamento mencionan que una vez que la dependencia encargada de las finanzas públicas del Estado de Jalisco, dé a conocer a los entes públicos el presupuesto de Egresos del Gobierno del Estado de Jalisco, estás  podrán realizar los procedimientos de contratación respectivos; puntualizando que la obra ‘pública deberá contar con presupuesto autorizado, salvo que se trate de obra pública financiada o con programación multianual, en cuyo caso se deberán hacer las previsiones presupuestarias en cada uno de los ciclos fiscales subsecuentes; en el caso que nos ocupa de Zapotlán el Grande, Jalisco, queda resuelto en lo dispuesto por el artículo 37 fracción II de la Ley de Gobierno y la Administración Pública Municipal que puntualiza que los Ayuntamientos tendrán entre otras facultades la de aprobar y aplicar su presupuesto de egresos, bandos de policía y gobierno, reglamentos, circulares y disposiciones administrativas de observancia general que organice la administración pública municipal, regulen las materias, procedimientos, funcione</w:t>
      </w:r>
      <w:r w:rsidR="00B941D2">
        <w:rPr>
          <w:rStyle w:val="Ninguno"/>
          <w:rFonts w:ascii="Arial" w:hAnsi="Arial" w:cs="Arial"/>
          <w:sz w:val="24"/>
          <w:szCs w:val="24"/>
        </w:rPr>
        <w:t>s</w:t>
      </w:r>
      <w:r>
        <w:rPr>
          <w:rStyle w:val="Ninguno"/>
          <w:rFonts w:ascii="Arial" w:hAnsi="Arial" w:cs="Arial"/>
          <w:sz w:val="24"/>
          <w:szCs w:val="24"/>
        </w:rPr>
        <w:t xml:space="preserve"> y servicios públicos de su competencia. </w:t>
      </w:r>
    </w:p>
    <w:p w:rsidR="00C74DE7" w:rsidRPr="00B21C81" w:rsidRDefault="00C74DE7" w:rsidP="00C74DE7">
      <w:pPr>
        <w:pStyle w:val="Prrafodelista"/>
        <w:ind w:left="0"/>
        <w:jc w:val="both"/>
        <w:rPr>
          <w:rFonts w:ascii="Arial" w:hAnsi="Arial" w:cs="Arial"/>
          <w:sz w:val="24"/>
          <w:szCs w:val="24"/>
        </w:rPr>
      </w:pPr>
    </w:p>
    <w:p w:rsidR="00C74DE7" w:rsidRPr="00B21C81" w:rsidRDefault="00C74DE7" w:rsidP="00C74DE7">
      <w:pPr>
        <w:pStyle w:val="Prrafodelista"/>
        <w:rPr>
          <w:rFonts w:ascii="Arial" w:eastAsia="Calibri" w:hAnsi="Arial" w:cs="Arial"/>
          <w:sz w:val="24"/>
          <w:szCs w:val="24"/>
        </w:rPr>
      </w:pPr>
      <w:r w:rsidRPr="00B21C81">
        <w:rPr>
          <w:rFonts w:ascii="Arial" w:eastAsia="Calibri" w:hAnsi="Arial" w:cs="Arial"/>
          <w:sz w:val="24"/>
          <w:szCs w:val="24"/>
        </w:rPr>
        <w:t xml:space="preserve">Al efecto, exponemos los siguientes:  </w:t>
      </w:r>
    </w:p>
    <w:p w:rsidR="00C74DE7" w:rsidRPr="00B21C81" w:rsidRDefault="00C74DE7" w:rsidP="00C74DE7">
      <w:pPr>
        <w:pStyle w:val="Sinespaciado"/>
        <w:spacing w:line="276" w:lineRule="auto"/>
        <w:rPr>
          <w:rFonts w:ascii="Arial" w:hAnsi="Arial" w:cs="Arial"/>
          <w:b/>
          <w:sz w:val="24"/>
          <w:szCs w:val="24"/>
        </w:rPr>
      </w:pPr>
    </w:p>
    <w:p w:rsidR="00C74DE7" w:rsidRPr="00B21C81" w:rsidRDefault="00C74DE7" w:rsidP="00C74DE7">
      <w:pPr>
        <w:pStyle w:val="Sinespaciado"/>
        <w:spacing w:line="276" w:lineRule="auto"/>
        <w:jc w:val="center"/>
        <w:rPr>
          <w:rFonts w:ascii="Arial" w:hAnsi="Arial" w:cs="Arial"/>
          <w:b/>
          <w:sz w:val="24"/>
          <w:szCs w:val="24"/>
        </w:rPr>
      </w:pPr>
      <w:r w:rsidRPr="00B21C81">
        <w:rPr>
          <w:rFonts w:ascii="Arial" w:hAnsi="Arial" w:cs="Arial"/>
          <w:b/>
          <w:sz w:val="24"/>
          <w:szCs w:val="24"/>
        </w:rPr>
        <w:t>A N T E C E D E N T E S:</w:t>
      </w:r>
    </w:p>
    <w:p w:rsidR="00C74DE7" w:rsidRPr="00B21C81" w:rsidRDefault="00C74DE7" w:rsidP="00C74DE7">
      <w:pPr>
        <w:pStyle w:val="Sinespaciado"/>
        <w:spacing w:line="276" w:lineRule="auto"/>
        <w:jc w:val="both"/>
        <w:rPr>
          <w:rFonts w:ascii="Arial" w:hAnsi="Arial" w:cs="Arial"/>
          <w:b/>
          <w:sz w:val="24"/>
          <w:szCs w:val="24"/>
        </w:rPr>
      </w:pPr>
    </w:p>
    <w:p w:rsidR="00C74DE7" w:rsidRPr="00FC21A3" w:rsidRDefault="00FC21A3" w:rsidP="0008148A">
      <w:pPr>
        <w:spacing w:after="160"/>
        <w:jc w:val="both"/>
        <w:rPr>
          <w:rFonts w:ascii="Arial" w:hAnsi="Arial" w:cs="Arial"/>
          <w:sz w:val="24"/>
          <w:szCs w:val="24"/>
        </w:rPr>
      </w:pPr>
      <w:r>
        <w:rPr>
          <w:rFonts w:ascii="Arial" w:hAnsi="Arial" w:cs="Arial"/>
          <w:sz w:val="24"/>
          <w:szCs w:val="24"/>
        </w:rPr>
        <w:t xml:space="preserve">1.- </w:t>
      </w:r>
      <w:r w:rsidR="00C74DE7" w:rsidRPr="00FC21A3">
        <w:rPr>
          <w:rFonts w:ascii="Arial" w:hAnsi="Arial" w:cs="Arial"/>
          <w:sz w:val="24"/>
          <w:szCs w:val="24"/>
        </w:rPr>
        <w:t xml:space="preserve">En sesión extraordinaria de Ayuntamiento No. 12 efectuada el 20 de diciembre de 2024, en el punto del orden del día número 06 se aprobó el Presupuesto de Egresos para el Municipio de Zapotlán el Grande correspondiente al Ejercicio Fiscal 2025, </w:t>
      </w:r>
      <w:r>
        <w:rPr>
          <w:rFonts w:ascii="Arial" w:hAnsi="Arial" w:cs="Arial"/>
          <w:sz w:val="24"/>
          <w:szCs w:val="24"/>
        </w:rPr>
        <w:t xml:space="preserve">el que fue aprobado por unanimidad, </w:t>
      </w:r>
      <w:r w:rsidR="00C74DE7" w:rsidRPr="00FC21A3">
        <w:rPr>
          <w:rFonts w:ascii="Arial" w:hAnsi="Arial" w:cs="Arial"/>
          <w:sz w:val="24"/>
          <w:szCs w:val="24"/>
        </w:rPr>
        <w:t xml:space="preserve">en el cual se </w:t>
      </w:r>
      <w:r>
        <w:rPr>
          <w:rFonts w:ascii="Arial" w:hAnsi="Arial" w:cs="Arial"/>
          <w:sz w:val="24"/>
          <w:szCs w:val="24"/>
        </w:rPr>
        <w:t xml:space="preserve">presupuestó la cantidad de $11’204,045.06 de Recursos Fiscales (Obra </w:t>
      </w:r>
      <w:r w:rsidR="004C208A">
        <w:rPr>
          <w:rFonts w:ascii="Arial" w:hAnsi="Arial" w:cs="Arial"/>
          <w:sz w:val="24"/>
          <w:szCs w:val="24"/>
        </w:rPr>
        <w:t xml:space="preserve">Pública Original Presupuestada); $19’221,484.06, cantidad esta que se encuentra en dicha fuente de financiamiento.  </w:t>
      </w:r>
      <w:r>
        <w:rPr>
          <w:rFonts w:ascii="Arial" w:hAnsi="Arial" w:cs="Arial"/>
          <w:sz w:val="24"/>
          <w:szCs w:val="24"/>
        </w:rPr>
        <w:t xml:space="preserve"> </w:t>
      </w:r>
    </w:p>
    <w:p w:rsidR="00C74DE7" w:rsidRDefault="00C74DE7" w:rsidP="00C74DE7">
      <w:pPr>
        <w:pStyle w:val="Prrafodelista"/>
        <w:ind w:left="0"/>
        <w:jc w:val="both"/>
        <w:rPr>
          <w:rFonts w:ascii="Arial" w:hAnsi="Arial" w:cs="Arial"/>
          <w:sz w:val="24"/>
          <w:szCs w:val="24"/>
        </w:rPr>
      </w:pPr>
    </w:p>
    <w:p w:rsidR="00C74DE7" w:rsidRDefault="00C74DE7" w:rsidP="00C74DE7">
      <w:pPr>
        <w:pStyle w:val="Prrafodelista"/>
        <w:ind w:left="0"/>
        <w:jc w:val="both"/>
        <w:rPr>
          <w:rFonts w:ascii="Arial" w:hAnsi="Arial" w:cs="Arial"/>
          <w:sz w:val="24"/>
          <w:szCs w:val="24"/>
        </w:rPr>
      </w:pPr>
    </w:p>
    <w:tbl>
      <w:tblPr>
        <w:tblStyle w:val="Tablaconcuadrcula"/>
        <w:tblW w:w="0" w:type="auto"/>
        <w:tblLook w:val="04A0" w:firstRow="1" w:lastRow="0" w:firstColumn="1" w:lastColumn="0" w:noHBand="0" w:noVBand="1"/>
      </w:tblPr>
      <w:tblGrid>
        <w:gridCol w:w="1413"/>
        <w:gridCol w:w="4628"/>
        <w:gridCol w:w="3021"/>
      </w:tblGrid>
      <w:tr w:rsidR="00C74DE7" w:rsidTr="00FC21A3">
        <w:tc>
          <w:tcPr>
            <w:tcW w:w="1413" w:type="dxa"/>
          </w:tcPr>
          <w:p w:rsidR="00C74DE7" w:rsidRDefault="004C208A" w:rsidP="00FC21A3">
            <w:pPr>
              <w:pStyle w:val="Prrafodelista"/>
              <w:ind w:left="0"/>
              <w:jc w:val="both"/>
              <w:rPr>
                <w:rFonts w:ascii="Arial" w:hAnsi="Arial" w:cs="Arial"/>
              </w:rPr>
            </w:pPr>
            <w:r>
              <w:rPr>
                <w:rFonts w:ascii="Arial" w:hAnsi="Arial" w:cs="Arial"/>
              </w:rPr>
              <w:t>01-01-01</w:t>
            </w:r>
          </w:p>
        </w:tc>
        <w:tc>
          <w:tcPr>
            <w:tcW w:w="4628" w:type="dxa"/>
          </w:tcPr>
          <w:p w:rsidR="00C74DE7" w:rsidRDefault="004C208A" w:rsidP="00FC21A3">
            <w:pPr>
              <w:pStyle w:val="Prrafodelista"/>
              <w:ind w:left="0"/>
              <w:jc w:val="both"/>
              <w:rPr>
                <w:rFonts w:ascii="Arial" w:hAnsi="Arial" w:cs="Arial"/>
              </w:rPr>
            </w:pPr>
            <w:r>
              <w:rPr>
                <w:rFonts w:ascii="Arial" w:hAnsi="Arial" w:cs="Arial"/>
              </w:rPr>
              <w:t>Recursos Fiscales.</w:t>
            </w:r>
          </w:p>
        </w:tc>
        <w:tc>
          <w:tcPr>
            <w:tcW w:w="3021" w:type="dxa"/>
          </w:tcPr>
          <w:p w:rsidR="00C74DE7" w:rsidRDefault="004C208A" w:rsidP="00FC21A3">
            <w:pPr>
              <w:pStyle w:val="Prrafodelista"/>
              <w:ind w:left="0"/>
              <w:jc w:val="right"/>
              <w:rPr>
                <w:rFonts w:ascii="Arial" w:hAnsi="Arial" w:cs="Arial"/>
              </w:rPr>
            </w:pPr>
            <w:r>
              <w:rPr>
                <w:rFonts w:ascii="Arial" w:hAnsi="Arial" w:cs="Arial"/>
                <w:sz w:val="24"/>
                <w:szCs w:val="24"/>
              </w:rPr>
              <w:t>19’221,484.06</w:t>
            </w:r>
          </w:p>
        </w:tc>
      </w:tr>
      <w:tr w:rsidR="00883F12" w:rsidTr="00FC21A3">
        <w:tc>
          <w:tcPr>
            <w:tcW w:w="1413" w:type="dxa"/>
          </w:tcPr>
          <w:p w:rsidR="00883F12" w:rsidRDefault="00883F12" w:rsidP="00883F12">
            <w:pPr>
              <w:pStyle w:val="Prrafodelista"/>
              <w:ind w:left="0"/>
              <w:jc w:val="both"/>
              <w:rPr>
                <w:rFonts w:ascii="Arial" w:hAnsi="Arial" w:cs="Arial"/>
              </w:rPr>
            </w:pPr>
            <w:r>
              <w:rPr>
                <w:rFonts w:ascii="Arial" w:hAnsi="Arial" w:cs="Arial"/>
              </w:rPr>
              <w:t>01-01-01-015-50</w:t>
            </w:r>
          </w:p>
        </w:tc>
        <w:tc>
          <w:tcPr>
            <w:tcW w:w="4628" w:type="dxa"/>
          </w:tcPr>
          <w:p w:rsidR="00883F12" w:rsidRDefault="00883F12" w:rsidP="00883F12">
            <w:pPr>
              <w:pStyle w:val="Prrafodelista"/>
              <w:ind w:left="0"/>
              <w:jc w:val="both"/>
              <w:rPr>
                <w:rFonts w:ascii="Arial" w:hAnsi="Arial" w:cs="Arial"/>
              </w:rPr>
            </w:pPr>
            <w:r>
              <w:rPr>
                <w:rFonts w:ascii="Arial" w:hAnsi="Arial" w:cs="Arial"/>
              </w:rPr>
              <w:t>Obra Pública Original Presupuestada</w:t>
            </w:r>
          </w:p>
        </w:tc>
        <w:tc>
          <w:tcPr>
            <w:tcW w:w="3021" w:type="dxa"/>
          </w:tcPr>
          <w:p w:rsidR="00883F12" w:rsidRDefault="00883F12" w:rsidP="00883F12">
            <w:pPr>
              <w:pStyle w:val="Prrafodelista"/>
              <w:ind w:left="0"/>
              <w:jc w:val="right"/>
              <w:rPr>
                <w:rFonts w:ascii="Arial" w:hAnsi="Arial" w:cs="Arial"/>
              </w:rPr>
            </w:pPr>
            <w:r>
              <w:rPr>
                <w:rFonts w:ascii="Arial" w:hAnsi="Arial" w:cs="Arial"/>
                <w:sz w:val="24"/>
                <w:szCs w:val="24"/>
              </w:rPr>
              <w:t>19’221,484.06</w:t>
            </w:r>
          </w:p>
        </w:tc>
      </w:tr>
    </w:tbl>
    <w:p w:rsidR="00C74DE7" w:rsidRDefault="00C74DE7" w:rsidP="00C74DE7">
      <w:pPr>
        <w:pStyle w:val="Prrafodelista"/>
        <w:ind w:left="0"/>
        <w:jc w:val="both"/>
        <w:rPr>
          <w:rFonts w:ascii="Arial" w:hAnsi="Arial" w:cs="Arial"/>
          <w:sz w:val="24"/>
          <w:szCs w:val="24"/>
        </w:rPr>
      </w:pPr>
    </w:p>
    <w:p w:rsidR="00C74DE7" w:rsidRDefault="00C74DE7" w:rsidP="00C74DE7">
      <w:pPr>
        <w:pStyle w:val="Prrafodelista"/>
        <w:ind w:left="0"/>
        <w:jc w:val="both"/>
        <w:rPr>
          <w:rFonts w:ascii="Arial" w:hAnsi="Arial" w:cs="Arial"/>
          <w:sz w:val="24"/>
          <w:szCs w:val="24"/>
        </w:rPr>
      </w:pPr>
    </w:p>
    <w:p w:rsidR="00883F12" w:rsidRDefault="00883F12" w:rsidP="00C74DE7">
      <w:pPr>
        <w:pStyle w:val="Prrafodelista"/>
        <w:ind w:left="0"/>
        <w:jc w:val="both"/>
        <w:rPr>
          <w:rFonts w:ascii="Arial" w:hAnsi="Arial" w:cs="Arial"/>
          <w:sz w:val="24"/>
          <w:szCs w:val="24"/>
        </w:rPr>
      </w:pPr>
      <w:r>
        <w:rPr>
          <w:rFonts w:ascii="Arial" w:hAnsi="Arial" w:cs="Arial"/>
          <w:sz w:val="24"/>
          <w:szCs w:val="24"/>
        </w:rPr>
        <w:t xml:space="preserve">De la cantidad anterior, el </w:t>
      </w:r>
      <w:r w:rsidR="00C74DE7">
        <w:rPr>
          <w:rFonts w:ascii="Arial" w:hAnsi="Arial" w:cs="Arial"/>
          <w:sz w:val="24"/>
          <w:szCs w:val="24"/>
        </w:rPr>
        <w:t>techo financiero</w:t>
      </w:r>
      <w:r>
        <w:rPr>
          <w:rFonts w:ascii="Arial" w:hAnsi="Arial" w:cs="Arial"/>
          <w:sz w:val="24"/>
          <w:szCs w:val="24"/>
        </w:rPr>
        <w:t xml:space="preserve"> que hoy se propone, se describe en la siguiente tabla: </w:t>
      </w:r>
    </w:p>
    <w:p w:rsidR="00883F12" w:rsidRDefault="00883F12" w:rsidP="00883F12">
      <w:pPr>
        <w:jc w:val="both"/>
        <w:rPr>
          <w:rFonts w:ascii="Arial" w:hAnsi="Arial" w:cs="Arial"/>
          <w:sz w:val="32"/>
          <w:szCs w:val="32"/>
        </w:rPr>
      </w:pPr>
      <w:r w:rsidRPr="00E9444E">
        <w:rPr>
          <w:rFonts w:ascii="Arial" w:hAnsi="Arial" w:cs="Arial"/>
          <w:b/>
          <w:sz w:val="28"/>
          <w:szCs w:val="28"/>
        </w:rPr>
        <w:t>OBRAS CON FINANCIAMIENTO PROVENIENTE DE</w:t>
      </w:r>
      <w:r>
        <w:rPr>
          <w:rFonts w:ascii="Arial" w:hAnsi="Arial" w:cs="Arial"/>
          <w:b/>
          <w:sz w:val="28"/>
          <w:szCs w:val="28"/>
        </w:rPr>
        <w:t xml:space="preserve"> RECURSO PROPIO. </w:t>
      </w:r>
    </w:p>
    <w:tbl>
      <w:tblPr>
        <w:tblStyle w:val="Tablaconcuadrcula"/>
        <w:tblW w:w="0" w:type="auto"/>
        <w:tblLook w:val="04A0" w:firstRow="1" w:lastRow="0" w:firstColumn="1" w:lastColumn="0" w:noHBand="0" w:noVBand="1"/>
      </w:tblPr>
      <w:tblGrid>
        <w:gridCol w:w="1696"/>
        <w:gridCol w:w="7933"/>
      </w:tblGrid>
      <w:tr w:rsidR="00883F12" w:rsidRPr="001E6492" w:rsidTr="00B07399">
        <w:tc>
          <w:tcPr>
            <w:tcW w:w="1696" w:type="dxa"/>
          </w:tcPr>
          <w:p w:rsidR="00883F12" w:rsidRPr="002B04E7" w:rsidRDefault="00883F12" w:rsidP="00B07399">
            <w:pPr>
              <w:jc w:val="both"/>
              <w:rPr>
                <w:rFonts w:ascii="Arial" w:hAnsi="Arial" w:cs="Arial"/>
                <w:b/>
                <w:sz w:val="18"/>
                <w:szCs w:val="18"/>
              </w:rPr>
            </w:pPr>
            <w:r>
              <w:rPr>
                <w:rFonts w:ascii="Arial" w:hAnsi="Arial" w:cs="Arial"/>
                <w:sz w:val="32"/>
                <w:szCs w:val="32"/>
              </w:rPr>
              <w:t xml:space="preserve"> </w:t>
            </w:r>
            <w:r w:rsidRPr="002B04E7">
              <w:rPr>
                <w:rFonts w:ascii="Arial" w:hAnsi="Arial" w:cs="Arial"/>
                <w:b/>
                <w:sz w:val="18"/>
                <w:szCs w:val="18"/>
              </w:rPr>
              <w:t>NOMBRE</w:t>
            </w:r>
          </w:p>
        </w:tc>
        <w:tc>
          <w:tcPr>
            <w:tcW w:w="7933" w:type="dxa"/>
          </w:tcPr>
          <w:p w:rsidR="00883F12" w:rsidRPr="001E6492" w:rsidRDefault="00883F12" w:rsidP="0008148A">
            <w:pPr>
              <w:jc w:val="both"/>
              <w:rPr>
                <w:rFonts w:ascii="Arial" w:hAnsi="Arial" w:cs="Arial"/>
                <w:sz w:val="18"/>
                <w:szCs w:val="18"/>
              </w:rPr>
            </w:pPr>
            <w:r>
              <w:rPr>
                <w:rFonts w:ascii="Arial" w:hAnsi="Arial" w:cs="Arial"/>
                <w:b/>
                <w:sz w:val="18"/>
                <w:szCs w:val="18"/>
              </w:rPr>
              <w:t>RP-01-</w:t>
            </w:r>
            <w:r w:rsidRPr="002B04E7">
              <w:rPr>
                <w:rFonts w:ascii="Arial" w:hAnsi="Arial" w:cs="Arial"/>
                <w:b/>
                <w:sz w:val="18"/>
                <w:szCs w:val="18"/>
              </w:rPr>
              <w:t>2025.</w:t>
            </w:r>
            <w:r>
              <w:rPr>
                <w:rFonts w:ascii="Arial" w:hAnsi="Arial" w:cs="Arial"/>
                <w:sz w:val="18"/>
                <w:szCs w:val="18"/>
              </w:rPr>
              <w:t xml:space="preserve"> CONSTRUCCIÓN DE BASES HIDRAULICAS Y BANQUETAS, MACHUE</w:t>
            </w:r>
            <w:r w:rsidR="003922EB">
              <w:rPr>
                <w:rFonts w:ascii="Arial" w:hAnsi="Arial" w:cs="Arial"/>
                <w:sz w:val="18"/>
                <w:szCs w:val="18"/>
              </w:rPr>
              <w:t>L</w:t>
            </w:r>
            <w:r>
              <w:rPr>
                <w:rFonts w:ascii="Arial" w:hAnsi="Arial" w:cs="Arial"/>
                <w:sz w:val="18"/>
                <w:szCs w:val="18"/>
              </w:rPr>
              <w:t>OS EN NUEVA CLINICA DEL IMSS (UNIDAD DE MEDICINA FAMILIAR CON ATENCIÓN MEDICA CONTINUA) SOBRE LA AV. JOSÉ MARÍA GONZÁLEZ DE HERMOSILLO, EN LA COLONIA CENTRO, EN CIUDAD GUZMÁN MUNICIPIO DE ZAPOTLÁN EL GRA</w:t>
            </w:r>
            <w:r w:rsidR="0008148A">
              <w:rPr>
                <w:rFonts w:ascii="Arial" w:hAnsi="Arial" w:cs="Arial"/>
                <w:sz w:val="18"/>
                <w:szCs w:val="18"/>
              </w:rPr>
              <w:t>N</w:t>
            </w:r>
            <w:r>
              <w:rPr>
                <w:rFonts w:ascii="Arial" w:hAnsi="Arial" w:cs="Arial"/>
                <w:sz w:val="18"/>
                <w:szCs w:val="18"/>
              </w:rPr>
              <w:t xml:space="preserve">DE, JALISCO. </w:t>
            </w:r>
          </w:p>
        </w:tc>
      </w:tr>
      <w:tr w:rsidR="00883F12" w:rsidRPr="001E6492" w:rsidTr="00B07399">
        <w:tc>
          <w:tcPr>
            <w:tcW w:w="1696" w:type="dxa"/>
          </w:tcPr>
          <w:p w:rsidR="00883F12" w:rsidRDefault="00883F12" w:rsidP="00B07399">
            <w:pPr>
              <w:jc w:val="both"/>
              <w:rPr>
                <w:rFonts w:ascii="Arial" w:hAnsi="Arial" w:cs="Arial"/>
                <w:b/>
                <w:sz w:val="18"/>
                <w:szCs w:val="18"/>
              </w:rPr>
            </w:pPr>
            <w:r>
              <w:rPr>
                <w:rFonts w:ascii="Arial" w:hAnsi="Arial" w:cs="Arial"/>
                <w:b/>
                <w:sz w:val="18"/>
                <w:szCs w:val="18"/>
              </w:rPr>
              <w:t xml:space="preserve">MONTO: </w:t>
            </w:r>
          </w:p>
        </w:tc>
        <w:tc>
          <w:tcPr>
            <w:tcW w:w="7933" w:type="dxa"/>
          </w:tcPr>
          <w:p w:rsidR="00883F12" w:rsidRPr="0008148A" w:rsidRDefault="00883F12" w:rsidP="00B07399">
            <w:pPr>
              <w:jc w:val="both"/>
              <w:rPr>
                <w:rFonts w:ascii="Arial" w:hAnsi="Arial" w:cs="Arial"/>
                <w:b/>
                <w:sz w:val="24"/>
                <w:szCs w:val="24"/>
              </w:rPr>
            </w:pPr>
            <w:r w:rsidRPr="0008148A">
              <w:rPr>
                <w:rFonts w:ascii="Arial" w:hAnsi="Arial" w:cs="Arial"/>
                <w:b/>
                <w:sz w:val="24"/>
                <w:szCs w:val="24"/>
              </w:rPr>
              <w:t xml:space="preserve">$1,171,296.28. </w:t>
            </w:r>
          </w:p>
        </w:tc>
      </w:tr>
    </w:tbl>
    <w:p w:rsidR="00883F12" w:rsidRDefault="00883F12" w:rsidP="00883F12">
      <w:pPr>
        <w:jc w:val="both"/>
        <w:rPr>
          <w:rFonts w:ascii="Arial" w:hAnsi="Arial" w:cs="Arial"/>
          <w:sz w:val="32"/>
          <w:szCs w:val="32"/>
        </w:rPr>
      </w:pPr>
    </w:p>
    <w:p w:rsidR="00C74DE7" w:rsidRDefault="00C74DE7" w:rsidP="00C74DE7">
      <w:pPr>
        <w:pStyle w:val="Prrafodelista"/>
        <w:numPr>
          <w:ilvl w:val="0"/>
          <w:numId w:val="4"/>
        </w:numPr>
        <w:spacing w:after="160"/>
        <w:ind w:left="0" w:firstLine="0"/>
        <w:jc w:val="both"/>
        <w:rPr>
          <w:rFonts w:ascii="Arial" w:hAnsi="Arial" w:cs="Arial"/>
          <w:sz w:val="24"/>
          <w:szCs w:val="24"/>
        </w:rPr>
      </w:pPr>
      <w:r w:rsidRPr="00B21C81">
        <w:rPr>
          <w:rFonts w:ascii="Arial" w:hAnsi="Arial" w:cs="Arial"/>
          <w:sz w:val="24"/>
          <w:szCs w:val="24"/>
        </w:rPr>
        <w:t xml:space="preserve">El 04 de </w:t>
      </w:r>
      <w:r w:rsidR="00883F12">
        <w:rPr>
          <w:rFonts w:ascii="Arial" w:hAnsi="Arial" w:cs="Arial"/>
          <w:sz w:val="24"/>
          <w:szCs w:val="24"/>
        </w:rPr>
        <w:t>julio</w:t>
      </w:r>
      <w:r w:rsidRPr="00B21C81">
        <w:rPr>
          <w:rFonts w:ascii="Arial" w:hAnsi="Arial" w:cs="Arial"/>
          <w:sz w:val="24"/>
          <w:szCs w:val="24"/>
        </w:rPr>
        <w:t xml:space="preserve"> de 2025 fue recibido en la sala de regidores el oficio número </w:t>
      </w:r>
      <w:r w:rsidR="00883F12">
        <w:rPr>
          <w:rFonts w:ascii="Arial" w:hAnsi="Arial" w:cs="Arial"/>
          <w:sz w:val="24"/>
          <w:szCs w:val="24"/>
        </w:rPr>
        <w:t>DOP218</w:t>
      </w:r>
      <w:r w:rsidRPr="00B21C81">
        <w:rPr>
          <w:rFonts w:ascii="Arial" w:hAnsi="Arial" w:cs="Arial"/>
          <w:sz w:val="24"/>
          <w:szCs w:val="24"/>
        </w:rPr>
        <w:t>/202</w:t>
      </w:r>
      <w:r w:rsidR="00883F12">
        <w:rPr>
          <w:rFonts w:ascii="Arial" w:hAnsi="Arial" w:cs="Arial"/>
          <w:sz w:val="24"/>
          <w:szCs w:val="24"/>
        </w:rPr>
        <w:t>5</w:t>
      </w:r>
      <w:r w:rsidRPr="00B21C81">
        <w:rPr>
          <w:rFonts w:ascii="Arial" w:hAnsi="Arial" w:cs="Arial"/>
          <w:sz w:val="24"/>
          <w:szCs w:val="24"/>
        </w:rPr>
        <w:t xml:space="preserve">, dirigido a la Regidora Miriam Salome Torres Lares en mi calidad de Presidenta de la Comisión Edilicia Permanente de Obras Públicas, Planeación Urbana y Regularización de la Tenencia de la Tierra del H. Ayuntamiento Constitucional de Zapotlán el Grande, Jalisco, suscrito por el Arq. Horacio Contreras García, Director General de Gestión de la Ciudad y el Arq. Julio Cesar López Frías, Director de Obras Públicas; en el cual nos informó de los techos financieros de los proyectos de Obra Pública con financiamiento proveniente de recurso </w:t>
      </w:r>
      <w:r w:rsidR="00883F12">
        <w:rPr>
          <w:rFonts w:ascii="Arial" w:hAnsi="Arial" w:cs="Arial"/>
          <w:sz w:val="24"/>
          <w:szCs w:val="24"/>
        </w:rPr>
        <w:t>propio</w:t>
      </w:r>
      <w:r w:rsidR="0008148A">
        <w:rPr>
          <w:rFonts w:ascii="Arial" w:hAnsi="Arial" w:cs="Arial"/>
          <w:sz w:val="24"/>
          <w:szCs w:val="24"/>
        </w:rPr>
        <w:t xml:space="preserve"> identificada con el número </w:t>
      </w:r>
      <w:r w:rsidR="00883F12">
        <w:rPr>
          <w:rFonts w:ascii="Arial" w:hAnsi="Arial" w:cs="Arial"/>
          <w:sz w:val="24"/>
          <w:szCs w:val="24"/>
        </w:rPr>
        <w:t xml:space="preserve">PR-01-2015 </w:t>
      </w:r>
      <w:r w:rsidRPr="00B21C81">
        <w:rPr>
          <w:rFonts w:ascii="Arial" w:hAnsi="Arial" w:cs="Arial"/>
          <w:sz w:val="24"/>
          <w:szCs w:val="24"/>
        </w:rPr>
        <w:t xml:space="preserve">y solicita se analice y en su caso se dictamine por los integrantes de la Comisión Edilicia a fin de elevarlo al Pleno del Ayuntamiento para su discusión y en su caso aprobación. </w:t>
      </w:r>
    </w:p>
    <w:p w:rsidR="0008148A" w:rsidRDefault="0008148A" w:rsidP="0008148A">
      <w:pPr>
        <w:pStyle w:val="Prrafodelista"/>
        <w:spacing w:after="160"/>
        <w:ind w:left="0"/>
        <w:jc w:val="both"/>
        <w:rPr>
          <w:rFonts w:ascii="Arial" w:hAnsi="Arial" w:cs="Arial"/>
          <w:sz w:val="24"/>
          <w:szCs w:val="24"/>
        </w:rPr>
      </w:pPr>
    </w:p>
    <w:p w:rsidR="00C74DE7" w:rsidRDefault="00C74DE7" w:rsidP="00C74DE7">
      <w:pPr>
        <w:pStyle w:val="Prrafodelista"/>
        <w:ind w:left="0"/>
        <w:jc w:val="both"/>
        <w:rPr>
          <w:rFonts w:ascii="Arial" w:hAnsi="Arial" w:cs="Arial"/>
          <w:sz w:val="24"/>
          <w:szCs w:val="24"/>
        </w:rPr>
      </w:pPr>
    </w:p>
    <w:p w:rsidR="0008148A" w:rsidRDefault="0008148A" w:rsidP="0008148A">
      <w:pPr>
        <w:pStyle w:val="Prrafodelista"/>
        <w:numPr>
          <w:ilvl w:val="0"/>
          <w:numId w:val="4"/>
        </w:numPr>
        <w:ind w:left="0" w:firstLine="0"/>
        <w:jc w:val="both"/>
        <w:rPr>
          <w:rFonts w:ascii="Arial" w:hAnsi="Arial" w:cs="Arial"/>
        </w:rPr>
      </w:pPr>
      <w:r>
        <w:rPr>
          <w:rFonts w:ascii="Arial" w:hAnsi="Arial" w:cs="Arial"/>
          <w:sz w:val="24"/>
          <w:szCs w:val="24"/>
        </w:rPr>
        <w:t>Mediante Oficio PP/081/2025, la Jefa de Programación y Presupuestos informó al Arq. Horacio Contreras García que el presupuesto proveniente de RECURSOS FISCALES. OBRA PUBLICA ORIGINAL PRESUPUESTADA. RECURSO PROPIO. ASCIENDE A LA CANTIDAD DE $19’221,484.06</w:t>
      </w:r>
      <w:r>
        <w:rPr>
          <w:rFonts w:ascii="Arial" w:hAnsi="Arial" w:cs="Arial"/>
          <w:sz w:val="24"/>
          <w:szCs w:val="24"/>
        </w:rPr>
        <w:t xml:space="preserve"> Diecinueve millones doscientos veinte un mil cuatrocientos ochenta y cuatro pesos 06/100 M. N.).  </w:t>
      </w:r>
    </w:p>
    <w:p w:rsidR="00C74DE7" w:rsidRDefault="00C74DE7" w:rsidP="0008148A">
      <w:pPr>
        <w:pStyle w:val="Prrafodelista"/>
        <w:numPr>
          <w:ilvl w:val="0"/>
          <w:numId w:val="4"/>
        </w:numPr>
        <w:spacing w:after="160"/>
        <w:ind w:left="0" w:firstLine="0"/>
        <w:jc w:val="both"/>
        <w:rPr>
          <w:rFonts w:ascii="Arial" w:hAnsi="Arial" w:cs="Arial"/>
          <w:sz w:val="24"/>
          <w:szCs w:val="24"/>
        </w:rPr>
      </w:pPr>
      <w:r w:rsidRPr="0008148A">
        <w:rPr>
          <w:rFonts w:ascii="Arial" w:hAnsi="Arial" w:cs="Arial"/>
          <w:sz w:val="24"/>
          <w:szCs w:val="24"/>
        </w:rPr>
        <w:lastRenderedPageBreak/>
        <w:t xml:space="preserve">El día </w:t>
      </w:r>
      <w:r w:rsidR="0008148A">
        <w:rPr>
          <w:rFonts w:ascii="Arial" w:hAnsi="Arial" w:cs="Arial"/>
          <w:sz w:val="24"/>
          <w:szCs w:val="24"/>
        </w:rPr>
        <w:t>07 de julio</w:t>
      </w:r>
      <w:r w:rsidRPr="0008148A">
        <w:rPr>
          <w:rFonts w:ascii="Arial" w:hAnsi="Arial" w:cs="Arial"/>
          <w:sz w:val="24"/>
          <w:szCs w:val="24"/>
        </w:rPr>
        <w:t xml:space="preserve"> de 2025, se llevó a cabo la Sesión </w:t>
      </w:r>
      <w:r w:rsidR="0008148A">
        <w:rPr>
          <w:rFonts w:ascii="Arial" w:hAnsi="Arial" w:cs="Arial"/>
          <w:sz w:val="24"/>
          <w:szCs w:val="24"/>
        </w:rPr>
        <w:t>Extrao</w:t>
      </w:r>
      <w:r w:rsidRPr="0008148A">
        <w:rPr>
          <w:rFonts w:ascii="Arial" w:hAnsi="Arial" w:cs="Arial"/>
          <w:sz w:val="24"/>
          <w:szCs w:val="24"/>
        </w:rPr>
        <w:t xml:space="preserve">rdinaria número </w:t>
      </w:r>
      <w:r w:rsidR="0008148A">
        <w:rPr>
          <w:rFonts w:ascii="Arial" w:hAnsi="Arial" w:cs="Arial"/>
          <w:sz w:val="24"/>
          <w:szCs w:val="24"/>
        </w:rPr>
        <w:t>7</w:t>
      </w:r>
      <w:r w:rsidRPr="0008148A">
        <w:rPr>
          <w:rFonts w:ascii="Arial" w:hAnsi="Arial" w:cs="Arial"/>
          <w:sz w:val="24"/>
          <w:szCs w:val="24"/>
        </w:rPr>
        <w:t xml:space="preserve"> de la Comisión Edilicia Permanente de Obras Públicas, Planeación Urbana y Regularización de la Tenencia de la Tierra del H. Ayuntamiento Constitucional de Zapotlán el Grande, Jalisco, en la cual se analizó el contenido del proyecto d</w:t>
      </w:r>
      <w:r w:rsidR="0008148A">
        <w:rPr>
          <w:rFonts w:ascii="Arial" w:hAnsi="Arial" w:cs="Arial"/>
          <w:sz w:val="24"/>
          <w:szCs w:val="24"/>
        </w:rPr>
        <w:t>e obra pública antes mencionada</w:t>
      </w:r>
      <w:r w:rsidRPr="0008148A">
        <w:rPr>
          <w:rFonts w:ascii="Arial" w:hAnsi="Arial" w:cs="Arial"/>
          <w:sz w:val="24"/>
          <w:szCs w:val="24"/>
        </w:rPr>
        <w:t xml:space="preserve">; de los cuales los Regidores integrantes de la Comisión coincidieron en la importancia para la ciudadanía de llevar a cabo dichos proyectos, evaluaron que la documentación presentada por el área técnica, concluyendo con la aprobación, por unanimidad de los regidores presentes, </w:t>
      </w:r>
      <w:r w:rsidR="0008148A">
        <w:rPr>
          <w:rFonts w:ascii="Arial" w:hAnsi="Arial" w:cs="Arial"/>
          <w:sz w:val="24"/>
          <w:szCs w:val="24"/>
        </w:rPr>
        <w:t>el</w:t>
      </w:r>
      <w:r w:rsidRPr="0008148A">
        <w:rPr>
          <w:rFonts w:ascii="Arial" w:hAnsi="Arial" w:cs="Arial"/>
          <w:sz w:val="24"/>
          <w:szCs w:val="24"/>
        </w:rPr>
        <w:t xml:space="preserve"> techo financiero conforme al siguiente cuadro: </w:t>
      </w:r>
    </w:p>
    <w:p w:rsidR="00E92BE6" w:rsidRDefault="00E92BE6" w:rsidP="00E92BE6">
      <w:pPr>
        <w:pStyle w:val="Prrafodelista"/>
        <w:ind w:left="1080"/>
        <w:jc w:val="both"/>
        <w:rPr>
          <w:rFonts w:ascii="Arial" w:hAnsi="Arial" w:cs="Arial"/>
          <w:b/>
          <w:sz w:val="28"/>
          <w:szCs w:val="28"/>
        </w:rPr>
      </w:pPr>
    </w:p>
    <w:p w:rsidR="00E92BE6" w:rsidRDefault="00E92BE6" w:rsidP="00E92BE6">
      <w:pPr>
        <w:pStyle w:val="Prrafodelista"/>
        <w:ind w:left="1080"/>
        <w:jc w:val="both"/>
        <w:rPr>
          <w:rFonts w:ascii="Arial" w:hAnsi="Arial" w:cs="Arial"/>
          <w:b/>
          <w:sz w:val="28"/>
          <w:szCs w:val="28"/>
        </w:rPr>
      </w:pPr>
    </w:p>
    <w:p w:rsidR="0008148A" w:rsidRPr="0008148A" w:rsidRDefault="0008148A" w:rsidP="00E92BE6">
      <w:pPr>
        <w:pStyle w:val="Prrafodelista"/>
        <w:ind w:left="0"/>
        <w:jc w:val="center"/>
        <w:rPr>
          <w:rFonts w:ascii="Arial" w:hAnsi="Arial" w:cs="Arial"/>
          <w:sz w:val="32"/>
          <w:szCs w:val="32"/>
        </w:rPr>
      </w:pPr>
      <w:r w:rsidRPr="0008148A">
        <w:rPr>
          <w:rFonts w:ascii="Arial" w:hAnsi="Arial" w:cs="Arial"/>
          <w:b/>
          <w:sz w:val="28"/>
          <w:szCs w:val="28"/>
        </w:rPr>
        <w:t>OBRAS CON FINANCIAMIENTO PROVENIENTE DE RECURSO PROPIO.</w:t>
      </w:r>
    </w:p>
    <w:tbl>
      <w:tblPr>
        <w:tblStyle w:val="Tablaconcuadrcula"/>
        <w:tblW w:w="0" w:type="auto"/>
        <w:tblLook w:val="04A0" w:firstRow="1" w:lastRow="0" w:firstColumn="1" w:lastColumn="0" w:noHBand="0" w:noVBand="1"/>
      </w:tblPr>
      <w:tblGrid>
        <w:gridCol w:w="1696"/>
        <w:gridCol w:w="7933"/>
      </w:tblGrid>
      <w:tr w:rsidR="0008148A" w:rsidRPr="001E6492" w:rsidTr="00B07399">
        <w:tc>
          <w:tcPr>
            <w:tcW w:w="1696" w:type="dxa"/>
          </w:tcPr>
          <w:p w:rsidR="0008148A" w:rsidRPr="002B04E7" w:rsidRDefault="0008148A" w:rsidP="00B07399">
            <w:pPr>
              <w:jc w:val="both"/>
              <w:rPr>
                <w:rFonts w:ascii="Arial" w:hAnsi="Arial" w:cs="Arial"/>
                <w:b/>
                <w:sz w:val="18"/>
                <w:szCs w:val="18"/>
              </w:rPr>
            </w:pPr>
            <w:r>
              <w:rPr>
                <w:rFonts w:ascii="Arial" w:hAnsi="Arial" w:cs="Arial"/>
                <w:sz w:val="32"/>
                <w:szCs w:val="32"/>
              </w:rPr>
              <w:t xml:space="preserve"> </w:t>
            </w:r>
            <w:r w:rsidRPr="002B04E7">
              <w:rPr>
                <w:rFonts w:ascii="Arial" w:hAnsi="Arial" w:cs="Arial"/>
                <w:b/>
                <w:sz w:val="18"/>
                <w:szCs w:val="18"/>
              </w:rPr>
              <w:t>NOMBRE</w:t>
            </w:r>
          </w:p>
        </w:tc>
        <w:tc>
          <w:tcPr>
            <w:tcW w:w="7933" w:type="dxa"/>
          </w:tcPr>
          <w:p w:rsidR="0008148A" w:rsidRPr="001E6492" w:rsidRDefault="0008148A" w:rsidP="00B07399">
            <w:pPr>
              <w:jc w:val="both"/>
              <w:rPr>
                <w:rFonts w:ascii="Arial" w:hAnsi="Arial" w:cs="Arial"/>
                <w:sz w:val="18"/>
                <w:szCs w:val="18"/>
              </w:rPr>
            </w:pPr>
            <w:r>
              <w:rPr>
                <w:rFonts w:ascii="Arial" w:hAnsi="Arial" w:cs="Arial"/>
                <w:b/>
                <w:sz w:val="18"/>
                <w:szCs w:val="18"/>
              </w:rPr>
              <w:t>RP-01-</w:t>
            </w:r>
            <w:r w:rsidRPr="002B04E7">
              <w:rPr>
                <w:rFonts w:ascii="Arial" w:hAnsi="Arial" w:cs="Arial"/>
                <w:b/>
                <w:sz w:val="18"/>
                <w:szCs w:val="18"/>
              </w:rPr>
              <w:t>2025.</w:t>
            </w:r>
            <w:r>
              <w:rPr>
                <w:rFonts w:ascii="Arial" w:hAnsi="Arial" w:cs="Arial"/>
                <w:sz w:val="18"/>
                <w:szCs w:val="18"/>
              </w:rPr>
              <w:t xml:space="preserve"> CONSTRUCCIÓN DE BASES HIDRAULICAS Y BANQUETAS, MACHUE</w:t>
            </w:r>
            <w:r w:rsidR="003922EB">
              <w:rPr>
                <w:rFonts w:ascii="Arial" w:hAnsi="Arial" w:cs="Arial"/>
                <w:sz w:val="18"/>
                <w:szCs w:val="18"/>
              </w:rPr>
              <w:t>L</w:t>
            </w:r>
            <w:r>
              <w:rPr>
                <w:rFonts w:ascii="Arial" w:hAnsi="Arial" w:cs="Arial"/>
                <w:sz w:val="18"/>
                <w:szCs w:val="18"/>
              </w:rPr>
              <w:t>OS EN NUEVA CLINICA DEL IMSS (UNIDAD DE MEDICINA FAMILIAR CON ATENCIÓN MEDICA CONTINUA) SOBRE LA AV. JOSÉ MARÍA GONZÁLEZ DE HERMOSILLO, EN LA COLONIA CENTRO, EN CIUDAD GUZM</w:t>
            </w:r>
            <w:r>
              <w:rPr>
                <w:rFonts w:ascii="Arial" w:hAnsi="Arial" w:cs="Arial"/>
                <w:sz w:val="18"/>
                <w:szCs w:val="18"/>
              </w:rPr>
              <w:t>ÁN MUNICIPIO DE ZAPOTLÁN EL GRAN</w:t>
            </w:r>
            <w:r>
              <w:rPr>
                <w:rFonts w:ascii="Arial" w:hAnsi="Arial" w:cs="Arial"/>
                <w:sz w:val="18"/>
                <w:szCs w:val="18"/>
              </w:rPr>
              <w:t xml:space="preserve">DE, JALISCO. </w:t>
            </w:r>
          </w:p>
        </w:tc>
      </w:tr>
      <w:tr w:rsidR="0008148A" w:rsidRPr="001E6492" w:rsidTr="00B07399">
        <w:tc>
          <w:tcPr>
            <w:tcW w:w="1696" w:type="dxa"/>
          </w:tcPr>
          <w:p w:rsidR="0008148A" w:rsidRDefault="0008148A" w:rsidP="00B07399">
            <w:pPr>
              <w:jc w:val="both"/>
              <w:rPr>
                <w:rFonts w:ascii="Arial" w:hAnsi="Arial" w:cs="Arial"/>
                <w:b/>
                <w:sz w:val="18"/>
                <w:szCs w:val="18"/>
              </w:rPr>
            </w:pPr>
            <w:r>
              <w:rPr>
                <w:rFonts w:ascii="Arial" w:hAnsi="Arial" w:cs="Arial"/>
                <w:b/>
                <w:sz w:val="18"/>
                <w:szCs w:val="18"/>
              </w:rPr>
              <w:t xml:space="preserve">MONTO: </w:t>
            </w:r>
          </w:p>
        </w:tc>
        <w:tc>
          <w:tcPr>
            <w:tcW w:w="7933" w:type="dxa"/>
          </w:tcPr>
          <w:p w:rsidR="0008148A" w:rsidRPr="0008148A" w:rsidRDefault="0008148A" w:rsidP="00B07399">
            <w:pPr>
              <w:jc w:val="both"/>
              <w:rPr>
                <w:rFonts w:ascii="Arial" w:hAnsi="Arial" w:cs="Arial"/>
                <w:b/>
                <w:sz w:val="24"/>
                <w:szCs w:val="24"/>
              </w:rPr>
            </w:pPr>
            <w:r w:rsidRPr="0008148A">
              <w:rPr>
                <w:rFonts w:ascii="Arial" w:hAnsi="Arial" w:cs="Arial"/>
                <w:b/>
                <w:sz w:val="24"/>
                <w:szCs w:val="24"/>
              </w:rPr>
              <w:t xml:space="preserve">$1,171,296.28. </w:t>
            </w:r>
          </w:p>
        </w:tc>
      </w:tr>
    </w:tbl>
    <w:p w:rsidR="0008148A" w:rsidRDefault="0008148A" w:rsidP="0008148A">
      <w:pPr>
        <w:spacing w:after="160"/>
        <w:jc w:val="both"/>
        <w:rPr>
          <w:rFonts w:ascii="Arial" w:hAnsi="Arial" w:cs="Arial"/>
          <w:sz w:val="24"/>
          <w:szCs w:val="24"/>
        </w:rPr>
      </w:pPr>
    </w:p>
    <w:p w:rsidR="0008148A" w:rsidRPr="0008148A" w:rsidRDefault="0008148A" w:rsidP="0008148A">
      <w:pPr>
        <w:spacing w:after="160"/>
        <w:jc w:val="both"/>
        <w:rPr>
          <w:rFonts w:ascii="Arial" w:hAnsi="Arial" w:cs="Arial"/>
          <w:sz w:val="24"/>
          <w:szCs w:val="24"/>
        </w:rPr>
      </w:pPr>
    </w:p>
    <w:p w:rsidR="00C74DE7" w:rsidRPr="00B21C81" w:rsidRDefault="00C74DE7" w:rsidP="00C74DE7">
      <w:pPr>
        <w:spacing w:after="0" w:line="240" w:lineRule="auto"/>
        <w:jc w:val="center"/>
        <w:rPr>
          <w:rFonts w:ascii="Arial" w:hAnsi="Arial" w:cs="Arial"/>
          <w:b/>
          <w:sz w:val="24"/>
          <w:szCs w:val="24"/>
        </w:rPr>
      </w:pPr>
      <w:r w:rsidRPr="00B21C81">
        <w:rPr>
          <w:rFonts w:ascii="Arial" w:hAnsi="Arial" w:cs="Arial"/>
          <w:b/>
          <w:sz w:val="24"/>
          <w:szCs w:val="24"/>
        </w:rPr>
        <w:t>CONSIDERACIONES.</w:t>
      </w:r>
    </w:p>
    <w:p w:rsidR="00C74DE7" w:rsidRDefault="00C74DE7" w:rsidP="00C74DE7">
      <w:pPr>
        <w:spacing w:after="0"/>
        <w:rPr>
          <w:rFonts w:ascii="Arial" w:hAnsi="Arial" w:cs="Arial"/>
          <w:sz w:val="24"/>
          <w:szCs w:val="24"/>
        </w:rPr>
      </w:pPr>
    </w:p>
    <w:p w:rsidR="00C74DE7" w:rsidRPr="00B21C81" w:rsidRDefault="00C74DE7" w:rsidP="00C74DE7">
      <w:pPr>
        <w:spacing w:after="0"/>
        <w:rPr>
          <w:rFonts w:ascii="Arial" w:hAnsi="Arial" w:cs="Arial"/>
          <w:sz w:val="24"/>
          <w:szCs w:val="24"/>
        </w:rPr>
      </w:pPr>
    </w:p>
    <w:p w:rsidR="00C74DE7" w:rsidRPr="00B21C81" w:rsidRDefault="00C74DE7" w:rsidP="00C74DE7">
      <w:pPr>
        <w:pStyle w:val="Prrafodelista"/>
        <w:numPr>
          <w:ilvl w:val="0"/>
          <w:numId w:val="2"/>
        </w:numPr>
        <w:spacing w:after="160"/>
        <w:ind w:left="0" w:hanging="11"/>
        <w:jc w:val="both"/>
        <w:rPr>
          <w:rFonts w:ascii="Arial" w:hAnsi="Arial" w:cs="Arial"/>
          <w:sz w:val="24"/>
          <w:szCs w:val="24"/>
        </w:rPr>
      </w:pPr>
      <w:r w:rsidRPr="00B21C81">
        <w:rPr>
          <w:rFonts w:ascii="Arial" w:hAnsi="Arial" w:cs="Arial"/>
          <w:sz w:val="24"/>
          <w:szCs w:val="24"/>
        </w:rPr>
        <w:t xml:space="preserve">La Constitución Política de los Estados Unidos Mexicanos en el artículo 115 indica que los municipios </w:t>
      </w:r>
      <w:r w:rsidRPr="00B21C81">
        <w:rPr>
          <w:rFonts w:ascii="Arial" w:hAnsi="Arial" w:cs="Arial"/>
          <w:b/>
          <w:bCs/>
          <w:sz w:val="24"/>
          <w:szCs w:val="24"/>
        </w:rPr>
        <w:t>administrarán libremente su hacienda</w:t>
      </w:r>
      <w:r w:rsidRPr="00B21C81">
        <w:rPr>
          <w:rFonts w:ascii="Arial" w:hAnsi="Arial" w:cs="Arial"/>
          <w:sz w:val="24"/>
          <w:szCs w:val="24"/>
        </w:rPr>
        <w:t>, la cual se formará de los rendimientos de los bienes que les pertenezcan, así como de las contribuciones y otros ingresos que las legislaturas establezcan a su favor. Por su parte</w:t>
      </w:r>
      <w:r w:rsidRPr="00B21C81">
        <w:rPr>
          <w:rStyle w:val="Ninguno"/>
          <w:rFonts w:ascii="Arial" w:hAnsi="Arial" w:cs="Arial"/>
          <w:sz w:val="24"/>
          <w:szCs w:val="24"/>
        </w:rPr>
        <w:t xml:space="preserve"> la Ley de Gobierno y la Administración Pública Municipal, en su artículo 37 fracción II puntualiza que los Ayuntamientos tendrán, entre otras facultades la de aprobar y </w:t>
      </w:r>
      <w:r w:rsidRPr="00B21C81">
        <w:rPr>
          <w:rStyle w:val="Ninguno"/>
          <w:rFonts w:ascii="Arial" w:hAnsi="Arial" w:cs="Arial"/>
          <w:b/>
          <w:bCs/>
          <w:sz w:val="24"/>
          <w:szCs w:val="24"/>
        </w:rPr>
        <w:t>aplicar su presupuesto de egresos</w:t>
      </w:r>
      <w:r w:rsidRPr="00B21C81">
        <w:rPr>
          <w:rStyle w:val="Ninguno"/>
          <w:rFonts w:ascii="Arial" w:hAnsi="Arial" w:cs="Arial"/>
          <w:sz w:val="24"/>
          <w:szCs w:val="24"/>
        </w:rPr>
        <w:t>, bandos de policía y gobierno, reglamentos, circulares y disposiciones administrativas de observancia general que organice la administración pública municipal, regulen las materias, procedimientos, funciones y servicios públicos de su competencia.</w:t>
      </w:r>
    </w:p>
    <w:p w:rsidR="00C74DE7" w:rsidRPr="00B21C81" w:rsidRDefault="00C74DE7" w:rsidP="00C74DE7">
      <w:pPr>
        <w:pStyle w:val="Prrafodelista"/>
        <w:spacing w:before="3"/>
        <w:ind w:left="0"/>
        <w:jc w:val="both"/>
        <w:rPr>
          <w:rFonts w:ascii="Arial" w:hAnsi="Arial" w:cs="Arial"/>
          <w:sz w:val="24"/>
          <w:szCs w:val="24"/>
        </w:rPr>
      </w:pPr>
    </w:p>
    <w:p w:rsidR="00C74DE7" w:rsidRPr="00B21C81" w:rsidRDefault="00C74DE7" w:rsidP="00C74DE7">
      <w:pPr>
        <w:pStyle w:val="Prrafodelista"/>
        <w:numPr>
          <w:ilvl w:val="0"/>
          <w:numId w:val="2"/>
        </w:numPr>
        <w:spacing w:before="3" w:after="160"/>
        <w:ind w:left="0" w:firstLine="0"/>
        <w:jc w:val="both"/>
        <w:rPr>
          <w:rStyle w:val="Ninguno"/>
          <w:rFonts w:ascii="Arial" w:hAnsi="Arial" w:cs="Arial"/>
          <w:sz w:val="24"/>
          <w:szCs w:val="24"/>
        </w:rPr>
      </w:pPr>
      <w:r w:rsidRPr="00B21C81">
        <w:rPr>
          <w:rFonts w:ascii="Arial" w:hAnsi="Arial" w:cs="Arial"/>
          <w:sz w:val="24"/>
          <w:szCs w:val="24"/>
        </w:rPr>
        <w:t xml:space="preserve">En virtud de lo anterior, se puede concluir que el Municipio de Zapotlán el Grande </w:t>
      </w:r>
      <w:r w:rsidRPr="00B21C81">
        <w:rPr>
          <w:rFonts w:ascii="Arial" w:hAnsi="Arial" w:cs="Arial"/>
          <w:iCs/>
          <w:sz w:val="24"/>
          <w:szCs w:val="24"/>
          <w:lang w:val="es-ES"/>
        </w:rPr>
        <w:t>tiene a su cargo funciones y servicios públicos y cuenta con capacidad administrativa y financiera por lo cual</w:t>
      </w:r>
      <w:r w:rsidRPr="00B21C81">
        <w:rPr>
          <w:rFonts w:ascii="Arial" w:hAnsi="Arial" w:cs="Arial"/>
          <w:sz w:val="24"/>
          <w:szCs w:val="24"/>
        </w:rPr>
        <w:t xml:space="preserve"> el </w:t>
      </w:r>
      <w:r>
        <w:rPr>
          <w:rFonts w:ascii="Arial" w:hAnsi="Arial" w:cs="Arial"/>
          <w:sz w:val="24"/>
          <w:szCs w:val="24"/>
        </w:rPr>
        <w:t>Municipio</w:t>
      </w:r>
      <w:r w:rsidRPr="00B21C81">
        <w:rPr>
          <w:rFonts w:ascii="Arial" w:hAnsi="Arial" w:cs="Arial"/>
          <w:sz w:val="24"/>
          <w:szCs w:val="24"/>
        </w:rPr>
        <w:t xml:space="preserve"> de Zapotlán el Grande, Jalisco, </w:t>
      </w:r>
      <w:r w:rsidRPr="00B21C81">
        <w:rPr>
          <w:rFonts w:ascii="Arial" w:hAnsi="Arial" w:cs="Arial"/>
          <w:iCs/>
          <w:sz w:val="24"/>
          <w:szCs w:val="24"/>
          <w:lang w:val="es-ES"/>
        </w:rPr>
        <w:t xml:space="preserve">está facultado para </w:t>
      </w:r>
      <w:r w:rsidRPr="00B21C81">
        <w:rPr>
          <w:rFonts w:ascii="Arial" w:hAnsi="Arial" w:cs="Arial"/>
          <w:iCs/>
          <w:sz w:val="24"/>
          <w:szCs w:val="24"/>
          <w:lang w:val="es-ES"/>
        </w:rPr>
        <w:lastRenderedPageBreak/>
        <w:t>administrar libremente</w:t>
      </w:r>
      <w:r w:rsidRPr="00B21C81">
        <w:rPr>
          <w:rFonts w:ascii="Arial" w:hAnsi="Arial" w:cs="Arial"/>
          <w:sz w:val="24"/>
          <w:szCs w:val="24"/>
        </w:rPr>
        <w:t xml:space="preserve"> </w:t>
      </w:r>
      <w:r w:rsidRPr="00B21C81">
        <w:rPr>
          <w:rFonts w:ascii="Arial" w:hAnsi="Arial" w:cs="Arial"/>
          <w:iCs/>
          <w:sz w:val="24"/>
          <w:szCs w:val="24"/>
          <w:lang w:val="es-ES"/>
        </w:rPr>
        <w:t>los recursos que integran su Hacienda Municipal</w:t>
      </w:r>
      <w:r>
        <w:rPr>
          <w:rFonts w:ascii="Arial" w:hAnsi="Arial" w:cs="Arial"/>
          <w:iCs/>
          <w:sz w:val="24"/>
          <w:szCs w:val="24"/>
          <w:lang w:val="es-ES"/>
        </w:rPr>
        <w:t>,</w:t>
      </w:r>
      <w:r w:rsidRPr="00B21C81">
        <w:rPr>
          <w:rFonts w:ascii="Arial" w:hAnsi="Arial" w:cs="Arial"/>
          <w:sz w:val="24"/>
          <w:szCs w:val="24"/>
        </w:rPr>
        <w:t xml:space="preserve"> se encuentra plenamente facultado para</w:t>
      </w:r>
      <w:r w:rsidRPr="00B21C81">
        <w:rPr>
          <w:rStyle w:val="Ninguno"/>
          <w:rFonts w:ascii="Arial" w:hAnsi="Arial" w:cs="Arial"/>
          <w:b/>
          <w:bCs/>
          <w:sz w:val="24"/>
          <w:szCs w:val="24"/>
          <w:lang w:val="es-ES"/>
        </w:rPr>
        <w:t xml:space="preserve"> AUTORIZAR </w:t>
      </w:r>
      <w:r w:rsidR="003922EB">
        <w:rPr>
          <w:rStyle w:val="Ninguno"/>
          <w:rFonts w:ascii="Arial" w:hAnsi="Arial" w:cs="Arial"/>
          <w:b/>
          <w:bCs/>
          <w:sz w:val="24"/>
          <w:szCs w:val="24"/>
          <w:lang w:val="es-ES"/>
        </w:rPr>
        <w:t>EL</w:t>
      </w:r>
      <w:r w:rsidRPr="00B21C81">
        <w:rPr>
          <w:rStyle w:val="Ninguno"/>
          <w:rFonts w:ascii="Arial" w:hAnsi="Arial" w:cs="Arial"/>
          <w:b/>
          <w:bCs/>
          <w:sz w:val="24"/>
          <w:szCs w:val="24"/>
          <w:lang w:val="es-ES"/>
        </w:rPr>
        <w:t xml:space="preserve"> TECHO FINANCIERO DE LA OBRA PUBLICA MUNICIPAL</w:t>
      </w:r>
      <w:r>
        <w:rPr>
          <w:rStyle w:val="Ninguno"/>
          <w:rFonts w:ascii="Arial" w:hAnsi="Arial" w:cs="Arial"/>
          <w:b/>
          <w:bCs/>
          <w:sz w:val="24"/>
          <w:szCs w:val="24"/>
          <w:lang w:val="es-ES"/>
        </w:rPr>
        <w:t xml:space="preserve">, </w:t>
      </w:r>
      <w:r>
        <w:rPr>
          <w:rStyle w:val="Ninguno"/>
          <w:rFonts w:ascii="Arial" w:hAnsi="Arial" w:cs="Arial"/>
          <w:sz w:val="24"/>
          <w:szCs w:val="24"/>
          <w:lang w:val="es-ES"/>
        </w:rPr>
        <w:t>que al efecto se proponen en el presente dictamen.</w:t>
      </w:r>
    </w:p>
    <w:p w:rsidR="00C74DE7" w:rsidRPr="00B21C81" w:rsidRDefault="00C74DE7" w:rsidP="00C74DE7">
      <w:pPr>
        <w:pStyle w:val="Prrafodelista"/>
        <w:rPr>
          <w:rFonts w:ascii="Arial" w:hAnsi="Arial" w:cs="Arial"/>
          <w:sz w:val="24"/>
          <w:szCs w:val="24"/>
        </w:rPr>
      </w:pPr>
    </w:p>
    <w:p w:rsidR="00C74DE7" w:rsidRPr="00B21C81" w:rsidRDefault="00C74DE7" w:rsidP="00C74DE7">
      <w:pPr>
        <w:pStyle w:val="Prrafodelista"/>
        <w:numPr>
          <w:ilvl w:val="0"/>
          <w:numId w:val="2"/>
        </w:numPr>
        <w:spacing w:before="3" w:after="160"/>
        <w:ind w:left="0" w:firstLine="0"/>
        <w:jc w:val="both"/>
        <w:rPr>
          <w:rFonts w:ascii="Arial" w:hAnsi="Arial" w:cs="Arial"/>
          <w:sz w:val="24"/>
          <w:szCs w:val="24"/>
          <w:lang w:val="es-ES"/>
        </w:rPr>
      </w:pPr>
      <w:r w:rsidRPr="00B21C81">
        <w:rPr>
          <w:rFonts w:ascii="Arial" w:hAnsi="Arial" w:cs="Arial"/>
          <w:sz w:val="24"/>
          <w:szCs w:val="24"/>
        </w:rPr>
        <w:t>De conformidad con los Artículos 27 y 50 fracción II, de la Ley del Gobierno y la Administración Pública Municipal del Estado de Jalisco, así como del artículo 64 fracción I, es facultad de la Comisión Edilicia Permanente de Obras Públicas, Planeación Urbana y Regularización de la Tenencia de la Tierra del H. Ayuntamiento Constitucional de Zapotlán el Grande, Jalisco proponer, analizar, estudiar y dictaminar las iniciativas en materia de obra pública municipal; por lo cual la mencionada comisión edilicia es competente para emitir el presente Dictamen</w:t>
      </w:r>
      <w:r w:rsidRPr="00B21C81">
        <w:rPr>
          <w:rFonts w:ascii="Arial" w:hAnsi="Arial" w:cs="Arial"/>
          <w:b/>
          <w:bCs/>
          <w:sz w:val="24"/>
          <w:szCs w:val="24"/>
          <w:lang w:val="es-ES"/>
        </w:rPr>
        <w:t xml:space="preserve"> </w:t>
      </w:r>
      <w:r w:rsidRPr="00B21C81">
        <w:rPr>
          <w:rFonts w:ascii="Arial" w:hAnsi="Arial" w:cs="Arial"/>
          <w:sz w:val="24"/>
          <w:szCs w:val="24"/>
          <w:lang w:val="es-ES"/>
        </w:rPr>
        <w:t xml:space="preserve">de los montos máximos asignados a las Obras Públicas antes descritas, que nos fueron turnados por el área técnica. </w:t>
      </w:r>
    </w:p>
    <w:p w:rsidR="00C74DE7" w:rsidRPr="00B21C81" w:rsidRDefault="00C74DE7" w:rsidP="00C74DE7">
      <w:pPr>
        <w:pStyle w:val="Prrafodelista"/>
        <w:rPr>
          <w:rFonts w:ascii="Arial" w:hAnsi="Arial" w:cs="Arial"/>
          <w:sz w:val="24"/>
          <w:szCs w:val="24"/>
          <w:lang w:val="es-ES"/>
        </w:rPr>
      </w:pPr>
    </w:p>
    <w:p w:rsidR="00C74DE7" w:rsidRDefault="00C74DE7" w:rsidP="00C74DE7">
      <w:pPr>
        <w:pStyle w:val="Prrafodelista"/>
        <w:numPr>
          <w:ilvl w:val="0"/>
          <w:numId w:val="2"/>
        </w:numPr>
        <w:spacing w:before="3" w:after="160"/>
        <w:ind w:left="0" w:firstLine="0"/>
        <w:jc w:val="both"/>
        <w:rPr>
          <w:rFonts w:ascii="Arial" w:hAnsi="Arial" w:cs="Arial"/>
          <w:sz w:val="24"/>
          <w:szCs w:val="24"/>
        </w:rPr>
      </w:pPr>
      <w:r w:rsidRPr="00B21C81">
        <w:rPr>
          <w:rFonts w:ascii="Arial" w:hAnsi="Arial" w:cs="Arial"/>
          <w:sz w:val="24"/>
          <w:szCs w:val="24"/>
        </w:rPr>
        <w:t xml:space="preserve">De conformidad </w:t>
      </w:r>
      <w:r>
        <w:rPr>
          <w:rFonts w:ascii="Arial" w:hAnsi="Arial" w:cs="Arial"/>
          <w:sz w:val="24"/>
          <w:szCs w:val="24"/>
        </w:rPr>
        <w:t xml:space="preserve">a lo que se establece en el Capítulo III del </w:t>
      </w:r>
      <w:r w:rsidRPr="00B21C81">
        <w:rPr>
          <w:rFonts w:ascii="Arial" w:hAnsi="Arial" w:cs="Arial"/>
          <w:sz w:val="24"/>
          <w:szCs w:val="24"/>
        </w:rPr>
        <w:t>Código Civil del Estado de Jalisco</w:t>
      </w:r>
      <w:r>
        <w:rPr>
          <w:rFonts w:ascii="Arial" w:hAnsi="Arial" w:cs="Arial"/>
          <w:sz w:val="24"/>
          <w:szCs w:val="24"/>
        </w:rPr>
        <w:t xml:space="preserve"> “De los Bienes Considerados Según las Personas a quienes Pertenecen” </w:t>
      </w:r>
    </w:p>
    <w:p w:rsidR="00C74DE7" w:rsidRPr="00597EEC" w:rsidRDefault="00C74DE7" w:rsidP="00C74DE7">
      <w:pPr>
        <w:pStyle w:val="Prrafodelista"/>
        <w:spacing w:after="0"/>
        <w:ind w:left="1134" w:right="1134"/>
        <w:rPr>
          <w:rFonts w:ascii="Arial" w:hAnsi="Arial" w:cs="Arial"/>
          <w:i/>
          <w:iCs/>
          <w:sz w:val="24"/>
          <w:szCs w:val="24"/>
        </w:rPr>
      </w:pPr>
    </w:p>
    <w:p w:rsidR="00C74DE7" w:rsidRDefault="00C74DE7" w:rsidP="00C74DE7">
      <w:pPr>
        <w:pStyle w:val="Prrafodelista"/>
        <w:spacing w:before="3"/>
        <w:ind w:left="1134" w:right="1134"/>
        <w:jc w:val="both"/>
        <w:rPr>
          <w:rFonts w:ascii="Arial" w:hAnsi="Arial" w:cs="Arial"/>
          <w:b/>
          <w:bCs/>
          <w:i/>
          <w:iCs/>
          <w:spacing w:val="-3"/>
          <w:sz w:val="20"/>
          <w:szCs w:val="20"/>
        </w:rPr>
      </w:pPr>
    </w:p>
    <w:p w:rsidR="00C74DE7" w:rsidRDefault="00C74DE7" w:rsidP="00C74DE7">
      <w:pPr>
        <w:pStyle w:val="Prrafodelista"/>
        <w:spacing w:before="3"/>
        <w:ind w:left="1134" w:right="1134"/>
        <w:jc w:val="both"/>
        <w:rPr>
          <w:rFonts w:ascii="Arial" w:hAnsi="Arial" w:cs="Arial"/>
          <w:b/>
          <w:bCs/>
          <w:i/>
          <w:iCs/>
          <w:spacing w:val="-3"/>
          <w:sz w:val="20"/>
          <w:szCs w:val="20"/>
        </w:rPr>
      </w:pPr>
    </w:p>
    <w:p w:rsidR="00C74DE7" w:rsidRPr="00597EEC" w:rsidRDefault="00C74DE7" w:rsidP="00C74DE7">
      <w:pPr>
        <w:pStyle w:val="Prrafodelista"/>
        <w:spacing w:before="3"/>
        <w:ind w:left="1134" w:right="1134"/>
        <w:jc w:val="both"/>
        <w:rPr>
          <w:rFonts w:ascii="Arial" w:hAnsi="Arial" w:cs="Arial"/>
          <w:i/>
          <w:iCs/>
          <w:spacing w:val="-3"/>
          <w:sz w:val="20"/>
          <w:szCs w:val="20"/>
        </w:rPr>
      </w:pPr>
      <w:r w:rsidRPr="00597EEC">
        <w:rPr>
          <w:rFonts w:ascii="Arial" w:hAnsi="Arial" w:cs="Arial"/>
          <w:b/>
          <w:bCs/>
          <w:i/>
          <w:iCs/>
          <w:spacing w:val="-3"/>
          <w:sz w:val="20"/>
          <w:szCs w:val="20"/>
        </w:rPr>
        <w:t>Artículo 812</w:t>
      </w:r>
      <w:r w:rsidRPr="00597EEC">
        <w:rPr>
          <w:rFonts w:ascii="Arial" w:hAnsi="Arial" w:cs="Arial"/>
          <w:i/>
          <w:iCs/>
          <w:spacing w:val="-3"/>
          <w:sz w:val="20"/>
          <w:szCs w:val="20"/>
        </w:rPr>
        <w:t>.</w:t>
      </w:r>
      <w:r w:rsidRPr="00597EEC">
        <w:rPr>
          <w:rFonts w:ascii="Arial" w:hAnsi="Arial" w:cs="Arial"/>
          <w:i/>
          <w:iCs/>
          <w:spacing w:val="-3"/>
          <w:sz w:val="20"/>
          <w:szCs w:val="20"/>
        </w:rPr>
        <w:noBreakHyphen/>
        <w:t xml:space="preserve"> Los bienes son de dominio público o de propiedad de los particulares.</w:t>
      </w:r>
    </w:p>
    <w:p w:rsidR="00C74DE7" w:rsidRPr="00597EEC" w:rsidRDefault="00C74DE7" w:rsidP="00C74DE7">
      <w:pPr>
        <w:tabs>
          <w:tab w:val="left" w:pos="-720"/>
        </w:tabs>
        <w:suppressAutoHyphens/>
        <w:ind w:left="1134" w:right="1134"/>
        <w:jc w:val="both"/>
        <w:rPr>
          <w:rFonts w:ascii="Arial" w:hAnsi="Arial" w:cs="Arial"/>
          <w:i/>
          <w:iCs/>
          <w:spacing w:val="-3"/>
          <w:sz w:val="20"/>
          <w:szCs w:val="20"/>
        </w:rPr>
      </w:pPr>
      <w:r w:rsidRPr="00597EEC">
        <w:rPr>
          <w:rFonts w:ascii="Arial" w:hAnsi="Arial" w:cs="Arial"/>
          <w:b/>
          <w:bCs/>
          <w:i/>
          <w:iCs/>
          <w:spacing w:val="-3"/>
          <w:sz w:val="20"/>
          <w:szCs w:val="20"/>
        </w:rPr>
        <w:t>Artículo 813</w:t>
      </w:r>
      <w:r w:rsidRPr="00597EEC">
        <w:rPr>
          <w:rFonts w:ascii="Arial" w:hAnsi="Arial" w:cs="Arial"/>
          <w:i/>
          <w:iCs/>
          <w:spacing w:val="-3"/>
          <w:sz w:val="20"/>
          <w:szCs w:val="20"/>
        </w:rPr>
        <w:t>.</w:t>
      </w:r>
      <w:r w:rsidRPr="00597EEC">
        <w:rPr>
          <w:rFonts w:ascii="Arial" w:hAnsi="Arial" w:cs="Arial"/>
          <w:i/>
          <w:iCs/>
          <w:spacing w:val="-3"/>
          <w:sz w:val="20"/>
          <w:szCs w:val="20"/>
        </w:rPr>
        <w:noBreakHyphen/>
        <w:t xml:space="preserve"> Son bienes de dominio </w:t>
      </w:r>
      <w:r w:rsidRPr="00597EEC">
        <w:rPr>
          <w:rFonts w:ascii="Arial" w:hAnsi="Arial" w:cs="Arial"/>
          <w:b/>
          <w:bCs/>
          <w:i/>
          <w:iCs/>
          <w:spacing w:val="-3"/>
          <w:sz w:val="20"/>
          <w:szCs w:val="20"/>
        </w:rPr>
        <w:t>público</w:t>
      </w:r>
      <w:r w:rsidRPr="00597EEC">
        <w:rPr>
          <w:rFonts w:ascii="Arial" w:hAnsi="Arial" w:cs="Arial"/>
          <w:i/>
          <w:iCs/>
          <w:spacing w:val="-3"/>
          <w:sz w:val="20"/>
          <w:szCs w:val="20"/>
        </w:rPr>
        <w:t xml:space="preserve"> los que </w:t>
      </w:r>
      <w:r w:rsidRPr="00597EEC">
        <w:rPr>
          <w:rFonts w:ascii="Arial" w:hAnsi="Arial" w:cs="Arial"/>
          <w:b/>
          <w:bCs/>
          <w:i/>
          <w:iCs/>
          <w:spacing w:val="-3"/>
          <w:sz w:val="20"/>
          <w:szCs w:val="20"/>
        </w:rPr>
        <w:t>pertenecen</w:t>
      </w:r>
      <w:r w:rsidRPr="00597EEC">
        <w:rPr>
          <w:rFonts w:ascii="Arial" w:hAnsi="Arial" w:cs="Arial"/>
          <w:i/>
          <w:iCs/>
          <w:spacing w:val="-3"/>
          <w:sz w:val="20"/>
          <w:szCs w:val="20"/>
        </w:rPr>
        <w:t xml:space="preserve"> a </w:t>
      </w:r>
      <w:smartTag w:uri="urn:schemas-microsoft-com:office:smarttags" w:element="PersonName">
        <w:smartTagPr>
          <w:attr w:name="ProductID" w:val="la Federaci￳n"/>
        </w:smartTagPr>
        <w:r w:rsidRPr="00597EEC">
          <w:rPr>
            <w:rFonts w:ascii="Arial" w:hAnsi="Arial" w:cs="Arial"/>
            <w:i/>
            <w:iCs/>
            <w:spacing w:val="-3"/>
            <w:sz w:val="20"/>
            <w:szCs w:val="20"/>
          </w:rPr>
          <w:t>la Federación</w:t>
        </w:r>
      </w:smartTag>
      <w:r w:rsidRPr="00597EEC">
        <w:rPr>
          <w:rFonts w:ascii="Arial" w:hAnsi="Arial" w:cs="Arial"/>
          <w:i/>
          <w:iCs/>
          <w:spacing w:val="-3"/>
          <w:sz w:val="20"/>
          <w:szCs w:val="20"/>
        </w:rPr>
        <w:t xml:space="preserve">, a las entidades federativas o a los </w:t>
      </w:r>
      <w:r w:rsidRPr="00597EEC">
        <w:rPr>
          <w:rFonts w:ascii="Arial" w:hAnsi="Arial" w:cs="Arial"/>
          <w:b/>
          <w:bCs/>
          <w:i/>
          <w:iCs/>
          <w:spacing w:val="-3"/>
          <w:sz w:val="20"/>
          <w:szCs w:val="20"/>
        </w:rPr>
        <w:t>municipios</w:t>
      </w:r>
      <w:r w:rsidRPr="00597EEC">
        <w:rPr>
          <w:rFonts w:ascii="Arial" w:hAnsi="Arial" w:cs="Arial"/>
          <w:i/>
          <w:iCs/>
          <w:spacing w:val="-3"/>
          <w:sz w:val="20"/>
          <w:szCs w:val="20"/>
        </w:rPr>
        <w:t xml:space="preserve">. </w:t>
      </w:r>
    </w:p>
    <w:p w:rsidR="00C74DE7" w:rsidRPr="00597EEC" w:rsidRDefault="00C74DE7" w:rsidP="00C74DE7">
      <w:pPr>
        <w:tabs>
          <w:tab w:val="left" w:pos="-720"/>
        </w:tabs>
        <w:suppressAutoHyphens/>
        <w:ind w:left="1134" w:right="1134"/>
        <w:jc w:val="both"/>
        <w:rPr>
          <w:rFonts w:ascii="Arial" w:hAnsi="Arial" w:cs="Arial"/>
          <w:i/>
          <w:iCs/>
          <w:spacing w:val="-3"/>
          <w:sz w:val="20"/>
          <w:szCs w:val="20"/>
        </w:rPr>
      </w:pPr>
      <w:r w:rsidRPr="00597EEC">
        <w:rPr>
          <w:rFonts w:ascii="Arial" w:hAnsi="Arial" w:cs="Arial"/>
          <w:b/>
          <w:bCs/>
          <w:i/>
          <w:iCs/>
          <w:spacing w:val="-3"/>
          <w:sz w:val="20"/>
          <w:szCs w:val="20"/>
        </w:rPr>
        <w:t>Artículo 814</w:t>
      </w:r>
      <w:r w:rsidRPr="00597EEC">
        <w:rPr>
          <w:rFonts w:ascii="Arial" w:hAnsi="Arial" w:cs="Arial"/>
          <w:i/>
          <w:iCs/>
          <w:spacing w:val="-3"/>
          <w:sz w:val="20"/>
          <w:szCs w:val="20"/>
        </w:rPr>
        <w:t>.</w:t>
      </w:r>
      <w:r w:rsidRPr="00597EEC">
        <w:rPr>
          <w:rFonts w:ascii="Arial" w:hAnsi="Arial" w:cs="Arial"/>
          <w:i/>
          <w:iCs/>
          <w:spacing w:val="-3"/>
          <w:sz w:val="20"/>
          <w:szCs w:val="20"/>
        </w:rPr>
        <w:noBreakHyphen/>
        <w:t xml:space="preserve"> Los </w:t>
      </w:r>
      <w:r w:rsidRPr="00B945B1">
        <w:rPr>
          <w:rFonts w:ascii="Arial" w:hAnsi="Arial" w:cs="Arial"/>
          <w:b/>
          <w:bCs/>
          <w:i/>
          <w:iCs/>
          <w:spacing w:val="-3"/>
          <w:sz w:val="20"/>
          <w:szCs w:val="20"/>
        </w:rPr>
        <w:t>bienes del dominio público pertenecientes al Estado o a los municipios en Jalisco, se regirán por las disposiciones de este código</w:t>
      </w:r>
      <w:r w:rsidRPr="00597EEC">
        <w:rPr>
          <w:rFonts w:ascii="Arial" w:hAnsi="Arial" w:cs="Arial"/>
          <w:i/>
          <w:iCs/>
          <w:spacing w:val="-3"/>
          <w:sz w:val="20"/>
          <w:szCs w:val="20"/>
        </w:rPr>
        <w:t xml:space="preserve"> en cuanto no esté determinado por leyes especiales. </w:t>
      </w:r>
    </w:p>
    <w:p w:rsidR="00C74DE7" w:rsidRPr="00597EEC" w:rsidRDefault="00C74DE7" w:rsidP="00C74DE7">
      <w:pPr>
        <w:tabs>
          <w:tab w:val="left" w:pos="-720"/>
        </w:tabs>
        <w:suppressAutoHyphens/>
        <w:ind w:left="1134" w:right="1134"/>
        <w:jc w:val="both"/>
        <w:rPr>
          <w:rFonts w:ascii="Arial" w:hAnsi="Arial" w:cs="Arial"/>
          <w:i/>
          <w:iCs/>
          <w:spacing w:val="-3"/>
          <w:sz w:val="20"/>
          <w:szCs w:val="20"/>
        </w:rPr>
      </w:pPr>
      <w:r w:rsidRPr="00597EEC">
        <w:rPr>
          <w:rFonts w:ascii="Arial" w:hAnsi="Arial" w:cs="Arial"/>
          <w:b/>
          <w:bCs/>
          <w:i/>
          <w:iCs/>
          <w:spacing w:val="-3"/>
          <w:sz w:val="20"/>
          <w:szCs w:val="20"/>
        </w:rPr>
        <w:t>Artículo 815</w:t>
      </w:r>
      <w:r w:rsidRPr="00597EEC">
        <w:rPr>
          <w:rFonts w:ascii="Arial" w:hAnsi="Arial" w:cs="Arial"/>
          <w:i/>
          <w:iCs/>
          <w:spacing w:val="-3"/>
          <w:sz w:val="20"/>
          <w:szCs w:val="20"/>
        </w:rPr>
        <w:t>.</w:t>
      </w:r>
      <w:r w:rsidRPr="00597EEC">
        <w:rPr>
          <w:rFonts w:ascii="Arial" w:hAnsi="Arial" w:cs="Arial"/>
          <w:i/>
          <w:iCs/>
          <w:spacing w:val="-3"/>
          <w:sz w:val="20"/>
          <w:szCs w:val="20"/>
        </w:rPr>
        <w:noBreakHyphen/>
        <w:t xml:space="preserve"> Los bienes del dominio público se dividen en </w:t>
      </w:r>
      <w:r w:rsidRPr="00B945B1">
        <w:rPr>
          <w:rFonts w:ascii="Arial" w:hAnsi="Arial" w:cs="Arial"/>
          <w:b/>
          <w:bCs/>
          <w:i/>
          <w:iCs/>
          <w:spacing w:val="-3"/>
          <w:sz w:val="20"/>
          <w:szCs w:val="20"/>
        </w:rPr>
        <w:t>bienes de uso común, bienes destinados a un servicio público</w:t>
      </w:r>
      <w:r w:rsidRPr="00597EEC">
        <w:rPr>
          <w:rFonts w:ascii="Arial" w:hAnsi="Arial" w:cs="Arial"/>
          <w:i/>
          <w:iCs/>
          <w:spacing w:val="-3"/>
          <w:sz w:val="20"/>
          <w:szCs w:val="20"/>
        </w:rPr>
        <w:t xml:space="preserve"> y bienes propios. </w:t>
      </w:r>
    </w:p>
    <w:p w:rsidR="00C74DE7" w:rsidRPr="00597EEC" w:rsidRDefault="00C74DE7" w:rsidP="00C74DE7">
      <w:pPr>
        <w:tabs>
          <w:tab w:val="left" w:pos="-720"/>
        </w:tabs>
        <w:suppressAutoHyphens/>
        <w:ind w:left="1134" w:right="1134"/>
        <w:jc w:val="both"/>
        <w:rPr>
          <w:rFonts w:ascii="Arial" w:hAnsi="Arial" w:cs="Arial"/>
          <w:i/>
          <w:iCs/>
          <w:spacing w:val="-3"/>
          <w:sz w:val="20"/>
          <w:szCs w:val="20"/>
        </w:rPr>
      </w:pPr>
      <w:r w:rsidRPr="00597EEC">
        <w:rPr>
          <w:rFonts w:ascii="Arial" w:hAnsi="Arial" w:cs="Arial"/>
          <w:b/>
          <w:bCs/>
          <w:i/>
          <w:iCs/>
          <w:spacing w:val="-3"/>
          <w:sz w:val="20"/>
          <w:szCs w:val="20"/>
        </w:rPr>
        <w:t>Artículo 816</w:t>
      </w:r>
      <w:r w:rsidRPr="00597EEC">
        <w:rPr>
          <w:rFonts w:ascii="Arial" w:hAnsi="Arial" w:cs="Arial"/>
          <w:i/>
          <w:iCs/>
          <w:spacing w:val="-3"/>
          <w:sz w:val="20"/>
          <w:szCs w:val="20"/>
        </w:rPr>
        <w:t>.</w:t>
      </w:r>
      <w:r w:rsidRPr="00597EEC">
        <w:rPr>
          <w:rFonts w:ascii="Arial" w:hAnsi="Arial" w:cs="Arial"/>
          <w:i/>
          <w:iCs/>
          <w:spacing w:val="-3"/>
          <w:sz w:val="20"/>
          <w:szCs w:val="20"/>
        </w:rPr>
        <w:noBreakHyphen/>
        <w:t xml:space="preserve"> 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 </w:t>
      </w:r>
    </w:p>
    <w:p w:rsidR="00C74DE7" w:rsidRPr="00597EEC" w:rsidRDefault="00C74DE7" w:rsidP="00C74DE7">
      <w:pPr>
        <w:tabs>
          <w:tab w:val="left" w:pos="-720"/>
        </w:tabs>
        <w:suppressAutoHyphens/>
        <w:spacing w:after="0"/>
        <w:ind w:left="1134" w:right="1134"/>
        <w:jc w:val="both"/>
        <w:rPr>
          <w:rFonts w:ascii="Arial" w:hAnsi="Arial" w:cs="Arial"/>
          <w:i/>
          <w:iCs/>
          <w:spacing w:val="-3"/>
          <w:sz w:val="20"/>
          <w:szCs w:val="20"/>
        </w:rPr>
      </w:pPr>
      <w:r w:rsidRPr="00597EEC">
        <w:rPr>
          <w:rFonts w:ascii="Arial" w:hAnsi="Arial" w:cs="Arial"/>
          <w:b/>
          <w:bCs/>
          <w:i/>
          <w:iCs/>
          <w:spacing w:val="-3"/>
          <w:sz w:val="20"/>
          <w:szCs w:val="20"/>
        </w:rPr>
        <w:t>Artículo 818</w:t>
      </w:r>
      <w:r w:rsidRPr="00597EEC">
        <w:rPr>
          <w:rFonts w:ascii="Arial" w:hAnsi="Arial" w:cs="Arial"/>
          <w:i/>
          <w:iCs/>
          <w:spacing w:val="-3"/>
          <w:sz w:val="20"/>
          <w:szCs w:val="20"/>
        </w:rPr>
        <w:t>.</w:t>
      </w:r>
      <w:r w:rsidRPr="00597EEC">
        <w:rPr>
          <w:rFonts w:ascii="Arial" w:hAnsi="Arial" w:cs="Arial"/>
          <w:i/>
          <w:iCs/>
          <w:spacing w:val="-3"/>
          <w:sz w:val="20"/>
          <w:szCs w:val="20"/>
        </w:rPr>
        <w:noBreakHyphen/>
        <w:t xml:space="preserve"> Los </w:t>
      </w:r>
      <w:r w:rsidRPr="00B945B1">
        <w:rPr>
          <w:rFonts w:ascii="Arial" w:hAnsi="Arial" w:cs="Arial"/>
          <w:b/>
          <w:bCs/>
          <w:i/>
          <w:iCs/>
          <w:spacing w:val="-3"/>
          <w:sz w:val="20"/>
          <w:szCs w:val="20"/>
        </w:rPr>
        <w:t>bienes destinados a un servicio público</w:t>
      </w:r>
      <w:r w:rsidRPr="00597EEC">
        <w:rPr>
          <w:rFonts w:ascii="Arial" w:hAnsi="Arial" w:cs="Arial"/>
          <w:i/>
          <w:iCs/>
          <w:spacing w:val="-3"/>
          <w:sz w:val="20"/>
          <w:szCs w:val="20"/>
        </w:rPr>
        <w:t xml:space="preserve"> y los bienes propios, </w:t>
      </w:r>
      <w:r w:rsidRPr="00B945B1">
        <w:rPr>
          <w:rFonts w:ascii="Arial" w:hAnsi="Arial" w:cs="Arial"/>
          <w:b/>
          <w:bCs/>
          <w:i/>
          <w:iCs/>
          <w:spacing w:val="-3"/>
          <w:sz w:val="20"/>
          <w:szCs w:val="20"/>
        </w:rPr>
        <w:t>pertenecen en pleno dominio</w:t>
      </w:r>
      <w:r w:rsidRPr="00597EEC">
        <w:rPr>
          <w:rFonts w:ascii="Arial" w:hAnsi="Arial" w:cs="Arial"/>
          <w:i/>
          <w:iCs/>
          <w:spacing w:val="-3"/>
          <w:sz w:val="20"/>
          <w:szCs w:val="20"/>
        </w:rPr>
        <w:t xml:space="preserve"> a </w:t>
      </w:r>
      <w:smartTag w:uri="urn:schemas-microsoft-com:office:smarttags" w:element="PersonName">
        <w:smartTagPr>
          <w:attr w:name="ProductID" w:val="la Federaci￳n"/>
        </w:smartTagPr>
        <w:r w:rsidRPr="00597EEC">
          <w:rPr>
            <w:rFonts w:ascii="Arial" w:hAnsi="Arial" w:cs="Arial"/>
            <w:i/>
            <w:iCs/>
            <w:spacing w:val="-3"/>
            <w:sz w:val="20"/>
            <w:szCs w:val="20"/>
          </w:rPr>
          <w:t>la Federación</w:t>
        </w:r>
      </w:smartTag>
      <w:r w:rsidRPr="00597EEC">
        <w:rPr>
          <w:rFonts w:ascii="Arial" w:hAnsi="Arial" w:cs="Arial"/>
          <w:i/>
          <w:iCs/>
          <w:spacing w:val="-3"/>
          <w:sz w:val="20"/>
          <w:szCs w:val="20"/>
        </w:rPr>
        <w:t xml:space="preserve">, a las Estados integrantes de ésta o a los </w:t>
      </w:r>
      <w:r w:rsidRPr="00B945B1">
        <w:rPr>
          <w:rFonts w:ascii="Arial" w:hAnsi="Arial" w:cs="Arial"/>
          <w:b/>
          <w:bCs/>
          <w:i/>
          <w:iCs/>
          <w:spacing w:val="-3"/>
          <w:sz w:val="20"/>
          <w:szCs w:val="20"/>
        </w:rPr>
        <w:t>Municipios</w:t>
      </w:r>
      <w:r w:rsidRPr="00597EEC">
        <w:rPr>
          <w:rFonts w:ascii="Arial" w:hAnsi="Arial" w:cs="Arial"/>
          <w:i/>
          <w:iCs/>
          <w:spacing w:val="-3"/>
          <w:sz w:val="20"/>
          <w:szCs w:val="20"/>
        </w:rPr>
        <w:t xml:space="preserve">; pero los primeros son inalienables e imprescriptibles, mientras no se les desafecte del servicio público a que se hallen destinados y los segundos tienen solamente el carácter de imprescriptibles pero no de inalienables. </w:t>
      </w:r>
    </w:p>
    <w:p w:rsidR="00C74DE7" w:rsidRDefault="00C74DE7" w:rsidP="00C74DE7">
      <w:pPr>
        <w:pStyle w:val="Prrafodelista"/>
        <w:spacing w:before="3"/>
        <w:ind w:left="0"/>
        <w:jc w:val="both"/>
        <w:rPr>
          <w:rFonts w:ascii="Arial" w:hAnsi="Arial" w:cs="Arial"/>
          <w:sz w:val="24"/>
          <w:szCs w:val="24"/>
        </w:rPr>
      </w:pPr>
    </w:p>
    <w:p w:rsidR="00C74DE7" w:rsidRDefault="00C74DE7" w:rsidP="00C74DE7">
      <w:pPr>
        <w:pStyle w:val="Prrafodelista"/>
        <w:spacing w:before="3"/>
        <w:ind w:left="0"/>
        <w:jc w:val="both"/>
        <w:rPr>
          <w:rFonts w:ascii="Arial" w:hAnsi="Arial" w:cs="Arial"/>
          <w:sz w:val="24"/>
          <w:szCs w:val="24"/>
        </w:rPr>
      </w:pPr>
      <w:r>
        <w:rPr>
          <w:rFonts w:ascii="Arial" w:hAnsi="Arial" w:cs="Arial"/>
          <w:sz w:val="24"/>
          <w:szCs w:val="24"/>
        </w:rPr>
        <w:lastRenderedPageBreak/>
        <w:t xml:space="preserve">A mayor abundamiento la enciclopedia Jurídica Mexicana del Instituto de Investigación </w:t>
      </w:r>
      <w:r w:rsidRPr="0022432B">
        <w:rPr>
          <w:rFonts w:ascii="Arial" w:hAnsi="Arial" w:cs="Arial"/>
          <w:sz w:val="24"/>
          <w:szCs w:val="24"/>
        </w:rPr>
        <w:t xml:space="preserve">de la Universidad Nacional Autónoma de México </w:t>
      </w:r>
      <w:r>
        <w:rPr>
          <w:rFonts w:ascii="Arial" w:hAnsi="Arial" w:cs="Arial"/>
          <w:sz w:val="24"/>
          <w:szCs w:val="24"/>
        </w:rPr>
        <w:t>define como:</w:t>
      </w:r>
    </w:p>
    <w:p w:rsidR="00C74DE7" w:rsidRDefault="00C74DE7" w:rsidP="00C74DE7">
      <w:pPr>
        <w:pStyle w:val="Prrafodelista"/>
        <w:spacing w:before="3"/>
        <w:ind w:left="0"/>
        <w:jc w:val="both"/>
        <w:rPr>
          <w:rFonts w:ascii="Arial" w:hAnsi="Arial" w:cs="Arial"/>
          <w:sz w:val="24"/>
          <w:szCs w:val="24"/>
        </w:rPr>
      </w:pPr>
    </w:p>
    <w:p w:rsidR="00C74DE7" w:rsidRPr="00E626EA" w:rsidRDefault="00C74DE7" w:rsidP="00C74DE7">
      <w:pPr>
        <w:pStyle w:val="Prrafodelista"/>
        <w:spacing w:before="3"/>
        <w:ind w:left="1134" w:right="1134"/>
        <w:jc w:val="both"/>
        <w:rPr>
          <w:rFonts w:ascii="Arial" w:hAnsi="Arial" w:cs="Arial"/>
          <w:i/>
          <w:iCs/>
          <w:sz w:val="20"/>
          <w:szCs w:val="20"/>
        </w:rPr>
      </w:pPr>
      <w:r w:rsidRPr="00E626EA">
        <w:rPr>
          <w:rFonts w:ascii="Arial" w:hAnsi="Arial" w:cs="Arial"/>
          <w:b/>
          <w:bCs/>
          <w:i/>
          <w:iCs/>
          <w:sz w:val="20"/>
          <w:szCs w:val="20"/>
        </w:rPr>
        <w:t>INALIENABILIDAD:</w:t>
      </w:r>
      <w:r w:rsidRPr="00E626EA">
        <w:rPr>
          <w:rFonts w:ascii="Arial" w:hAnsi="Arial" w:cs="Arial"/>
          <w:i/>
          <w:iCs/>
          <w:sz w:val="20"/>
          <w:szCs w:val="20"/>
        </w:rPr>
        <w:t xml:space="preserve"> Calidad atribuida a ciertos derechos que los imposibilitan de ser enajenados, de manera que no es posible que cambien de titular mediante cualquier acto jurídico entre particulares: como compraventa, donación, permuta, cesión, subrogación, cualquier forma de gravamen (hipoteca, prenda, usufructo) o fideicomiso. </w:t>
      </w:r>
    </w:p>
    <w:p w:rsidR="00C74DE7" w:rsidRDefault="00C74DE7" w:rsidP="00C74DE7">
      <w:pPr>
        <w:pStyle w:val="Prrafodelista"/>
        <w:spacing w:before="3"/>
        <w:ind w:left="0"/>
        <w:jc w:val="both"/>
        <w:rPr>
          <w:rFonts w:ascii="Arial" w:hAnsi="Arial" w:cs="Arial"/>
          <w:sz w:val="24"/>
          <w:szCs w:val="24"/>
        </w:rPr>
      </w:pPr>
    </w:p>
    <w:p w:rsidR="00C74DE7" w:rsidRPr="00B21C81" w:rsidRDefault="00C74DE7" w:rsidP="00C74DE7">
      <w:pPr>
        <w:pStyle w:val="Prrafodelista"/>
        <w:spacing w:before="3"/>
        <w:ind w:left="0"/>
        <w:jc w:val="both"/>
        <w:rPr>
          <w:rFonts w:ascii="Arial" w:hAnsi="Arial" w:cs="Arial"/>
          <w:sz w:val="24"/>
          <w:szCs w:val="24"/>
        </w:rPr>
      </w:pPr>
      <w:r>
        <w:rPr>
          <w:rFonts w:ascii="Arial" w:hAnsi="Arial" w:cs="Arial"/>
          <w:sz w:val="24"/>
          <w:szCs w:val="24"/>
        </w:rPr>
        <w:t xml:space="preserve">En consecuencia de lo anterior debemos ajustarnos a lo que estrictamente prevén los artículos transcritos con anterioridad para determinar que la </w:t>
      </w:r>
      <w:r w:rsidR="003922EB">
        <w:rPr>
          <w:rFonts w:ascii="Arial" w:hAnsi="Arial" w:cs="Arial"/>
          <w:sz w:val="24"/>
          <w:szCs w:val="24"/>
        </w:rPr>
        <w:t xml:space="preserve">obra propuesta </w:t>
      </w:r>
      <w:r>
        <w:rPr>
          <w:rFonts w:ascii="Arial" w:hAnsi="Arial" w:cs="Arial"/>
          <w:sz w:val="24"/>
          <w:szCs w:val="24"/>
        </w:rPr>
        <w:t xml:space="preserve">son </w:t>
      </w:r>
      <w:r w:rsidRPr="00C62E33">
        <w:rPr>
          <w:rFonts w:ascii="Arial" w:hAnsi="Arial" w:cs="Arial"/>
          <w:b/>
          <w:bCs/>
          <w:i/>
          <w:iCs/>
          <w:spacing w:val="-3"/>
          <w:sz w:val="24"/>
          <w:szCs w:val="24"/>
        </w:rPr>
        <w:t>bienes destinados a un servicio público</w:t>
      </w:r>
      <w:r w:rsidRPr="00C62E33">
        <w:rPr>
          <w:rFonts w:ascii="Arial" w:hAnsi="Arial" w:cs="Arial"/>
          <w:sz w:val="24"/>
          <w:szCs w:val="24"/>
        </w:rPr>
        <w:t xml:space="preserve"> y </w:t>
      </w:r>
      <w:r w:rsidRPr="00C62E33">
        <w:rPr>
          <w:rFonts w:ascii="Arial" w:hAnsi="Arial" w:cs="Arial"/>
          <w:b/>
          <w:bCs/>
          <w:i/>
          <w:iCs/>
          <w:spacing w:val="-3"/>
          <w:sz w:val="24"/>
          <w:szCs w:val="24"/>
        </w:rPr>
        <w:t>pertenecen en pleno dominio al municipio</w:t>
      </w:r>
      <w:r>
        <w:rPr>
          <w:rFonts w:ascii="Arial" w:hAnsi="Arial" w:cs="Arial"/>
          <w:b/>
          <w:bCs/>
          <w:i/>
          <w:iCs/>
          <w:spacing w:val="-3"/>
          <w:sz w:val="24"/>
          <w:szCs w:val="24"/>
        </w:rPr>
        <w:t xml:space="preserve">; </w:t>
      </w:r>
      <w:r w:rsidRPr="0022432B">
        <w:rPr>
          <w:rFonts w:ascii="Arial" w:hAnsi="Arial" w:cs="Arial"/>
          <w:spacing w:val="-3"/>
          <w:sz w:val="24"/>
          <w:szCs w:val="24"/>
        </w:rPr>
        <w:t>por lo cual</w:t>
      </w:r>
      <w:r w:rsidRPr="0022432B">
        <w:rPr>
          <w:rFonts w:ascii="Arial" w:hAnsi="Arial" w:cs="Arial"/>
          <w:sz w:val="24"/>
          <w:szCs w:val="24"/>
        </w:rPr>
        <w:t xml:space="preserve"> </w:t>
      </w:r>
      <w:r>
        <w:rPr>
          <w:rFonts w:ascii="Arial" w:hAnsi="Arial" w:cs="Arial"/>
          <w:sz w:val="24"/>
          <w:szCs w:val="24"/>
        </w:rPr>
        <w:t xml:space="preserve">la obras propuestas </w:t>
      </w:r>
      <w:r w:rsidRPr="00B21C81">
        <w:rPr>
          <w:rFonts w:ascii="Arial" w:hAnsi="Arial" w:cs="Arial"/>
          <w:sz w:val="24"/>
          <w:szCs w:val="24"/>
        </w:rPr>
        <w:t xml:space="preserve">materia del presente dictamen son bienes </w:t>
      </w:r>
      <w:r>
        <w:rPr>
          <w:rFonts w:ascii="Arial" w:hAnsi="Arial" w:cs="Arial"/>
          <w:sz w:val="24"/>
          <w:szCs w:val="24"/>
        </w:rPr>
        <w:t xml:space="preserve">del dominio público </w:t>
      </w:r>
      <w:r w:rsidRPr="00B21C81">
        <w:rPr>
          <w:rFonts w:ascii="Arial" w:hAnsi="Arial" w:cs="Arial"/>
          <w:sz w:val="24"/>
          <w:szCs w:val="24"/>
        </w:rPr>
        <w:t>del municipio</w:t>
      </w:r>
      <w:r>
        <w:rPr>
          <w:rFonts w:ascii="Arial" w:hAnsi="Arial" w:cs="Arial"/>
          <w:sz w:val="24"/>
          <w:szCs w:val="24"/>
        </w:rPr>
        <w:t xml:space="preserve">; sin pasar inadvertido lo que al efecto establece el artículo 84 fracción I inciso a) numeral 2, y numeral 3 incisos b) y h) de la Ley del Gobierno y la Administración Pública Municipal del Estado de Jalisco, </w:t>
      </w:r>
      <w:r w:rsidRPr="00B21C81">
        <w:rPr>
          <w:rFonts w:ascii="Arial" w:hAnsi="Arial" w:cs="Arial"/>
          <w:sz w:val="24"/>
          <w:szCs w:val="24"/>
        </w:rPr>
        <w:t xml:space="preserve">resulta </w:t>
      </w:r>
      <w:r>
        <w:rPr>
          <w:rFonts w:ascii="Arial" w:hAnsi="Arial" w:cs="Arial"/>
          <w:sz w:val="24"/>
          <w:szCs w:val="24"/>
        </w:rPr>
        <w:t xml:space="preserve">legalmente </w:t>
      </w:r>
      <w:r w:rsidRPr="00B21C81">
        <w:rPr>
          <w:rFonts w:ascii="Arial" w:hAnsi="Arial" w:cs="Arial"/>
          <w:sz w:val="24"/>
          <w:szCs w:val="24"/>
        </w:rPr>
        <w:t>procedente llevarla</w:t>
      </w:r>
      <w:r>
        <w:rPr>
          <w:rFonts w:ascii="Arial" w:hAnsi="Arial" w:cs="Arial"/>
          <w:sz w:val="24"/>
          <w:szCs w:val="24"/>
        </w:rPr>
        <w:t>s</w:t>
      </w:r>
      <w:r w:rsidRPr="00B21C81">
        <w:rPr>
          <w:rFonts w:ascii="Arial" w:hAnsi="Arial" w:cs="Arial"/>
          <w:sz w:val="24"/>
          <w:szCs w:val="24"/>
        </w:rPr>
        <w:t xml:space="preserve"> a cabo en dichas vialidades. </w:t>
      </w:r>
    </w:p>
    <w:p w:rsidR="00C74DE7" w:rsidRDefault="00C74DE7" w:rsidP="00C74DE7">
      <w:pPr>
        <w:pStyle w:val="Prrafodelista"/>
        <w:rPr>
          <w:rFonts w:ascii="Arial" w:hAnsi="Arial" w:cs="Arial"/>
          <w:sz w:val="24"/>
          <w:szCs w:val="24"/>
        </w:rPr>
      </w:pPr>
    </w:p>
    <w:p w:rsidR="00C74DE7" w:rsidRPr="00B21C81" w:rsidRDefault="00C74DE7" w:rsidP="00C74DE7">
      <w:pPr>
        <w:pStyle w:val="Prrafodelista"/>
        <w:rPr>
          <w:rFonts w:ascii="Arial" w:hAnsi="Arial" w:cs="Arial"/>
          <w:sz w:val="24"/>
          <w:szCs w:val="24"/>
        </w:rPr>
      </w:pPr>
    </w:p>
    <w:p w:rsidR="00C74DE7" w:rsidRPr="00B21C81" w:rsidRDefault="00C74DE7" w:rsidP="00C74DE7">
      <w:pPr>
        <w:pStyle w:val="Prrafodelista"/>
        <w:numPr>
          <w:ilvl w:val="0"/>
          <w:numId w:val="2"/>
        </w:numPr>
        <w:spacing w:after="0"/>
        <w:ind w:left="0" w:firstLine="0"/>
        <w:jc w:val="both"/>
        <w:rPr>
          <w:rFonts w:ascii="Arial" w:hAnsi="Arial" w:cs="Arial"/>
          <w:sz w:val="24"/>
          <w:szCs w:val="24"/>
        </w:rPr>
      </w:pPr>
      <w:r w:rsidRPr="00B21C81">
        <w:rPr>
          <w:rFonts w:ascii="Arial" w:hAnsi="Arial" w:cs="Arial"/>
          <w:sz w:val="24"/>
          <w:szCs w:val="24"/>
        </w:rPr>
        <w:t xml:space="preserve">El </w:t>
      </w:r>
      <w:r w:rsidRPr="00B21C81">
        <w:rPr>
          <w:rFonts w:ascii="Arial" w:hAnsi="Arial" w:cs="Arial"/>
          <w:b/>
          <w:sz w:val="24"/>
          <w:szCs w:val="24"/>
        </w:rPr>
        <w:t>Proyecto Ejecutivo</w:t>
      </w:r>
      <w:r w:rsidRPr="00B21C81">
        <w:rPr>
          <w:rFonts w:ascii="Arial" w:hAnsi="Arial" w:cs="Arial"/>
          <w:sz w:val="24"/>
          <w:szCs w:val="24"/>
        </w:rPr>
        <w:t xml:space="preserve"> de la obra pública materia del presente Dictamen, se presentó de conformidad a los elementos contemplados en </w:t>
      </w:r>
      <w:r w:rsidRPr="00B21C81">
        <w:rPr>
          <w:rFonts w:ascii="Arial" w:hAnsi="Arial" w:cs="Arial"/>
          <w:bCs/>
          <w:sz w:val="24"/>
          <w:szCs w:val="24"/>
          <w:lang w:val="es-ES"/>
        </w:rPr>
        <w:t>el artículo 27 de la Ley de Obra Pública para el Estado de Jalisco, según su clasificación por tipo de género y fue expuesto de manera detallada a los integrantes de esta Comisión en la Sesión que se llevó a cabo para tal efecto, resolviéndose satisfactoriamente las dudas planteadas por cada uno de los que en ella participamos.</w:t>
      </w:r>
    </w:p>
    <w:p w:rsidR="00C74DE7" w:rsidRDefault="00C74DE7" w:rsidP="00C74DE7">
      <w:pPr>
        <w:pStyle w:val="Prrafodelista"/>
        <w:spacing w:after="0"/>
        <w:ind w:left="0"/>
        <w:jc w:val="both"/>
        <w:rPr>
          <w:rFonts w:ascii="Arial" w:hAnsi="Arial" w:cs="Arial"/>
          <w:sz w:val="24"/>
          <w:szCs w:val="24"/>
        </w:rPr>
      </w:pPr>
    </w:p>
    <w:p w:rsidR="00C74DE7" w:rsidRPr="00B21C81" w:rsidRDefault="00C74DE7" w:rsidP="00C74DE7">
      <w:pPr>
        <w:spacing w:after="0"/>
        <w:jc w:val="both"/>
        <w:rPr>
          <w:rFonts w:ascii="Arial" w:eastAsia="Calibri" w:hAnsi="Arial" w:cs="Arial"/>
          <w:sz w:val="24"/>
          <w:szCs w:val="24"/>
          <w:lang w:val="es-ES"/>
        </w:rPr>
      </w:pPr>
      <w:r w:rsidRPr="00B21C81">
        <w:rPr>
          <w:rFonts w:ascii="Arial" w:eastAsia="Calibri" w:hAnsi="Arial" w:cs="Arial"/>
          <w:sz w:val="24"/>
          <w:szCs w:val="24"/>
          <w:lang w:val="es-ES"/>
        </w:rPr>
        <w:t>Bajo esos preceptos legales esta Comisión arriba a la siguiente…</w:t>
      </w:r>
    </w:p>
    <w:p w:rsidR="00C74DE7" w:rsidRDefault="00C74DE7" w:rsidP="00C74DE7">
      <w:pPr>
        <w:spacing w:after="0"/>
        <w:jc w:val="both"/>
        <w:rPr>
          <w:rFonts w:ascii="Arial" w:eastAsia="Calibri" w:hAnsi="Arial" w:cs="Arial"/>
          <w:sz w:val="24"/>
          <w:szCs w:val="24"/>
          <w:lang w:val="es-ES"/>
        </w:rPr>
      </w:pPr>
    </w:p>
    <w:p w:rsidR="00C74DE7" w:rsidRPr="00B21C81" w:rsidRDefault="00C74DE7" w:rsidP="00C74DE7">
      <w:pPr>
        <w:spacing w:after="0"/>
        <w:jc w:val="both"/>
        <w:rPr>
          <w:rFonts w:ascii="Arial" w:eastAsia="Calibri" w:hAnsi="Arial" w:cs="Arial"/>
          <w:sz w:val="24"/>
          <w:szCs w:val="24"/>
          <w:lang w:val="es-ES"/>
        </w:rPr>
      </w:pPr>
    </w:p>
    <w:p w:rsidR="00C74DE7" w:rsidRPr="00B21C81" w:rsidRDefault="00C74DE7" w:rsidP="00C74DE7">
      <w:pPr>
        <w:spacing w:after="0"/>
        <w:jc w:val="center"/>
        <w:rPr>
          <w:rFonts w:ascii="Arial" w:eastAsia="Calibri" w:hAnsi="Arial" w:cs="Arial"/>
          <w:b/>
          <w:sz w:val="24"/>
          <w:szCs w:val="24"/>
          <w:lang w:val="es-ES"/>
        </w:rPr>
      </w:pPr>
      <w:r w:rsidRPr="00B21C81">
        <w:rPr>
          <w:rFonts w:ascii="Arial" w:eastAsia="Calibri" w:hAnsi="Arial" w:cs="Arial"/>
          <w:b/>
          <w:sz w:val="24"/>
          <w:szCs w:val="24"/>
          <w:lang w:val="es-ES"/>
        </w:rPr>
        <w:t>C O N C L U S I O N E S :</w:t>
      </w:r>
    </w:p>
    <w:p w:rsidR="00C74DE7" w:rsidRPr="00B21C81" w:rsidRDefault="00C74DE7" w:rsidP="00C74DE7">
      <w:pPr>
        <w:spacing w:before="3"/>
        <w:jc w:val="both"/>
        <w:rPr>
          <w:rFonts w:ascii="Arial" w:hAnsi="Arial" w:cs="Arial"/>
          <w:bCs/>
          <w:sz w:val="24"/>
          <w:szCs w:val="24"/>
          <w:lang w:val="es-ES"/>
        </w:rPr>
      </w:pPr>
    </w:p>
    <w:p w:rsidR="00C74DE7" w:rsidRPr="00B21C81" w:rsidRDefault="00C74DE7" w:rsidP="00C74DE7">
      <w:pPr>
        <w:pStyle w:val="Prrafodelista"/>
        <w:spacing w:after="0"/>
        <w:ind w:left="0"/>
        <w:jc w:val="both"/>
        <w:rPr>
          <w:rFonts w:ascii="Arial" w:hAnsi="Arial" w:cs="Arial"/>
          <w:sz w:val="24"/>
          <w:szCs w:val="24"/>
        </w:rPr>
      </w:pPr>
      <w:r w:rsidRPr="00B21C81">
        <w:rPr>
          <w:rFonts w:ascii="Arial" w:hAnsi="Arial" w:cs="Arial"/>
          <w:b/>
          <w:sz w:val="24"/>
          <w:szCs w:val="24"/>
          <w:lang w:val="es-ES"/>
        </w:rPr>
        <w:t xml:space="preserve">PRIMERA.- </w:t>
      </w:r>
      <w:r w:rsidRPr="00B21C81">
        <w:rPr>
          <w:rFonts w:ascii="Arial" w:hAnsi="Arial" w:cs="Arial"/>
          <w:sz w:val="24"/>
          <w:szCs w:val="24"/>
        </w:rPr>
        <w:t xml:space="preserve">De conformidad </w:t>
      </w:r>
      <w:r>
        <w:rPr>
          <w:rFonts w:ascii="Arial" w:hAnsi="Arial" w:cs="Arial"/>
          <w:sz w:val="24"/>
          <w:szCs w:val="24"/>
        </w:rPr>
        <w:t xml:space="preserve">a lo que se establece en el Capítulo III del </w:t>
      </w:r>
      <w:r w:rsidRPr="00B21C81">
        <w:rPr>
          <w:rFonts w:ascii="Arial" w:hAnsi="Arial" w:cs="Arial"/>
          <w:sz w:val="24"/>
          <w:szCs w:val="24"/>
        </w:rPr>
        <w:t>Código Civil del Estado de Jalisco</w:t>
      </w:r>
      <w:r>
        <w:rPr>
          <w:rFonts w:ascii="Arial" w:hAnsi="Arial" w:cs="Arial"/>
          <w:sz w:val="24"/>
          <w:szCs w:val="24"/>
        </w:rPr>
        <w:t xml:space="preserve"> “De los Bienes Considerados Según las Personas a quienes Pertenecen”</w:t>
      </w:r>
      <w:r w:rsidRPr="00B21C81">
        <w:rPr>
          <w:rFonts w:ascii="Arial" w:hAnsi="Arial" w:cs="Arial"/>
          <w:sz w:val="24"/>
          <w:szCs w:val="24"/>
        </w:rPr>
        <w:t xml:space="preserve"> </w:t>
      </w:r>
      <w:r>
        <w:rPr>
          <w:rFonts w:ascii="Arial" w:hAnsi="Arial" w:cs="Arial"/>
          <w:sz w:val="24"/>
          <w:szCs w:val="24"/>
        </w:rPr>
        <w:t xml:space="preserve">se puede determinar que las vialidades son </w:t>
      </w:r>
      <w:r w:rsidRPr="00C62E33">
        <w:rPr>
          <w:rFonts w:ascii="Arial" w:hAnsi="Arial" w:cs="Arial"/>
          <w:b/>
          <w:bCs/>
          <w:i/>
          <w:iCs/>
          <w:spacing w:val="-3"/>
          <w:sz w:val="24"/>
          <w:szCs w:val="24"/>
        </w:rPr>
        <w:t>bienes destinados a un servicio público</w:t>
      </w:r>
      <w:r w:rsidRPr="00C62E33">
        <w:rPr>
          <w:rFonts w:ascii="Arial" w:hAnsi="Arial" w:cs="Arial"/>
          <w:sz w:val="24"/>
          <w:szCs w:val="24"/>
        </w:rPr>
        <w:t xml:space="preserve"> y </w:t>
      </w:r>
      <w:r w:rsidRPr="00C62E33">
        <w:rPr>
          <w:rFonts w:ascii="Arial" w:hAnsi="Arial" w:cs="Arial"/>
          <w:b/>
          <w:bCs/>
          <w:i/>
          <w:iCs/>
          <w:spacing w:val="-3"/>
          <w:sz w:val="24"/>
          <w:szCs w:val="24"/>
        </w:rPr>
        <w:t>pertenecen en pleno dominio al municipio</w:t>
      </w:r>
      <w:r>
        <w:rPr>
          <w:rFonts w:ascii="Arial" w:hAnsi="Arial" w:cs="Arial"/>
          <w:b/>
          <w:bCs/>
          <w:i/>
          <w:iCs/>
          <w:spacing w:val="-3"/>
          <w:sz w:val="24"/>
          <w:szCs w:val="24"/>
        </w:rPr>
        <w:t xml:space="preserve">; </w:t>
      </w:r>
      <w:r w:rsidRPr="0022432B">
        <w:rPr>
          <w:rFonts w:ascii="Arial" w:hAnsi="Arial" w:cs="Arial"/>
          <w:spacing w:val="-3"/>
          <w:sz w:val="24"/>
          <w:szCs w:val="24"/>
        </w:rPr>
        <w:t>por lo cual</w:t>
      </w:r>
      <w:r w:rsidRPr="0022432B">
        <w:rPr>
          <w:rFonts w:ascii="Arial" w:hAnsi="Arial" w:cs="Arial"/>
          <w:sz w:val="24"/>
          <w:szCs w:val="24"/>
        </w:rPr>
        <w:t xml:space="preserve"> </w:t>
      </w:r>
      <w:r>
        <w:rPr>
          <w:rFonts w:ascii="Arial" w:hAnsi="Arial" w:cs="Arial"/>
          <w:sz w:val="24"/>
          <w:szCs w:val="24"/>
        </w:rPr>
        <w:t xml:space="preserve">la obra propuesta </w:t>
      </w:r>
      <w:r w:rsidRPr="00B21C81">
        <w:rPr>
          <w:rFonts w:ascii="Arial" w:hAnsi="Arial" w:cs="Arial"/>
          <w:sz w:val="24"/>
          <w:szCs w:val="24"/>
        </w:rPr>
        <w:t>materia del presente dictamen</w:t>
      </w:r>
      <w:r>
        <w:rPr>
          <w:rFonts w:ascii="Arial" w:hAnsi="Arial" w:cs="Arial"/>
          <w:sz w:val="24"/>
          <w:szCs w:val="24"/>
        </w:rPr>
        <w:t>, se realizarán en</w:t>
      </w:r>
      <w:r w:rsidRPr="00B21C81">
        <w:rPr>
          <w:rFonts w:ascii="Arial" w:hAnsi="Arial" w:cs="Arial"/>
          <w:sz w:val="24"/>
          <w:szCs w:val="24"/>
        </w:rPr>
        <w:t xml:space="preserve"> bienes </w:t>
      </w:r>
      <w:r>
        <w:rPr>
          <w:rFonts w:ascii="Arial" w:hAnsi="Arial" w:cs="Arial"/>
          <w:sz w:val="24"/>
          <w:szCs w:val="24"/>
        </w:rPr>
        <w:t xml:space="preserve">del dominio público </w:t>
      </w:r>
      <w:r w:rsidRPr="00B21C81">
        <w:rPr>
          <w:rFonts w:ascii="Arial" w:hAnsi="Arial" w:cs="Arial"/>
          <w:sz w:val="24"/>
          <w:szCs w:val="24"/>
        </w:rPr>
        <w:t xml:space="preserve">del </w:t>
      </w:r>
      <w:r>
        <w:rPr>
          <w:rFonts w:ascii="Arial" w:hAnsi="Arial" w:cs="Arial"/>
          <w:sz w:val="24"/>
          <w:szCs w:val="24"/>
        </w:rPr>
        <w:t>M</w:t>
      </w:r>
      <w:r w:rsidRPr="00B21C81">
        <w:rPr>
          <w:rFonts w:ascii="Arial" w:hAnsi="Arial" w:cs="Arial"/>
          <w:sz w:val="24"/>
          <w:szCs w:val="24"/>
        </w:rPr>
        <w:t>unicipio</w:t>
      </w:r>
      <w:r>
        <w:rPr>
          <w:rFonts w:ascii="Arial" w:hAnsi="Arial" w:cs="Arial"/>
          <w:sz w:val="24"/>
          <w:szCs w:val="24"/>
        </w:rPr>
        <w:t xml:space="preserve"> de Zapotlán </w:t>
      </w:r>
      <w:r>
        <w:rPr>
          <w:rFonts w:ascii="Arial" w:hAnsi="Arial" w:cs="Arial"/>
          <w:sz w:val="24"/>
          <w:szCs w:val="24"/>
        </w:rPr>
        <w:lastRenderedPageBreak/>
        <w:t xml:space="preserve">el Grande, Jalisco; por lo que </w:t>
      </w:r>
      <w:r w:rsidRPr="00B21C81">
        <w:rPr>
          <w:rFonts w:ascii="Arial" w:hAnsi="Arial" w:cs="Arial"/>
          <w:sz w:val="24"/>
          <w:szCs w:val="24"/>
        </w:rPr>
        <w:t xml:space="preserve">resulta </w:t>
      </w:r>
      <w:r>
        <w:rPr>
          <w:rFonts w:ascii="Arial" w:hAnsi="Arial" w:cs="Arial"/>
          <w:sz w:val="24"/>
          <w:szCs w:val="24"/>
        </w:rPr>
        <w:t xml:space="preserve">legalmente </w:t>
      </w:r>
      <w:r w:rsidRPr="00B21C81">
        <w:rPr>
          <w:rFonts w:ascii="Arial" w:hAnsi="Arial" w:cs="Arial"/>
          <w:sz w:val="24"/>
          <w:szCs w:val="24"/>
        </w:rPr>
        <w:t>procedente llevarla</w:t>
      </w:r>
      <w:r>
        <w:rPr>
          <w:rFonts w:ascii="Arial" w:hAnsi="Arial" w:cs="Arial"/>
          <w:sz w:val="24"/>
          <w:szCs w:val="24"/>
        </w:rPr>
        <w:t>s</w:t>
      </w:r>
      <w:r w:rsidRPr="00B21C81">
        <w:rPr>
          <w:rFonts w:ascii="Arial" w:hAnsi="Arial" w:cs="Arial"/>
          <w:sz w:val="24"/>
          <w:szCs w:val="24"/>
        </w:rPr>
        <w:t xml:space="preserve"> a cabo en dichas vialidades. </w:t>
      </w:r>
    </w:p>
    <w:p w:rsidR="00C74DE7" w:rsidRPr="00B21C81" w:rsidRDefault="00C74DE7" w:rsidP="00C74DE7">
      <w:pPr>
        <w:jc w:val="both"/>
        <w:rPr>
          <w:rFonts w:ascii="Arial" w:hAnsi="Arial" w:cs="Arial"/>
          <w:bCs/>
          <w:sz w:val="24"/>
          <w:szCs w:val="24"/>
          <w:lang w:val="es-ES"/>
        </w:rPr>
      </w:pPr>
    </w:p>
    <w:p w:rsidR="00C74DE7" w:rsidRPr="00B21C81" w:rsidRDefault="00C74DE7" w:rsidP="00C74DE7">
      <w:pPr>
        <w:ind w:firstLine="1"/>
        <w:jc w:val="both"/>
        <w:rPr>
          <w:rFonts w:ascii="Arial" w:hAnsi="Arial" w:cs="Arial"/>
          <w:bCs/>
          <w:sz w:val="24"/>
          <w:szCs w:val="24"/>
          <w:lang w:val="es-ES"/>
        </w:rPr>
      </w:pPr>
      <w:r w:rsidRPr="00B21C81">
        <w:rPr>
          <w:rFonts w:ascii="Arial" w:hAnsi="Arial" w:cs="Arial"/>
          <w:b/>
          <w:sz w:val="24"/>
          <w:szCs w:val="24"/>
          <w:lang w:val="es-ES"/>
        </w:rPr>
        <w:t>SEGUNDA.-</w:t>
      </w:r>
      <w:r w:rsidRPr="00B21C81">
        <w:rPr>
          <w:rFonts w:ascii="Arial" w:hAnsi="Arial" w:cs="Arial"/>
          <w:bCs/>
          <w:sz w:val="24"/>
          <w:szCs w:val="24"/>
          <w:lang w:val="es-ES"/>
        </w:rPr>
        <w:t xml:space="preserve"> Que el techo financiero asignado a la</w:t>
      </w:r>
      <w:r>
        <w:rPr>
          <w:rFonts w:ascii="Arial" w:hAnsi="Arial" w:cs="Arial"/>
          <w:bCs/>
          <w:sz w:val="24"/>
          <w:szCs w:val="24"/>
          <w:lang w:val="es-ES"/>
        </w:rPr>
        <w:t>s</w:t>
      </w:r>
      <w:r w:rsidRPr="00B21C81">
        <w:rPr>
          <w:rFonts w:ascii="Arial" w:hAnsi="Arial" w:cs="Arial"/>
          <w:bCs/>
          <w:sz w:val="24"/>
          <w:szCs w:val="24"/>
          <w:lang w:val="es-ES"/>
        </w:rPr>
        <w:t xml:space="preserve"> obra</w:t>
      </w:r>
      <w:r>
        <w:rPr>
          <w:rFonts w:ascii="Arial" w:hAnsi="Arial" w:cs="Arial"/>
          <w:bCs/>
          <w:sz w:val="24"/>
          <w:szCs w:val="24"/>
          <w:lang w:val="es-ES"/>
        </w:rPr>
        <w:t>s</w:t>
      </w:r>
      <w:r w:rsidRPr="00B21C81">
        <w:rPr>
          <w:rFonts w:ascii="Arial" w:hAnsi="Arial" w:cs="Arial"/>
          <w:bCs/>
          <w:sz w:val="24"/>
          <w:szCs w:val="24"/>
          <w:lang w:val="es-ES"/>
        </w:rPr>
        <w:t xml:space="preserve"> proveniente</w:t>
      </w:r>
      <w:r>
        <w:rPr>
          <w:rFonts w:ascii="Arial" w:hAnsi="Arial" w:cs="Arial"/>
          <w:bCs/>
          <w:sz w:val="24"/>
          <w:szCs w:val="24"/>
          <w:lang w:val="es-ES"/>
        </w:rPr>
        <w:t>s</w:t>
      </w:r>
      <w:r w:rsidRPr="00B21C81">
        <w:rPr>
          <w:rFonts w:ascii="Arial" w:hAnsi="Arial" w:cs="Arial"/>
          <w:bCs/>
          <w:sz w:val="24"/>
          <w:szCs w:val="24"/>
          <w:lang w:val="es-ES"/>
        </w:rPr>
        <w:t xml:space="preserve"> del RECURSO </w:t>
      </w:r>
      <w:r w:rsidR="003922EB">
        <w:rPr>
          <w:rFonts w:ascii="Arial" w:hAnsi="Arial" w:cs="Arial"/>
          <w:bCs/>
          <w:sz w:val="24"/>
          <w:szCs w:val="24"/>
          <w:lang w:val="es-ES"/>
        </w:rPr>
        <w:t>PROPIO</w:t>
      </w:r>
      <w:r w:rsidRPr="00B21C81">
        <w:rPr>
          <w:rFonts w:ascii="Arial" w:hAnsi="Arial" w:cs="Arial"/>
          <w:bCs/>
          <w:sz w:val="24"/>
          <w:szCs w:val="24"/>
          <w:lang w:val="es-ES"/>
        </w:rPr>
        <w:t>, antes mencionada es por</w:t>
      </w:r>
      <w:r w:rsidR="003922EB">
        <w:rPr>
          <w:rFonts w:ascii="Arial" w:hAnsi="Arial" w:cs="Arial"/>
          <w:bCs/>
          <w:sz w:val="24"/>
          <w:szCs w:val="24"/>
          <w:lang w:val="es-ES"/>
        </w:rPr>
        <w:t xml:space="preserve"> $1,171,296.28 (Un millón ciento setenta y un mil doscientos noventa y seis pesos 28/100</w:t>
      </w:r>
      <w:r w:rsidRPr="00B21C81">
        <w:rPr>
          <w:rFonts w:ascii="Arial" w:hAnsi="Arial" w:cs="Arial"/>
          <w:bCs/>
          <w:sz w:val="24"/>
          <w:szCs w:val="24"/>
          <w:lang w:val="es-ES"/>
        </w:rPr>
        <w:t>, por lo que</w:t>
      </w:r>
      <w:r w:rsidR="003922EB">
        <w:rPr>
          <w:rFonts w:ascii="Arial" w:hAnsi="Arial" w:cs="Arial"/>
          <w:bCs/>
          <w:sz w:val="24"/>
          <w:szCs w:val="24"/>
          <w:lang w:val="es-ES"/>
        </w:rPr>
        <w:t>,</w:t>
      </w:r>
      <w:r w:rsidRPr="00B21C81">
        <w:rPr>
          <w:rFonts w:ascii="Arial" w:hAnsi="Arial" w:cs="Arial"/>
          <w:bCs/>
          <w:sz w:val="24"/>
          <w:szCs w:val="24"/>
          <w:lang w:val="es-ES"/>
        </w:rPr>
        <w:t xml:space="preserve"> no excede el presupuesto asignado a este fondo económico, el cual, de conformidad al Desglose Analítico del Ejercicio del Presupuesto de Egresos 202</w:t>
      </w:r>
      <w:r>
        <w:rPr>
          <w:rFonts w:ascii="Arial" w:hAnsi="Arial" w:cs="Arial"/>
          <w:bCs/>
          <w:sz w:val="24"/>
          <w:szCs w:val="24"/>
          <w:lang w:val="es-ES"/>
        </w:rPr>
        <w:t>5</w:t>
      </w:r>
      <w:r w:rsidRPr="00B21C81">
        <w:rPr>
          <w:rFonts w:ascii="Arial" w:hAnsi="Arial" w:cs="Arial"/>
          <w:bCs/>
          <w:sz w:val="24"/>
          <w:szCs w:val="24"/>
          <w:lang w:val="es-ES"/>
        </w:rPr>
        <w:t>, antes descrito, por lo que no existe impedimento presupuestal ni técnico alguno para su aprobación.</w:t>
      </w:r>
    </w:p>
    <w:p w:rsidR="00C74DE7" w:rsidRPr="00B21C81" w:rsidRDefault="00C74DE7" w:rsidP="00C74DE7">
      <w:pPr>
        <w:jc w:val="both"/>
        <w:rPr>
          <w:rFonts w:ascii="Arial" w:hAnsi="Arial" w:cs="Arial"/>
          <w:bCs/>
          <w:sz w:val="24"/>
          <w:szCs w:val="24"/>
          <w:lang w:val="es-ES"/>
        </w:rPr>
      </w:pPr>
    </w:p>
    <w:p w:rsidR="00C74DE7" w:rsidRPr="00B21C81" w:rsidRDefault="00C74DE7" w:rsidP="00C74DE7">
      <w:pPr>
        <w:spacing w:after="0"/>
        <w:ind w:firstLine="708"/>
        <w:jc w:val="both"/>
        <w:rPr>
          <w:rFonts w:ascii="Arial" w:hAnsi="Arial" w:cs="Arial"/>
          <w:bCs/>
          <w:sz w:val="24"/>
          <w:szCs w:val="24"/>
          <w:lang w:val="es-ES"/>
        </w:rPr>
      </w:pPr>
      <w:r w:rsidRPr="00B21C81">
        <w:rPr>
          <w:rFonts w:ascii="Arial" w:hAnsi="Arial" w:cs="Arial"/>
          <w:bCs/>
          <w:sz w:val="24"/>
          <w:szCs w:val="24"/>
          <w:lang w:val="es-ES"/>
        </w:rPr>
        <w:t>Por lo anteriormente expuesto, fundado y motivado, la comisi</w:t>
      </w:r>
      <w:r>
        <w:rPr>
          <w:rFonts w:ascii="Arial" w:hAnsi="Arial" w:cs="Arial"/>
          <w:bCs/>
          <w:sz w:val="24"/>
          <w:szCs w:val="24"/>
          <w:lang w:val="es-ES"/>
        </w:rPr>
        <w:t>ó</w:t>
      </w:r>
      <w:r w:rsidR="003922EB">
        <w:rPr>
          <w:rFonts w:ascii="Arial" w:hAnsi="Arial" w:cs="Arial"/>
          <w:bCs/>
          <w:sz w:val="24"/>
          <w:szCs w:val="24"/>
          <w:lang w:val="es-ES"/>
        </w:rPr>
        <w:t>n</w:t>
      </w:r>
      <w:r w:rsidRPr="00B21C81">
        <w:rPr>
          <w:rFonts w:ascii="Arial" w:hAnsi="Arial" w:cs="Arial"/>
          <w:bCs/>
          <w:sz w:val="24"/>
          <w:szCs w:val="24"/>
          <w:lang w:val="es-ES"/>
        </w:rPr>
        <w:t xml:space="preserve"> edilicia de mérito, comparecemos a efecto de poner a consideración para </w:t>
      </w:r>
      <w:r>
        <w:rPr>
          <w:rFonts w:ascii="Arial" w:hAnsi="Arial" w:cs="Arial"/>
          <w:bCs/>
          <w:sz w:val="24"/>
          <w:szCs w:val="24"/>
          <w:lang w:val="es-ES"/>
        </w:rPr>
        <w:t>su discusión y</w:t>
      </w:r>
      <w:r w:rsidRPr="00B21C81">
        <w:rPr>
          <w:rFonts w:ascii="Arial" w:hAnsi="Arial" w:cs="Arial"/>
          <w:bCs/>
          <w:sz w:val="24"/>
          <w:szCs w:val="24"/>
          <w:lang w:val="es-ES"/>
        </w:rPr>
        <w:t xml:space="preserve"> aprobación de este Honorable Pleno del Ayuntamiento, los siguientes:</w:t>
      </w:r>
    </w:p>
    <w:p w:rsidR="00C74DE7" w:rsidRDefault="00C74DE7" w:rsidP="00C74DE7">
      <w:pPr>
        <w:spacing w:after="0"/>
        <w:jc w:val="both"/>
        <w:rPr>
          <w:rFonts w:ascii="Arial" w:hAnsi="Arial" w:cs="Arial"/>
          <w:bCs/>
          <w:sz w:val="24"/>
          <w:szCs w:val="24"/>
          <w:lang w:val="es-ES"/>
        </w:rPr>
      </w:pPr>
    </w:p>
    <w:p w:rsidR="00C74DE7" w:rsidRPr="00B21C81" w:rsidRDefault="00C74DE7" w:rsidP="00C74DE7">
      <w:pPr>
        <w:spacing w:after="0"/>
        <w:jc w:val="both"/>
        <w:rPr>
          <w:rFonts w:ascii="Arial" w:hAnsi="Arial" w:cs="Arial"/>
          <w:bCs/>
          <w:sz w:val="24"/>
          <w:szCs w:val="24"/>
          <w:lang w:val="es-ES"/>
        </w:rPr>
      </w:pPr>
    </w:p>
    <w:p w:rsidR="00C74DE7" w:rsidRPr="00B21C81" w:rsidRDefault="00C74DE7" w:rsidP="00C74DE7">
      <w:pPr>
        <w:spacing w:after="0"/>
        <w:jc w:val="center"/>
        <w:rPr>
          <w:rFonts w:ascii="Arial" w:hAnsi="Arial" w:cs="Arial"/>
          <w:b/>
          <w:sz w:val="24"/>
          <w:szCs w:val="24"/>
        </w:rPr>
      </w:pPr>
      <w:r w:rsidRPr="00B21C81">
        <w:rPr>
          <w:rFonts w:ascii="Arial" w:hAnsi="Arial" w:cs="Arial"/>
          <w:b/>
          <w:sz w:val="24"/>
          <w:szCs w:val="24"/>
        </w:rPr>
        <w:t xml:space="preserve">R E S O L U T I V O S : </w:t>
      </w:r>
    </w:p>
    <w:p w:rsidR="00C74DE7" w:rsidRDefault="00C74DE7" w:rsidP="00C74DE7">
      <w:pPr>
        <w:spacing w:after="0"/>
        <w:jc w:val="center"/>
        <w:rPr>
          <w:rFonts w:ascii="Arial" w:hAnsi="Arial" w:cs="Arial"/>
          <w:b/>
          <w:sz w:val="24"/>
          <w:szCs w:val="24"/>
        </w:rPr>
      </w:pPr>
    </w:p>
    <w:p w:rsidR="00C74DE7" w:rsidRPr="00B21C81" w:rsidRDefault="00C74DE7" w:rsidP="00C74DE7">
      <w:pPr>
        <w:spacing w:after="0"/>
        <w:jc w:val="center"/>
        <w:rPr>
          <w:rFonts w:ascii="Arial" w:hAnsi="Arial" w:cs="Arial"/>
          <w:b/>
          <w:sz w:val="24"/>
          <w:szCs w:val="24"/>
        </w:rPr>
      </w:pPr>
    </w:p>
    <w:p w:rsidR="00C74DE7" w:rsidRDefault="00C74DE7" w:rsidP="00C74DE7">
      <w:pPr>
        <w:spacing w:after="0"/>
        <w:jc w:val="both"/>
        <w:rPr>
          <w:rFonts w:ascii="Arial" w:hAnsi="Arial" w:cs="Arial"/>
          <w:b/>
          <w:sz w:val="24"/>
          <w:szCs w:val="24"/>
          <w:lang w:val="es-ES"/>
        </w:rPr>
      </w:pPr>
    </w:p>
    <w:p w:rsidR="00C74DE7" w:rsidRPr="00B21C81" w:rsidRDefault="00C74DE7" w:rsidP="00C74DE7">
      <w:pPr>
        <w:spacing w:after="0"/>
        <w:jc w:val="both"/>
        <w:rPr>
          <w:rFonts w:ascii="Arial" w:hAnsi="Arial" w:cs="Arial"/>
          <w:sz w:val="24"/>
          <w:szCs w:val="24"/>
          <w:lang w:val="es-ES"/>
        </w:rPr>
      </w:pPr>
      <w:r w:rsidRPr="00B21C81">
        <w:rPr>
          <w:rFonts w:ascii="Arial" w:hAnsi="Arial" w:cs="Arial"/>
          <w:b/>
          <w:sz w:val="24"/>
          <w:szCs w:val="24"/>
          <w:lang w:val="es-ES"/>
        </w:rPr>
        <w:t xml:space="preserve">PRIMERO. </w:t>
      </w:r>
      <w:r w:rsidRPr="00B21C81">
        <w:rPr>
          <w:rFonts w:ascii="Arial" w:eastAsia="Calibri" w:hAnsi="Arial" w:cs="Arial"/>
          <w:color w:val="000000"/>
          <w:sz w:val="24"/>
          <w:szCs w:val="24"/>
        </w:rPr>
        <w:t>El Pleno del Ayuntamiento de Zapotlán el Grande, Jalisco,</w:t>
      </w:r>
      <w:r w:rsidRPr="00B21C81">
        <w:rPr>
          <w:rFonts w:ascii="Arial" w:eastAsia="Calibri" w:hAnsi="Arial" w:cs="Arial"/>
          <w:b/>
          <w:color w:val="000000"/>
          <w:sz w:val="24"/>
          <w:szCs w:val="24"/>
        </w:rPr>
        <w:t xml:space="preserve"> </w:t>
      </w:r>
      <w:r w:rsidRPr="00B21C81">
        <w:rPr>
          <w:rFonts w:ascii="Arial" w:eastAsia="Arial" w:hAnsi="Arial" w:cs="Arial"/>
          <w:b/>
          <w:sz w:val="24"/>
          <w:szCs w:val="24"/>
        </w:rPr>
        <w:t>APRUEBA Y AUTORIZA</w:t>
      </w:r>
      <w:r w:rsidRPr="00B21C81">
        <w:rPr>
          <w:rFonts w:ascii="Arial" w:eastAsia="Arial" w:hAnsi="Arial" w:cs="Arial"/>
          <w:sz w:val="24"/>
          <w:szCs w:val="24"/>
        </w:rPr>
        <w:t xml:space="preserve"> </w:t>
      </w:r>
      <w:r w:rsidR="003922EB">
        <w:rPr>
          <w:rFonts w:ascii="Arial" w:eastAsia="Arial" w:hAnsi="Arial" w:cs="Arial"/>
          <w:sz w:val="24"/>
          <w:szCs w:val="24"/>
        </w:rPr>
        <w:t xml:space="preserve">el </w:t>
      </w:r>
      <w:r w:rsidRPr="00B21C81">
        <w:rPr>
          <w:rFonts w:ascii="Arial" w:hAnsi="Arial" w:cs="Arial"/>
          <w:sz w:val="24"/>
          <w:szCs w:val="24"/>
        </w:rPr>
        <w:t>techo financiero de</w:t>
      </w:r>
      <w:r w:rsidR="003922EB">
        <w:rPr>
          <w:rFonts w:ascii="Arial" w:hAnsi="Arial" w:cs="Arial"/>
          <w:sz w:val="24"/>
          <w:szCs w:val="24"/>
        </w:rPr>
        <w:t>l p</w:t>
      </w:r>
      <w:r w:rsidRPr="00B21C81">
        <w:rPr>
          <w:rFonts w:ascii="Arial" w:hAnsi="Arial" w:cs="Arial"/>
          <w:sz w:val="24"/>
          <w:szCs w:val="24"/>
        </w:rPr>
        <w:t xml:space="preserve">royecto de Obra Pública con financiamiento proveniente de </w:t>
      </w:r>
      <w:r w:rsidR="003922EB">
        <w:rPr>
          <w:rFonts w:ascii="Arial" w:hAnsi="Arial" w:cs="Arial"/>
          <w:sz w:val="24"/>
          <w:szCs w:val="24"/>
        </w:rPr>
        <w:t>RECURSOS PROPIOS identificados con el número RP-01-2025</w:t>
      </w:r>
      <w:r w:rsidRPr="00B21C81">
        <w:rPr>
          <w:rFonts w:ascii="Arial" w:eastAsia="Calibri" w:hAnsi="Arial" w:cs="Arial"/>
          <w:sz w:val="24"/>
          <w:szCs w:val="24"/>
          <w:lang w:val="es-ES"/>
        </w:rPr>
        <w:t>,</w:t>
      </w:r>
      <w:r w:rsidRPr="00B21C81">
        <w:rPr>
          <w:rFonts w:ascii="Arial" w:eastAsia="Calibri" w:hAnsi="Arial" w:cs="Arial"/>
          <w:b/>
          <w:sz w:val="24"/>
          <w:szCs w:val="24"/>
          <w:lang w:val="es-ES"/>
        </w:rPr>
        <w:t xml:space="preserve"> </w:t>
      </w:r>
      <w:r w:rsidRPr="00B21C81">
        <w:rPr>
          <w:rFonts w:ascii="Arial" w:hAnsi="Arial" w:cs="Arial"/>
          <w:sz w:val="24"/>
          <w:szCs w:val="24"/>
          <w:lang w:val="es-ES"/>
        </w:rPr>
        <w:t>para quedar de la siguiente manera:</w:t>
      </w:r>
    </w:p>
    <w:p w:rsidR="00E92BE6" w:rsidRPr="0008148A" w:rsidRDefault="00E92BE6" w:rsidP="00E92BE6">
      <w:pPr>
        <w:pStyle w:val="Prrafodelista"/>
        <w:ind w:left="0"/>
        <w:jc w:val="center"/>
        <w:rPr>
          <w:rFonts w:ascii="Arial" w:hAnsi="Arial" w:cs="Arial"/>
          <w:sz w:val="32"/>
          <w:szCs w:val="32"/>
        </w:rPr>
      </w:pPr>
    </w:p>
    <w:tbl>
      <w:tblPr>
        <w:tblStyle w:val="Tablaconcuadrcula"/>
        <w:tblW w:w="0" w:type="auto"/>
        <w:tblLook w:val="04A0" w:firstRow="1" w:lastRow="0" w:firstColumn="1" w:lastColumn="0" w:noHBand="0" w:noVBand="1"/>
      </w:tblPr>
      <w:tblGrid>
        <w:gridCol w:w="1696"/>
        <w:gridCol w:w="7933"/>
      </w:tblGrid>
      <w:tr w:rsidR="00E92BE6" w:rsidRPr="001E6492" w:rsidTr="00B07399">
        <w:tc>
          <w:tcPr>
            <w:tcW w:w="1696" w:type="dxa"/>
          </w:tcPr>
          <w:p w:rsidR="00E92BE6" w:rsidRPr="002B04E7" w:rsidRDefault="00E92BE6" w:rsidP="00B07399">
            <w:pPr>
              <w:jc w:val="both"/>
              <w:rPr>
                <w:rFonts w:ascii="Arial" w:hAnsi="Arial" w:cs="Arial"/>
                <w:b/>
                <w:sz w:val="18"/>
                <w:szCs w:val="18"/>
              </w:rPr>
            </w:pPr>
            <w:r>
              <w:rPr>
                <w:rFonts w:ascii="Arial" w:hAnsi="Arial" w:cs="Arial"/>
                <w:sz w:val="32"/>
                <w:szCs w:val="32"/>
              </w:rPr>
              <w:t xml:space="preserve"> </w:t>
            </w:r>
            <w:r w:rsidRPr="002B04E7">
              <w:rPr>
                <w:rFonts w:ascii="Arial" w:hAnsi="Arial" w:cs="Arial"/>
                <w:b/>
                <w:sz w:val="18"/>
                <w:szCs w:val="18"/>
              </w:rPr>
              <w:t>NOMBRE</w:t>
            </w:r>
          </w:p>
        </w:tc>
        <w:tc>
          <w:tcPr>
            <w:tcW w:w="7933" w:type="dxa"/>
          </w:tcPr>
          <w:p w:rsidR="00E92BE6" w:rsidRPr="001E6492" w:rsidRDefault="00E92BE6" w:rsidP="00B07399">
            <w:pPr>
              <w:jc w:val="both"/>
              <w:rPr>
                <w:rFonts w:ascii="Arial" w:hAnsi="Arial" w:cs="Arial"/>
                <w:sz w:val="18"/>
                <w:szCs w:val="18"/>
              </w:rPr>
            </w:pPr>
            <w:r>
              <w:rPr>
                <w:rFonts w:ascii="Arial" w:hAnsi="Arial" w:cs="Arial"/>
                <w:b/>
                <w:sz w:val="18"/>
                <w:szCs w:val="18"/>
              </w:rPr>
              <w:t>RP-01-</w:t>
            </w:r>
            <w:r w:rsidRPr="002B04E7">
              <w:rPr>
                <w:rFonts w:ascii="Arial" w:hAnsi="Arial" w:cs="Arial"/>
                <w:b/>
                <w:sz w:val="18"/>
                <w:szCs w:val="18"/>
              </w:rPr>
              <w:t>2025.</w:t>
            </w:r>
            <w:r>
              <w:rPr>
                <w:rFonts w:ascii="Arial" w:hAnsi="Arial" w:cs="Arial"/>
                <w:sz w:val="18"/>
                <w:szCs w:val="18"/>
              </w:rPr>
              <w:t xml:space="preserve"> CONSTRUCCIÓN DE BASES HIDRAULICAS Y BANQUETAS, MACHUELOS EN NUEVA CLINICA DEL IMSS (UNIDAD DE MEDICINA FAMILIAR CON ATENCIÓN MEDICA CONTINUA) SOBRE LA AV. JOSÉ MARÍA GONZÁLEZ DE HERMOSILLO, EN LA COLONIA CENTRO, EN CIUDAD GUZMÁN MUNICIPIO DE ZAPOTLÁN EL GRANDE, JALISCO. </w:t>
            </w:r>
          </w:p>
        </w:tc>
      </w:tr>
      <w:tr w:rsidR="00E92BE6" w:rsidRPr="001E6492" w:rsidTr="00B07399">
        <w:tc>
          <w:tcPr>
            <w:tcW w:w="1696" w:type="dxa"/>
          </w:tcPr>
          <w:p w:rsidR="00E92BE6" w:rsidRDefault="00E92BE6" w:rsidP="00B07399">
            <w:pPr>
              <w:jc w:val="both"/>
              <w:rPr>
                <w:rFonts w:ascii="Arial" w:hAnsi="Arial" w:cs="Arial"/>
                <w:b/>
                <w:sz w:val="18"/>
                <w:szCs w:val="18"/>
              </w:rPr>
            </w:pPr>
            <w:r>
              <w:rPr>
                <w:rFonts w:ascii="Arial" w:hAnsi="Arial" w:cs="Arial"/>
                <w:b/>
                <w:sz w:val="18"/>
                <w:szCs w:val="18"/>
              </w:rPr>
              <w:t xml:space="preserve">MONTO: </w:t>
            </w:r>
          </w:p>
        </w:tc>
        <w:tc>
          <w:tcPr>
            <w:tcW w:w="7933" w:type="dxa"/>
          </w:tcPr>
          <w:p w:rsidR="00E92BE6" w:rsidRPr="0008148A" w:rsidRDefault="00E92BE6" w:rsidP="00B07399">
            <w:pPr>
              <w:jc w:val="both"/>
              <w:rPr>
                <w:rFonts w:ascii="Arial" w:hAnsi="Arial" w:cs="Arial"/>
                <w:b/>
                <w:sz w:val="24"/>
                <w:szCs w:val="24"/>
              </w:rPr>
            </w:pPr>
            <w:r w:rsidRPr="0008148A">
              <w:rPr>
                <w:rFonts w:ascii="Arial" w:hAnsi="Arial" w:cs="Arial"/>
                <w:b/>
                <w:sz w:val="24"/>
                <w:szCs w:val="24"/>
              </w:rPr>
              <w:t xml:space="preserve">$1,171,296.28. </w:t>
            </w:r>
          </w:p>
        </w:tc>
      </w:tr>
    </w:tbl>
    <w:p w:rsidR="00E92BE6" w:rsidRDefault="00E92BE6" w:rsidP="00C74DE7">
      <w:pPr>
        <w:pStyle w:val="Prrafodelista"/>
        <w:ind w:left="0"/>
        <w:jc w:val="both"/>
        <w:rPr>
          <w:rFonts w:ascii="Arial" w:hAnsi="Arial" w:cs="Arial"/>
          <w:sz w:val="24"/>
          <w:szCs w:val="24"/>
        </w:rPr>
      </w:pPr>
    </w:p>
    <w:p w:rsidR="00C74DE7" w:rsidRPr="00B21C81" w:rsidRDefault="00C74DE7" w:rsidP="00C74DE7">
      <w:pPr>
        <w:pStyle w:val="Prrafodelista"/>
        <w:ind w:left="0"/>
        <w:jc w:val="both"/>
        <w:rPr>
          <w:rFonts w:ascii="Arial" w:hAnsi="Arial" w:cs="Arial"/>
          <w:sz w:val="24"/>
          <w:szCs w:val="24"/>
        </w:rPr>
      </w:pPr>
    </w:p>
    <w:p w:rsidR="00C74DE7" w:rsidRPr="00B21C81" w:rsidRDefault="00C74DE7" w:rsidP="00C74DE7">
      <w:pPr>
        <w:pStyle w:val="Prrafodelista"/>
        <w:ind w:left="0"/>
        <w:jc w:val="both"/>
        <w:rPr>
          <w:rFonts w:ascii="Arial" w:hAnsi="Arial" w:cs="Arial"/>
          <w:sz w:val="24"/>
          <w:szCs w:val="24"/>
        </w:rPr>
      </w:pPr>
      <w:r w:rsidRPr="00B21C81">
        <w:rPr>
          <w:rFonts w:ascii="Arial" w:hAnsi="Arial" w:cs="Arial"/>
          <w:b/>
          <w:bCs/>
          <w:sz w:val="24"/>
          <w:szCs w:val="24"/>
        </w:rPr>
        <w:t>SEGUNDO.</w:t>
      </w:r>
      <w:r w:rsidRPr="00B21C81">
        <w:rPr>
          <w:rFonts w:ascii="Arial" w:hAnsi="Arial" w:cs="Arial"/>
          <w:sz w:val="24"/>
          <w:szCs w:val="24"/>
        </w:rPr>
        <w:t xml:space="preserve"> El Pleno del Ayuntamiento de Zapotlán el Grande, Jalisco, instruye a la Secretaria de Ayuntamiento, a efecto de que notifique a la Síndico Municipal, al Encargada </w:t>
      </w:r>
      <w:r w:rsidRPr="00B21C81">
        <w:rPr>
          <w:rFonts w:ascii="Arial" w:hAnsi="Arial" w:cs="Arial"/>
          <w:sz w:val="24"/>
          <w:szCs w:val="24"/>
        </w:rPr>
        <w:lastRenderedPageBreak/>
        <w:t>de la Hacienda Municipal, al Director General de Gestión de la Ciudad, al Director de Obras Públicas y al Jefe de Gestión de Programas y Planeación, para los efectos legales, administrativos y procedimentales a que haya lugar.</w:t>
      </w:r>
    </w:p>
    <w:p w:rsidR="00C74DE7" w:rsidRDefault="00C74DE7" w:rsidP="00C74DE7">
      <w:pPr>
        <w:pStyle w:val="Prrafodelista"/>
        <w:spacing w:after="0" w:line="240" w:lineRule="auto"/>
        <w:ind w:left="0"/>
        <w:jc w:val="both"/>
        <w:rPr>
          <w:rFonts w:ascii="Arial" w:hAnsi="Arial" w:cs="Arial"/>
          <w:sz w:val="25"/>
          <w:szCs w:val="25"/>
        </w:rPr>
      </w:pPr>
    </w:p>
    <w:p w:rsidR="00C74DE7" w:rsidRDefault="00C74DE7" w:rsidP="00C74DE7">
      <w:pPr>
        <w:pStyle w:val="Prrafodelista"/>
        <w:spacing w:after="0" w:line="240" w:lineRule="auto"/>
        <w:ind w:left="0"/>
        <w:jc w:val="both"/>
        <w:rPr>
          <w:rFonts w:ascii="Arial" w:hAnsi="Arial" w:cs="Arial"/>
          <w:sz w:val="25"/>
          <w:szCs w:val="25"/>
        </w:rPr>
      </w:pPr>
    </w:p>
    <w:p w:rsidR="00C74DE7" w:rsidRDefault="00C74DE7" w:rsidP="00C74DE7">
      <w:pPr>
        <w:spacing w:after="0"/>
        <w:jc w:val="center"/>
        <w:rPr>
          <w:rFonts w:ascii="Arial Narrow" w:hAnsi="Arial Narrow" w:cstheme="minorHAnsi"/>
          <w:b/>
          <w:bCs/>
          <w:i/>
          <w:iCs/>
        </w:rPr>
      </w:pPr>
      <w:r>
        <w:rPr>
          <w:rFonts w:ascii="Arial Narrow" w:hAnsi="Arial Narrow" w:cstheme="minorHAnsi"/>
          <w:b/>
          <w:bCs/>
          <w:i/>
          <w:iCs/>
        </w:rPr>
        <w:t>"2025, AÑO DEL 130 ANIVERSARIO DEL NATALICIO DE LA MUSA Y ESCRITORA ZAPOTLENSE MARIA GUADALUPE MARIN PRECIADO"</w:t>
      </w:r>
    </w:p>
    <w:p w:rsidR="00E92BE6" w:rsidRDefault="00E92BE6" w:rsidP="00C74DE7">
      <w:pPr>
        <w:spacing w:after="0"/>
        <w:jc w:val="center"/>
        <w:rPr>
          <w:rFonts w:ascii="Arial Narrow" w:hAnsi="Arial Narrow" w:cstheme="minorHAnsi"/>
          <w:b/>
          <w:bCs/>
          <w:i/>
          <w:iCs/>
        </w:rPr>
      </w:pPr>
      <w:r>
        <w:rPr>
          <w:rFonts w:ascii="Arial Narrow" w:hAnsi="Arial Narrow" w:cstheme="minorHAnsi"/>
          <w:b/>
          <w:bCs/>
          <w:i/>
          <w:iCs/>
        </w:rPr>
        <w:t>“2025, CENTENARIO DE LA INSTITUCIONALIZACIÓN DE LA FERIA ZAPOTLÁN”.</w:t>
      </w:r>
    </w:p>
    <w:p w:rsidR="00C74DE7" w:rsidRDefault="00C74DE7" w:rsidP="00C74DE7">
      <w:pPr>
        <w:spacing w:after="0"/>
        <w:jc w:val="center"/>
        <w:rPr>
          <w:rFonts w:ascii="Arial Narrow" w:hAnsi="Arial Narrow" w:cstheme="minorHAnsi"/>
          <w:b/>
          <w:bCs/>
          <w:i/>
          <w:iCs/>
        </w:rPr>
      </w:pPr>
      <w:r>
        <w:rPr>
          <w:rFonts w:ascii="Arial Narrow" w:hAnsi="Arial Narrow" w:cstheme="minorHAnsi"/>
          <w:b/>
          <w:bCs/>
          <w:i/>
          <w:iCs/>
        </w:rPr>
        <w:t>CD. GUZMÁN MUNICIPIO</w:t>
      </w:r>
      <w:r w:rsidR="00E92BE6">
        <w:rPr>
          <w:rFonts w:ascii="Arial Narrow" w:hAnsi="Arial Narrow" w:cstheme="minorHAnsi"/>
          <w:b/>
          <w:bCs/>
          <w:i/>
          <w:iCs/>
        </w:rPr>
        <w:t xml:space="preserve"> DE ZAPOTLÁN EL GRANDE, JALISCO.</w:t>
      </w:r>
    </w:p>
    <w:p w:rsidR="00C74DE7" w:rsidRDefault="00C74DE7" w:rsidP="00C74DE7">
      <w:pPr>
        <w:spacing w:after="0"/>
        <w:jc w:val="center"/>
        <w:rPr>
          <w:rFonts w:ascii="Arial Narrow" w:hAnsi="Arial Narrow" w:cstheme="minorHAnsi"/>
          <w:b/>
          <w:bCs/>
          <w:i/>
          <w:iCs/>
        </w:rPr>
      </w:pPr>
      <w:r>
        <w:rPr>
          <w:rFonts w:ascii="Arial Narrow" w:hAnsi="Arial Narrow" w:cstheme="minorHAnsi"/>
          <w:b/>
          <w:bCs/>
          <w:i/>
          <w:iCs/>
        </w:rPr>
        <w:t xml:space="preserve">A </w:t>
      </w:r>
      <w:r w:rsidR="00E92BE6">
        <w:rPr>
          <w:rFonts w:ascii="Arial Narrow" w:hAnsi="Arial Narrow" w:cstheme="minorHAnsi"/>
          <w:b/>
          <w:bCs/>
          <w:i/>
          <w:iCs/>
        </w:rPr>
        <w:t>07</w:t>
      </w:r>
      <w:r>
        <w:rPr>
          <w:rFonts w:ascii="Arial Narrow" w:hAnsi="Arial Narrow" w:cstheme="minorHAnsi"/>
          <w:b/>
          <w:bCs/>
          <w:i/>
          <w:iCs/>
        </w:rPr>
        <w:t xml:space="preserve"> DE </w:t>
      </w:r>
      <w:r w:rsidR="00E92BE6">
        <w:rPr>
          <w:rFonts w:ascii="Arial Narrow" w:hAnsi="Arial Narrow" w:cstheme="minorHAnsi"/>
          <w:b/>
          <w:bCs/>
          <w:i/>
          <w:iCs/>
        </w:rPr>
        <w:t>JULIO</w:t>
      </w:r>
      <w:r>
        <w:rPr>
          <w:rFonts w:ascii="Arial Narrow" w:hAnsi="Arial Narrow" w:cstheme="minorHAnsi"/>
          <w:b/>
          <w:bCs/>
          <w:i/>
          <w:iCs/>
        </w:rPr>
        <w:t xml:space="preserve"> DE 2025.</w:t>
      </w:r>
    </w:p>
    <w:p w:rsidR="00C74DE7" w:rsidRPr="00B21C81" w:rsidRDefault="00C74DE7" w:rsidP="00C74DE7">
      <w:pPr>
        <w:pStyle w:val="Cuerpo"/>
        <w:jc w:val="center"/>
        <w:rPr>
          <w:rStyle w:val="Ninguno"/>
          <w:rFonts w:ascii="Arial" w:eastAsia="Cambria" w:hAnsi="Arial" w:cs="Arial"/>
          <w:b/>
          <w:bCs/>
          <w:sz w:val="22"/>
          <w:szCs w:val="22"/>
          <w:lang w:val="es-MX"/>
        </w:rPr>
      </w:pPr>
    </w:p>
    <w:p w:rsidR="00C74DE7" w:rsidRDefault="00C74DE7" w:rsidP="00C74DE7">
      <w:pPr>
        <w:pStyle w:val="Cuerpo"/>
        <w:jc w:val="center"/>
        <w:rPr>
          <w:rStyle w:val="Ninguno"/>
          <w:rFonts w:ascii="Arial" w:eastAsia="Cambria" w:hAnsi="Arial" w:cs="Arial"/>
          <w:b/>
          <w:bCs/>
          <w:sz w:val="22"/>
          <w:szCs w:val="22"/>
          <w:lang w:val="es-MX"/>
        </w:rPr>
      </w:pPr>
    </w:p>
    <w:p w:rsidR="00C74DE7" w:rsidRPr="00B21C81" w:rsidRDefault="00C74DE7" w:rsidP="00C74DE7">
      <w:pPr>
        <w:pStyle w:val="Cuerpo"/>
        <w:jc w:val="center"/>
        <w:rPr>
          <w:rStyle w:val="Ninguno"/>
          <w:rFonts w:ascii="Arial" w:eastAsia="Cambria" w:hAnsi="Arial" w:cs="Arial"/>
          <w:b/>
          <w:bCs/>
          <w:sz w:val="22"/>
          <w:szCs w:val="22"/>
          <w:lang w:val="es-MX"/>
        </w:rPr>
      </w:pPr>
    </w:p>
    <w:p w:rsidR="00C74DE7" w:rsidRPr="00B21C81" w:rsidRDefault="00C74DE7" w:rsidP="00C74DE7">
      <w:pPr>
        <w:pStyle w:val="Cuerpo"/>
        <w:jc w:val="center"/>
        <w:rPr>
          <w:rStyle w:val="Ninguno"/>
          <w:rFonts w:ascii="Arial" w:eastAsia="Cambria" w:hAnsi="Arial" w:cs="Arial"/>
          <w:b/>
          <w:bCs/>
          <w:sz w:val="22"/>
          <w:szCs w:val="22"/>
          <w:lang w:val="es-MX"/>
        </w:rPr>
      </w:pPr>
    </w:p>
    <w:p w:rsidR="00C74DE7" w:rsidRPr="00B21C81" w:rsidRDefault="00C74DE7" w:rsidP="00C74DE7">
      <w:pPr>
        <w:pStyle w:val="Cuerpo"/>
        <w:jc w:val="center"/>
        <w:rPr>
          <w:rStyle w:val="Ninguno"/>
          <w:rFonts w:ascii="Arial" w:eastAsia="Cambria" w:hAnsi="Arial" w:cs="Arial"/>
          <w:b/>
          <w:bCs/>
          <w:sz w:val="22"/>
          <w:szCs w:val="22"/>
          <w:lang w:val="es-MX"/>
        </w:rPr>
      </w:pPr>
      <w:r>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0288" behindDoc="0" locked="0" layoutInCell="1" allowOverlap="1" wp14:anchorId="19A1F183" wp14:editId="74BAE330">
                <wp:simplePos x="0" y="0"/>
                <wp:positionH relativeFrom="column">
                  <wp:posOffset>3180016</wp:posOffset>
                </wp:positionH>
                <wp:positionV relativeFrom="paragraph">
                  <wp:posOffset>129920</wp:posOffset>
                </wp:positionV>
                <wp:extent cx="2306384"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EB3FF4"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0.4pt,10.25pt" to="6in,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" strokecolor="black [3213]" strokeweight="1pt">
                <v:stroke joinstyle="miter"/>
              </v:line>
            </w:pict>
          </mc:Fallback>
        </mc:AlternateContent>
      </w:r>
      <w:r>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59264" behindDoc="0" locked="0" layoutInCell="1" allowOverlap="1" wp14:anchorId="40AA95E8" wp14:editId="6B45CDA7">
                <wp:simplePos x="0" y="0"/>
                <wp:positionH relativeFrom="column">
                  <wp:posOffset>306026</wp:posOffset>
                </wp:positionH>
                <wp:positionV relativeFrom="paragraph">
                  <wp:posOffset>139211</wp:posOffset>
                </wp:positionV>
                <wp:extent cx="2306384"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3A2C1C"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1pt,10.95pt" to="205.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" strokecolor="black [3213]" strokeweight="1pt">
                <v:stroke joinstyle="miter"/>
              </v:lin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C74DE7" w:rsidRPr="00B21C81" w:rsidTr="00FC21A3">
        <w:tc>
          <w:tcPr>
            <w:tcW w:w="4602" w:type="dxa"/>
          </w:tcPr>
          <w:p w:rsidR="00C74DE7" w:rsidRPr="00B21C81" w:rsidRDefault="00C74DE7" w:rsidP="00FC21A3">
            <w:pPr>
              <w:jc w:val="center"/>
              <w:rPr>
                <w:rFonts w:ascii="Arial Narrow" w:eastAsia="Times New Roman" w:hAnsi="Arial Narrow" w:cs="Times New Roman"/>
              </w:rPr>
            </w:pPr>
            <w:r w:rsidRPr="00B21C81">
              <w:rPr>
                <w:rFonts w:ascii="Arial Narrow" w:eastAsia="Arial" w:hAnsi="Arial Narrow" w:cs="Arial"/>
                <w:b/>
              </w:rPr>
              <w:t>DRA. MIRIAM SALOME TORRES LARES</w:t>
            </w:r>
          </w:p>
          <w:p w:rsidR="00C74DE7" w:rsidRPr="00B21C81" w:rsidRDefault="00C74DE7" w:rsidP="00FC21A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B21C81">
              <w:rPr>
                <w:rFonts w:ascii="Arial Narrow" w:eastAsia="Arial" w:hAnsi="Arial Narrow" w:cs="Arial"/>
                <w:sz w:val="22"/>
                <w:szCs w:val="22"/>
                <w:lang w:val="es-MX"/>
              </w:rPr>
              <w:t>PRESIDENTA DE LA COMISIÓN DE</w:t>
            </w:r>
            <w:r w:rsidRPr="00B21C81">
              <w:rPr>
                <w:rFonts w:ascii="Arial" w:hAnsi="Arial" w:cs="Arial"/>
                <w:b/>
                <w:sz w:val="22"/>
                <w:szCs w:val="22"/>
                <w:lang w:val="es-MX"/>
              </w:rPr>
              <w:t xml:space="preserve"> </w:t>
            </w:r>
            <w:r w:rsidRPr="00B21C81">
              <w:rPr>
                <w:rFonts w:ascii="Arial Narrow" w:eastAsia="Arial" w:hAnsi="Arial Narrow" w:cs="Arial"/>
                <w:sz w:val="22"/>
                <w:szCs w:val="22"/>
                <w:lang w:val="es-MX"/>
              </w:rPr>
              <w:t>OBRAS PÚBLICAS, PLANEACIÓN URBANA Y REGULARIZACIÓN DE LA TENENCIA DE LA TIERRA</w:t>
            </w:r>
          </w:p>
        </w:tc>
        <w:tc>
          <w:tcPr>
            <w:tcW w:w="4602" w:type="dxa"/>
          </w:tcPr>
          <w:p w:rsidR="00C74DE7" w:rsidRPr="00B21C81" w:rsidRDefault="00C74DE7" w:rsidP="00FC21A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w:hAnsi="Arial Narrow"/>
                <w:b/>
                <w:sz w:val="22"/>
                <w:szCs w:val="22"/>
                <w:lang w:val="es-MX"/>
              </w:rPr>
            </w:pPr>
            <w:r w:rsidRPr="00B21C81">
              <w:rPr>
                <w:rFonts w:ascii="Arial Narrow" w:eastAsia="Arial" w:hAnsi="Arial Narrow"/>
                <w:b/>
                <w:sz w:val="22"/>
                <w:szCs w:val="22"/>
                <w:lang w:val="es-MX"/>
              </w:rPr>
              <w:t>LIC. MAGALI CASILLAS CONTRERAS.</w:t>
            </w:r>
          </w:p>
          <w:p w:rsidR="00C74DE7" w:rsidRPr="00B21C81" w:rsidRDefault="00C74DE7" w:rsidP="00FC21A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B21C81">
              <w:rPr>
                <w:rFonts w:ascii="Arial Narrow" w:eastAsia="Arial" w:hAnsi="Arial Narrow"/>
                <w:sz w:val="22"/>
                <w:szCs w:val="22"/>
                <w:lang w:val="es-MX"/>
              </w:rPr>
              <w:t>PRESIDENTA MUN</w:t>
            </w:r>
            <w:r>
              <w:rPr>
                <w:rFonts w:ascii="Arial Narrow" w:eastAsia="Arial" w:hAnsi="Arial Narrow"/>
                <w:sz w:val="22"/>
                <w:szCs w:val="22"/>
                <w:lang w:val="es-MX"/>
              </w:rPr>
              <w:t>I</w:t>
            </w:r>
            <w:r w:rsidRPr="00B21C81">
              <w:rPr>
                <w:rFonts w:ascii="Arial Narrow" w:eastAsia="Arial" w:hAnsi="Arial Narrow"/>
                <w:sz w:val="22"/>
                <w:szCs w:val="22"/>
                <w:lang w:val="es-MX"/>
              </w:rPr>
              <w:t>CIPAL Y VOCAL DE LA</w:t>
            </w:r>
            <w:r w:rsidRPr="00B21C81">
              <w:rPr>
                <w:rStyle w:val="Ninguno"/>
                <w:rFonts w:ascii="Arial" w:eastAsia="Cambria" w:hAnsi="Arial" w:cs="Arial"/>
                <w:b/>
                <w:bCs/>
                <w:sz w:val="22"/>
                <w:szCs w:val="22"/>
                <w:lang w:val="es-MX"/>
              </w:rPr>
              <w:t xml:space="preserve"> </w:t>
            </w:r>
            <w:r w:rsidRPr="00B21C81">
              <w:rPr>
                <w:rFonts w:ascii="Arial Narrow" w:eastAsia="Arial" w:hAnsi="Arial Narrow" w:cs="Arial"/>
                <w:sz w:val="22"/>
                <w:szCs w:val="22"/>
                <w:lang w:val="es-MX"/>
              </w:rPr>
              <w:t>COMISIÓN DE</w:t>
            </w:r>
            <w:r w:rsidRPr="00B21C81">
              <w:rPr>
                <w:rFonts w:ascii="Arial" w:hAnsi="Arial" w:cs="Arial"/>
                <w:b/>
                <w:sz w:val="22"/>
                <w:szCs w:val="22"/>
                <w:lang w:val="es-MX"/>
              </w:rPr>
              <w:t xml:space="preserve"> </w:t>
            </w:r>
            <w:r w:rsidRPr="00B21C81">
              <w:rPr>
                <w:rFonts w:ascii="Arial Narrow" w:eastAsia="Arial" w:hAnsi="Arial Narrow" w:cs="Arial"/>
                <w:sz w:val="22"/>
                <w:szCs w:val="22"/>
                <w:lang w:val="es-MX"/>
              </w:rPr>
              <w:t>OBRAS PÚBLICAS, PLANEACIÓN URBANA Y REGULARIZACIÓN DE LA TENENCIA DE LA TIERRA</w:t>
            </w:r>
          </w:p>
        </w:tc>
      </w:tr>
      <w:tr w:rsidR="00C74DE7" w:rsidRPr="00B21C81" w:rsidTr="00FC21A3">
        <w:tc>
          <w:tcPr>
            <w:tcW w:w="4602" w:type="dxa"/>
          </w:tcPr>
          <w:p w:rsidR="00C74DE7" w:rsidRPr="00B21C81" w:rsidRDefault="00C74DE7" w:rsidP="00FC21A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C74DE7" w:rsidRPr="00B21C81" w:rsidRDefault="00C74DE7" w:rsidP="00FC21A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C74DE7" w:rsidRPr="00B21C81" w:rsidRDefault="00C74DE7" w:rsidP="00FC21A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C74DE7" w:rsidRPr="00B21C81" w:rsidRDefault="00C74DE7" w:rsidP="00FC21A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C74DE7" w:rsidRPr="00B21C81" w:rsidRDefault="00C74DE7" w:rsidP="00FC21A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1312" behindDoc="0" locked="0" layoutInCell="1" allowOverlap="1" wp14:anchorId="6FEF80D7" wp14:editId="522EBE00">
                      <wp:simplePos x="0" y="0"/>
                      <wp:positionH relativeFrom="column">
                        <wp:posOffset>203847</wp:posOffset>
                      </wp:positionH>
                      <wp:positionV relativeFrom="paragraph">
                        <wp:posOffset>162333</wp:posOffset>
                      </wp:positionV>
                      <wp:extent cx="2306384"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50F6"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05pt,12.8pt" to="197.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" strokecolor="black [3213]" strokeweight="1pt">
                      <v:stroke joinstyle="miter"/>
                    </v:line>
                  </w:pict>
                </mc:Fallback>
              </mc:AlternateContent>
            </w:r>
          </w:p>
          <w:p w:rsidR="00C74DE7" w:rsidRPr="00B21C81" w:rsidRDefault="00C74DE7" w:rsidP="00FC21A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21C81">
              <w:rPr>
                <w:rStyle w:val="Ninguno"/>
                <w:rFonts w:ascii="Arial Narrow" w:eastAsia="Cambria" w:hAnsi="Arial Narrow" w:cs="Arial"/>
                <w:b/>
                <w:bCs/>
                <w:sz w:val="22"/>
                <w:szCs w:val="22"/>
                <w:lang w:val="es-MX"/>
              </w:rPr>
              <w:t>LIC. MIGUEL MERENTES</w:t>
            </w:r>
          </w:p>
          <w:p w:rsidR="00C74DE7" w:rsidRPr="00B21C81" w:rsidRDefault="00C74DE7" w:rsidP="00FC21A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21C81">
              <w:rPr>
                <w:rFonts w:ascii="Arial Narrow" w:eastAsia="Arial" w:hAnsi="Arial Narrow"/>
                <w:sz w:val="22"/>
                <w:szCs w:val="22"/>
                <w:lang w:val="es-MX"/>
              </w:rPr>
              <w:t>VOCAL DE LA</w:t>
            </w:r>
            <w:r w:rsidRPr="00B21C81">
              <w:rPr>
                <w:rStyle w:val="Ninguno"/>
                <w:rFonts w:ascii="Arial Narrow" w:eastAsia="Cambria" w:hAnsi="Arial Narrow" w:cs="Arial"/>
                <w:b/>
                <w:bCs/>
                <w:sz w:val="22"/>
                <w:szCs w:val="22"/>
                <w:lang w:val="es-MX"/>
              </w:rPr>
              <w:t xml:space="preserve"> </w:t>
            </w:r>
            <w:r w:rsidRPr="00B21C81">
              <w:rPr>
                <w:rFonts w:ascii="Arial Narrow" w:eastAsia="Arial" w:hAnsi="Arial Narrow" w:cs="Arial"/>
                <w:sz w:val="22"/>
                <w:szCs w:val="22"/>
                <w:lang w:val="es-MX"/>
              </w:rPr>
              <w:t>COMISIÓN DE</w:t>
            </w:r>
            <w:r w:rsidRPr="00B21C81">
              <w:rPr>
                <w:rFonts w:ascii="Arial Narrow" w:hAnsi="Arial Narrow" w:cs="Arial"/>
                <w:b/>
                <w:sz w:val="22"/>
                <w:szCs w:val="22"/>
                <w:lang w:val="es-MX"/>
              </w:rPr>
              <w:t xml:space="preserve"> </w:t>
            </w:r>
            <w:r w:rsidRPr="00B21C81">
              <w:rPr>
                <w:rFonts w:ascii="Arial Narrow" w:eastAsia="Arial" w:hAnsi="Arial Narrow" w:cs="Arial"/>
                <w:sz w:val="22"/>
                <w:szCs w:val="22"/>
                <w:lang w:val="es-MX"/>
              </w:rPr>
              <w:t>OBRAS PÚBLICAS, PLANEACIÓN URBANA Y REGULARIZACIÓN DE LA TENENCIA DE LA TIERRA</w:t>
            </w:r>
          </w:p>
        </w:tc>
        <w:tc>
          <w:tcPr>
            <w:tcW w:w="4602" w:type="dxa"/>
          </w:tcPr>
          <w:p w:rsidR="00C74DE7" w:rsidRPr="00B21C81" w:rsidRDefault="00C74DE7" w:rsidP="00FC21A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C74DE7" w:rsidRPr="00B21C81" w:rsidRDefault="00C74DE7" w:rsidP="00FC21A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C74DE7" w:rsidRPr="00B21C81" w:rsidRDefault="00C74DE7" w:rsidP="00FC21A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C74DE7" w:rsidRPr="00B21C81" w:rsidRDefault="00C74DE7" w:rsidP="00FC21A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C74DE7" w:rsidRPr="00B21C81" w:rsidRDefault="00C74DE7" w:rsidP="00FC21A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2336" behindDoc="0" locked="0" layoutInCell="1" allowOverlap="1" wp14:anchorId="663BF69D" wp14:editId="2570E577">
                      <wp:simplePos x="0" y="0"/>
                      <wp:positionH relativeFrom="column">
                        <wp:posOffset>214104</wp:posOffset>
                      </wp:positionH>
                      <wp:positionV relativeFrom="paragraph">
                        <wp:posOffset>159385</wp:posOffset>
                      </wp:positionV>
                      <wp:extent cx="2306384"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2BF942" id="Conector recto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85pt,12.55pt" to="198.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" strokecolor="black [3213]" strokeweight="1pt">
                      <v:stroke joinstyle="miter"/>
                    </v:line>
                  </w:pict>
                </mc:Fallback>
              </mc:AlternateContent>
            </w:r>
          </w:p>
          <w:p w:rsidR="00C74DE7" w:rsidRPr="00B21C81" w:rsidRDefault="00C74DE7" w:rsidP="00FC21A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21C81">
              <w:rPr>
                <w:rStyle w:val="Ninguno"/>
                <w:rFonts w:ascii="Arial Narrow" w:eastAsia="Cambria" w:hAnsi="Arial Narrow" w:cs="Arial"/>
                <w:b/>
                <w:bCs/>
                <w:sz w:val="22"/>
                <w:szCs w:val="22"/>
                <w:lang w:val="es-MX"/>
              </w:rPr>
              <w:t>DRA. BERTHA SILVIA GÓMEZ RAMOS</w:t>
            </w:r>
          </w:p>
          <w:p w:rsidR="00C74DE7" w:rsidRPr="00B21C81" w:rsidRDefault="00C74DE7" w:rsidP="00FC21A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21C81">
              <w:rPr>
                <w:rFonts w:ascii="Arial Narrow" w:eastAsia="Arial" w:hAnsi="Arial Narrow"/>
                <w:sz w:val="22"/>
                <w:szCs w:val="22"/>
                <w:lang w:val="es-MX"/>
              </w:rPr>
              <w:t>VOCAL DE LA</w:t>
            </w:r>
            <w:r w:rsidRPr="00B21C81">
              <w:rPr>
                <w:rStyle w:val="Ninguno"/>
                <w:rFonts w:ascii="Arial Narrow" w:eastAsia="Cambria" w:hAnsi="Arial Narrow" w:cs="Arial"/>
                <w:b/>
                <w:bCs/>
                <w:sz w:val="22"/>
                <w:szCs w:val="22"/>
                <w:lang w:val="es-MX"/>
              </w:rPr>
              <w:t xml:space="preserve"> </w:t>
            </w:r>
            <w:r w:rsidRPr="00B21C81">
              <w:rPr>
                <w:rFonts w:ascii="Arial Narrow" w:eastAsia="Arial" w:hAnsi="Arial Narrow" w:cs="Arial"/>
                <w:sz w:val="22"/>
                <w:szCs w:val="22"/>
                <w:lang w:val="es-MX"/>
              </w:rPr>
              <w:t>COMISIÓN DE</w:t>
            </w:r>
            <w:r w:rsidRPr="00B21C81">
              <w:rPr>
                <w:rFonts w:ascii="Arial Narrow" w:hAnsi="Arial Narrow" w:cs="Arial"/>
                <w:b/>
                <w:sz w:val="22"/>
                <w:szCs w:val="22"/>
                <w:lang w:val="es-MX"/>
              </w:rPr>
              <w:t xml:space="preserve"> </w:t>
            </w:r>
            <w:r w:rsidRPr="00B21C81">
              <w:rPr>
                <w:rFonts w:ascii="Arial Narrow" w:eastAsia="Arial" w:hAnsi="Arial Narrow" w:cs="Arial"/>
                <w:sz w:val="22"/>
                <w:szCs w:val="22"/>
                <w:lang w:val="es-MX"/>
              </w:rPr>
              <w:t>OBRAS PÚBLICAS, PLANEACIÓN URBANA Y REGULARIZACIÓN DE LA TENENCIA DE LA TIERRA</w:t>
            </w:r>
          </w:p>
        </w:tc>
      </w:tr>
    </w:tbl>
    <w:p w:rsidR="00C74DE7" w:rsidRDefault="00C74DE7" w:rsidP="00C74DE7"/>
    <w:p w:rsidR="00C74DE7" w:rsidRDefault="00C74DE7" w:rsidP="00C74DE7"/>
    <w:p w:rsidR="00C74DE7" w:rsidRPr="00E92BE6" w:rsidRDefault="00E92BE6" w:rsidP="00E92BE6">
      <w:pPr>
        <w:jc w:val="both"/>
        <w:rPr>
          <w:sz w:val="16"/>
          <w:szCs w:val="16"/>
        </w:rPr>
      </w:pPr>
      <w:r>
        <w:rPr>
          <w:rStyle w:val="Ninguno"/>
          <w:rFonts w:ascii="Arial" w:hAnsi="Arial"/>
          <w:b/>
          <w:sz w:val="16"/>
          <w:szCs w:val="16"/>
          <w:lang w:val="es-ES"/>
        </w:rPr>
        <w:t xml:space="preserve">LA PRESENTE HOJA DE FIRMAS FORMA PARTE INTEGRANTE DE LA </w:t>
      </w:r>
      <w:r w:rsidRPr="00E92BE6">
        <w:rPr>
          <w:rStyle w:val="Ninguno"/>
          <w:rFonts w:ascii="Arial" w:hAnsi="Arial"/>
          <w:b/>
          <w:sz w:val="16"/>
          <w:szCs w:val="16"/>
          <w:lang w:val="es-ES"/>
        </w:rPr>
        <w:t>INICIATIVA CON CARÁCTER DE</w:t>
      </w:r>
      <w:r w:rsidRPr="00E92BE6">
        <w:rPr>
          <w:rStyle w:val="Ninguno"/>
          <w:rFonts w:ascii="Arial" w:hAnsi="Arial"/>
          <w:sz w:val="16"/>
          <w:szCs w:val="16"/>
          <w:lang w:val="es-ES"/>
        </w:rPr>
        <w:t xml:space="preserve"> </w:t>
      </w:r>
      <w:r w:rsidRPr="00E92BE6">
        <w:rPr>
          <w:rStyle w:val="Ninguno"/>
          <w:rFonts w:ascii="Arial" w:hAnsi="Arial"/>
          <w:b/>
          <w:bCs/>
          <w:sz w:val="16"/>
          <w:szCs w:val="16"/>
          <w:lang w:val="es-ES"/>
        </w:rPr>
        <w:t>DICTAMEN QUE APRUEBA EL TECHO FINANCIERO DE LA OBRA PUBLICA NÚMEROS: RP-001-2025 PROVENIENTES DE RECURSO PROPIO</w:t>
      </w:r>
      <w:r>
        <w:rPr>
          <w:rStyle w:val="Ninguno"/>
          <w:rFonts w:ascii="Arial" w:hAnsi="Arial"/>
          <w:b/>
          <w:bCs/>
          <w:sz w:val="16"/>
          <w:szCs w:val="16"/>
          <w:lang w:val="es-ES"/>
        </w:rPr>
        <w:t xml:space="preserve">. </w:t>
      </w:r>
    </w:p>
    <w:p w:rsidR="00C74DE7" w:rsidRDefault="00C74DE7" w:rsidP="00C74DE7"/>
    <w:p w:rsidR="00C74DE7" w:rsidRPr="0037080A" w:rsidRDefault="00C74DE7" w:rsidP="00C74DE7">
      <w:pPr>
        <w:rPr>
          <w:rFonts w:ascii="Arial Narrow" w:hAnsi="Arial Narrow"/>
          <w:sz w:val="18"/>
          <w:szCs w:val="18"/>
        </w:rPr>
      </w:pPr>
      <w:r w:rsidRPr="0037080A">
        <w:rPr>
          <w:rFonts w:ascii="Arial Narrow" w:eastAsia="Arial" w:hAnsi="Arial Narrow" w:cs="Arial"/>
          <w:sz w:val="18"/>
          <w:szCs w:val="18"/>
        </w:rPr>
        <w:t>MSTL/mgpa/krag</w:t>
      </w:r>
    </w:p>
    <w:bookmarkEnd w:id="0"/>
    <w:p w:rsidR="00072FEC" w:rsidRDefault="00072FEC" w:rsidP="00C74DE7">
      <w:pPr>
        <w:jc w:val="both"/>
        <w:rPr>
          <w:rStyle w:val="Ninguno"/>
          <w:rFonts w:ascii="Arial" w:hAnsi="Arial"/>
          <w:sz w:val="24"/>
          <w:szCs w:val="24"/>
          <w:lang w:val="es-ES"/>
        </w:rPr>
      </w:pPr>
    </w:p>
    <w:sectPr w:rsidR="00072FEC" w:rsidSect="00B941D2">
      <w:headerReference w:type="default" r:id="rId7"/>
      <w:footerReference w:type="default" r:id="rId8"/>
      <w:pgSz w:w="12240" w:h="15840" w:code="1"/>
      <w:pgMar w:top="2552" w:right="900"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E19" w:rsidRDefault="00EA2E19" w:rsidP="00072FEC">
      <w:pPr>
        <w:spacing w:after="0" w:line="240" w:lineRule="auto"/>
      </w:pPr>
      <w:r>
        <w:separator/>
      </w:r>
    </w:p>
  </w:endnote>
  <w:endnote w:type="continuationSeparator" w:id="0">
    <w:p w:rsidR="00EA2E19" w:rsidRDefault="00EA2E19" w:rsidP="00072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115364"/>
      <w:docPartObj>
        <w:docPartGallery w:val="Page Numbers (Bottom of Page)"/>
        <w:docPartUnique/>
      </w:docPartObj>
    </w:sdtPr>
    <w:sdtContent>
      <w:sdt>
        <w:sdtPr>
          <w:id w:val="-809714273"/>
          <w:docPartObj>
            <w:docPartGallery w:val="Page Numbers (Top of Page)"/>
            <w:docPartUnique/>
          </w:docPartObj>
        </w:sdtPr>
        <w:sdtContent>
          <w:p w:rsidR="00FC21A3" w:rsidRDefault="00FC21A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941D2">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941D2">
              <w:rPr>
                <w:b/>
                <w:bCs/>
                <w:noProof/>
              </w:rPr>
              <w:t>11</w:t>
            </w:r>
            <w:r>
              <w:rPr>
                <w:b/>
                <w:bCs/>
                <w:sz w:val="24"/>
                <w:szCs w:val="24"/>
              </w:rPr>
              <w:fldChar w:fldCharType="end"/>
            </w:r>
          </w:p>
        </w:sdtContent>
      </w:sdt>
    </w:sdtContent>
  </w:sdt>
  <w:p w:rsidR="00FC21A3" w:rsidRDefault="00FC21A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E19" w:rsidRDefault="00EA2E19" w:rsidP="00072FEC">
      <w:pPr>
        <w:spacing w:after="0" w:line="240" w:lineRule="auto"/>
      </w:pPr>
      <w:r>
        <w:separator/>
      </w:r>
    </w:p>
  </w:footnote>
  <w:footnote w:type="continuationSeparator" w:id="0">
    <w:p w:rsidR="00EA2E19" w:rsidRDefault="00EA2E19" w:rsidP="00072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1A3" w:rsidRDefault="00E92BE6" w:rsidP="00072FEC">
    <w:pPr>
      <w:pStyle w:val="Encabezado"/>
      <w:tabs>
        <w:tab w:val="left" w:pos="2179"/>
        <w:tab w:val="right" w:pos="9639"/>
      </w:tabs>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49" type="#_x0000_t75" alt="" style="position:absolute;margin-left:-85.45pt;margin-top:-127.75pt;width:612.35pt;height:792.35pt;z-index:-251658240;mso-wrap-edited:f;mso-width-percent:0;mso-height-percent:0;mso-position-horizontal-relative:margin;mso-position-vertical-relative:margin;mso-width-percent:0;mso-height-percent:0" o:allowincell="f">
          <v:imagedata r:id="rId1" o:title="Hoja membretada"/>
          <w10:wrap anchorx="margin" anchory="margin"/>
        </v:shape>
      </w:pict>
    </w:r>
    <w:r w:rsidR="00FC21A3">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F12AD"/>
    <w:multiLevelType w:val="hybridMultilevel"/>
    <w:tmpl w:val="4B902DEC"/>
    <w:lvl w:ilvl="0" w:tplc="9C7826E0">
      <w:start w:val="1"/>
      <w:numFmt w:val="upperRoman"/>
      <w:lvlText w:val="%1."/>
      <w:lvlJc w:val="left"/>
      <w:pPr>
        <w:ind w:left="180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EE2F6D"/>
    <w:multiLevelType w:val="hybridMultilevel"/>
    <w:tmpl w:val="4364D7A2"/>
    <w:lvl w:ilvl="0" w:tplc="52B8EB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4D20C0"/>
    <w:multiLevelType w:val="hybridMultilevel"/>
    <w:tmpl w:val="DC9A9E8C"/>
    <w:lvl w:ilvl="0" w:tplc="080A0001">
      <w:start w:val="1"/>
      <w:numFmt w:val="bullet"/>
      <w:lvlText w:val=""/>
      <w:lvlJc w:val="left"/>
      <w:pPr>
        <w:ind w:left="644" w:hanging="360"/>
      </w:pPr>
      <w:rPr>
        <w:rFonts w:ascii="Symbol" w:hAnsi="Symbol"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8E073DA"/>
    <w:multiLevelType w:val="hybridMultilevel"/>
    <w:tmpl w:val="CAA23D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FEC"/>
    <w:rsid w:val="00072FEC"/>
    <w:rsid w:val="0008148A"/>
    <w:rsid w:val="001C775B"/>
    <w:rsid w:val="002B36BC"/>
    <w:rsid w:val="003922EB"/>
    <w:rsid w:val="004B7BE4"/>
    <w:rsid w:val="004C208A"/>
    <w:rsid w:val="004C3391"/>
    <w:rsid w:val="00883F12"/>
    <w:rsid w:val="00AC301F"/>
    <w:rsid w:val="00B941D2"/>
    <w:rsid w:val="00C12C66"/>
    <w:rsid w:val="00C74DE7"/>
    <w:rsid w:val="00E92BE6"/>
    <w:rsid w:val="00EA2E19"/>
    <w:rsid w:val="00F21A09"/>
    <w:rsid w:val="00FC2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4B18CF71"/>
  <w15:chartTrackingRefBased/>
  <w15:docId w15:val="{D31370A4-F015-4AA9-9294-2E9FECD1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FE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072FEC"/>
  </w:style>
  <w:style w:type="paragraph" w:styleId="Prrafodelista">
    <w:name w:val="List Paragraph"/>
    <w:basedOn w:val="Normal"/>
    <w:uiPriority w:val="34"/>
    <w:qFormat/>
    <w:rsid w:val="00072FEC"/>
    <w:pPr>
      <w:ind w:left="720"/>
      <w:contextualSpacing/>
    </w:pPr>
  </w:style>
  <w:style w:type="paragraph" w:styleId="Piedepgina">
    <w:name w:val="footer"/>
    <w:basedOn w:val="Normal"/>
    <w:link w:val="PiedepginaCar"/>
    <w:uiPriority w:val="99"/>
    <w:unhideWhenUsed/>
    <w:rsid w:val="00072F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FEC"/>
  </w:style>
  <w:style w:type="paragraph" w:styleId="Encabezado">
    <w:name w:val="header"/>
    <w:basedOn w:val="Normal"/>
    <w:link w:val="EncabezadoCar"/>
    <w:uiPriority w:val="99"/>
    <w:unhideWhenUsed/>
    <w:rsid w:val="00072F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FEC"/>
  </w:style>
  <w:style w:type="table" w:styleId="Tablaconcuadrcula">
    <w:name w:val="Table Grid"/>
    <w:basedOn w:val="Tablanormal"/>
    <w:uiPriority w:val="59"/>
    <w:rsid w:val="0007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072FEC"/>
    <w:rPr>
      <w:lang w:val="es-ES_tradnl"/>
    </w:rPr>
  </w:style>
  <w:style w:type="paragraph" w:customStyle="1" w:styleId="Cuerpo">
    <w:name w:val="Cuerpo"/>
    <w:rsid w:val="00C74D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Sinespaciado">
    <w:name w:val="No Spacing"/>
    <w:link w:val="SinespaciadoCar"/>
    <w:uiPriority w:val="1"/>
    <w:qFormat/>
    <w:rsid w:val="00C74DE7"/>
    <w:pPr>
      <w:spacing w:after="0" w:line="240" w:lineRule="auto"/>
    </w:pPr>
  </w:style>
  <w:style w:type="character" w:customStyle="1" w:styleId="SinespaciadoCar">
    <w:name w:val="Sin espaciado Car"/>
    <w:basedOn w:val="Fuentedeprrafopredeter"/>
    <w:link w:val="Sinespaciado"/>
    <w:uiPriority w:val="1"/>
    <w:rsid w:val="00C74DE7"/>
  </w:style>
  <w:style w:type="paragraph" w:styleId="Textonotapie">
    <w:name w:val="footnote text"/>
    <w:basedOn w:val="Normal"/>
    <w:link w:val="TextonotapieCar"/>
    <w:uiPriority w:val="99"/>
    <w:semiHidden/>
    <w:unhideWhenUsed/>
    <w:rsid w:val="00C74DE7"/>
    <w:pPr>
      <w:spacing w:after="0" w:line="240" w:lineRule="auto"/>
    </w:pPr>
    <w:rPr>
      <w:kern w:val="2"/>
      <w:sz w:val="20"/>
      <w:szCs w:val="20"/>
      <w14:ligatures w14:val="standardContextual"/>
    </w:rPr>
  </w:style>
  <w:style w:type="character" w:customStyle="1" w:styleId="TextonotapieCar">
    <w:name w:val="Texto nota pie Car"/>
    <w:basedOn w:val="Fuentedeprrafopredeter"/>
    <w:link w:val="Textonotapie"/>
    <w:uiPriority w:val="99"/>
    <w:semiHidden/>
    <w:rsid w:val="00C74DE7"/>
    <w:rPr>
      <w:kern w:val="2"/>
      <w:sz w:val="20"/>
      <w:szCs w:val="20"/>
      <w14:ligatures w14:val="standardContextual"/>
    </w:rPr>
  </w:style>
  <w:style w:type="character" w:styleId="Refdenotaalpie">
    <w:name w:val="footnote reference"/>
    <w:basedOn w:val="Fuentedeprrafopredeter"/>
    <w:uiPriority w:val="99"/>
    <w:semiHidden/>
    <w:unhideWhenUsed/>
    <w:rsid w:val="00C74DE7"/>
    <w:rPr>
      <w:vertAlign w:val="superscript"/>
    </w:rPr>
  </w:style>
  <w:style w:type="paragraph" w:styleId="Textodeglobo">
    <w:name w:val="Balloon Text"/>
    <w:basedOn w:val="Normal"/>
    <w:link w:val="TextodegloboCar"/>
    <w:uiPriority w:val="99"/>
    <w:semiHidden/>
    <w:unhideWhenUsed/>
    <w:rsid w:val="00E92B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2B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3368</Words>
  <Characters>18527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2025-07-07T20:53:00Z</cp:lastPrinted>
  <dcterms:created xsi:type="dcterms:W3CDTF">2025-07-07T20:55:00Z</dcterms:created>
  <dcterms:modified xsi:type="dcterms:W3CDTF">2025-07-07T20:55:00Z</dcterms:modified>
</cp:coreProperties>
</file>