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bookmarkStart w:id="0" w:name="_GoBack"/>
      <w:bookmarkEnd w:id="0"/>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6B31EA31" w14:textId="77777777" w:rsidR="00341696" w:rsidRDefault="00341696">
      <w:pPr>
        <w:rPr>
          <w:rFonts w:asciiTheme="majorHAnsi" w:hAnsiTheme="majorHAnsi"/>
        </w:rPr>
      </w:pPr>
    </w:p>
    <w:p w14:paraId="0035E6A4" w14:textId="5BB738F1" w:rsidR="00E23A27" w:rsidRPr="00EC5764" w:rsidRDefault="00E23A27" w:rsidP="00E23A27">
      <w:pPr>
        <w:jc w:val="center"/>
        <w:rPr>
          <w:rFonts w:cstheme="minorHAnsi"/>
          <w:b/>
        </w:rPr>
      </w:pPr>
      <w:r>
        <w:rPr>
          <w:rFonts w:cstheme="minorHAnsi"/>
          <w:b/>
        </w:rPr>
        <w:t>LICITACIÓN PÚBLICA GMZGDP-0</w:t>
      </w:r>
      <w:r w:rsidR="00FA74B7">
        <w:rPr>
          <w:rFonts w:cstheme="minorHAnsi"/>
          <w:b/>
        </w:rPr>
        <w:t>5</w:t>
      </w:r>
      <w:r>
        <w:rPr>
          <w:rFonts w:cstheme="minorHAnsi"/>
          <w:b/>
        </w:rPr>
        <w:t>/2022</w:t>
      </w:r>
    </w:p>
    <w:p w14:paraId="2EDDC9E4" w14:textId="77777777" w:rsidR="00E23A27" w:rsidRPr="00EC5764" w:rsidRDefault="00E23A27" w:rsidP="00E23A27">
      <w:pPr>
        <w:jc w:val="center"/>
        <w:rPr>
          <w:rFonts w:cstheme="minorHAnsi"/>
          <w:b/>
        </w:rPr>
      </w:pPr>
    </w:p>
    <w:p w14:paraId="0D96FF08" w14:textId="336FEAF3" w:rsidR="00E23A27" w:rsidRPr="00EC5764" w:rsidRDefault="00E23A27" w:rsidP="00FA74B7">
      <w:pPr>
        <w:jc w:val="center"/>
        <w:rPr>
          <w:rFonts w:cstheme="minorHAnsi"/>
          <w:b/>
          <w:lang w:eastAsia="es-MX"/>
        </w:rPr>
      </w:pPr>
      <w:r w:rsidRPr="00EC5764">
        <w:rPr>
          <w:rFonts w:cstheme="minorHAnsi"/>
          <w:b/>
          <w:lang w:eastAsia="es-MX"/>
        </w:rPr>
        <w:t>“</w:t>
      </w:r>
      <w:r w:rsidR="00FA74B7" w:rsidRPr="00FA74B7">
        <w:rPr>
          <w:rFonts w:asciiTheme="majorHAnsi" w:hAnsiTheme="majorHAnsi" w:cstheme="majorHAnsi"/>
          <w:b/>
        </w:rPr>
        <w:t>CONTRATACION DE SERVICIOS PROFESIONALES PARA DICTAMEN ANTE EL INSTITUTO MEXICANO DEL SEGURO SOCIAL</w:t>
      </w:r>
      <w:r w:rsidR="00FA74B7">
        <w:rPr>
          <w:rFonts w:asciiTheme="majorHAnsi" w:hAnsiTheme="majorHAnsi" w:cstheme="majorHAnsi"/>
          <w:b/>
        </w:rPr>
        <w:t xml:space="preserve"> </w:t>
      </w:r>
      <w:r w:rsidR="00FA74B7" w:rsidRPr="00FA74B7">
        <w:rPr>
          <w:rFonts w:asciiTheme="majorHAnsi" w:hAnsiTheme="majorHAnsi" w:cstheme="majorHAnsi"/>
          <w:b/>
        </w:rPr>
        <w:t>POR EL EJERCICIO FISCAL 2021</w:t>
      </w:r>
      <w:r w:rsidRPr="00EC5764">
        <w:rPr>
          <w:rFonts w:cstheme="minorHAnsi"/>
          <w:b/>
          <w:lang w:eastAsia="es-MX"/>
        </w:rPr>
        <w:t>”</w:t>
      </w:r>
    </w:p>
    <w:p w14:paraId="74C2978A" w14:textId="77777777" w:rsidR="00E23A27" w:rsidRPr="00EC5764" w:rsidRDefault="00E23A27" w:rsidP="00E23A27">
      <w:pPr>
        <w:jc w:val="center"/>
        <w:rPr>
          <w:rFonts w:cstheme="minorHAnsi"/>
          <w:b/>
        </w:rPr>
      </w:pPr>
    </w:p>
    <w:p w14:paraId="3B6A2077" w14:textId="4541B4C2" w:rsidR="001E1E7D" w:rsidRPr="00EC5764" w:rsidRDefault="001E1E7D" w:rsidP="001E1E7D">
      <w:pPr>
        <w:jc w:val="center"/>
        <w:rPr>
          <w:rFonts w:cstheme="minorHAnsi"/>
          <w:b/>
        </w:rPr>
      </w:pPr>
      <w:r>
        <w:rPr>
          <w:rFonts w:cstheme="minorHAnsi"/>
          <w:b/>
        </w:rPr>
        <w:t xml:space="preserve">LICITANTE: </w:t>
      </w:r>
      <w:r w:rsidR="00FA74B7">
        <w:rPr>
          <w:rFonts w:cstheme="minorHAnsi"/>
          <w:b/>
        </w:rPr>
        <w:t>ZUMA SS PRESTADORES DE SERVICIOS SC</w:t>
      </w:r>
    </w:p>
    <w:p w14:paraId="5F82E3CD" w14:textId="77777777" w:rsidR="001E1E7D" w:rsidRDefault="001E1E7D" w:rsidP="00E23A27">
      <w:pPr>
        <w:jc w:val="center"/>
        <w:rPr>
          <w:rFonts w:cstheme="minorHAnsi"/>
          <w:b/>
        </w:rPr>
      </w:pPr>
    </w:p>
    <w:p w14:paraId="683C8DD4" w14:textId="77777777" w:rsidR="00E23A27" w:rsidRDefault="00E23A27" w:rsidP="00E23A27">
      <w:pPr>
        <w:jc w:val="center"/>
        <w:rPr>
          <w:rFonts w:cstheme="minorHAnsi"/>
          <w:b/>
        </w:rPr>
      </w:pPr>
      <w:r>
        <w:rPr>
          <w:rFonts w:cstheme="minorHAnsi"/>
          <w:b/>
        </w:rPr>
        <w:t>ANALISIS DE PROPUESTA TÉCNICA</w:t>
      </w:r>
    </w:p>
    <w:p w14:paraId="78E9D03C" w14:textId="77777777" w:rsidR="00FA74B7" w:rsidRDefault="00FA74B7" w:rsidP="00E23A27">
      <w:pPr>
        <w:rPr>
          <w:rFonts w:cstheme="minorHAnsi"/>
          <w:b/>
          <w:color w:val="31849B" w:themeColor="accent5" w:themeShade="BF"/>
          <w:u w:val="single"/>
        </w:rPr>
      </w:pPr>
    </w:p>
    <w:p w14:paraId="18B2507D" w14:textId="129F9461" w:rsidR="00E23A27" w:rsidRPr="001B6ABD" w:rsidRDefault="00E23A27" w:rsidP="00E23A27">
      <w:pPr>
        <w:rPr>
          <w:rFonts w:cstheme="minorHAnsi"/>
          <w:b/>
          <w:color w:val="31849B" w:themeColor="accent5" w:themeShade="BF"/>
          <w:u w:val="single"/>
        </w:rPr>
      </w:pPr>
      <w:r w:rsidRPr="001B6ABD">
        <w:rPr>
          <w:rFonts w:cstheme="minorHAnsi"/>
          <w:b/>
          <w:color w:val="31849B" w:themeColor="accent5" w:themeShade="BF"/>
          <w:u w:val="single"/>
        </w:rPr>
        <w:t>PUNTO 1</w:t>
      </w:r>
      <w:r w:rsidR="001E1E7D">
        <w:rPr>
          <w:rFonts w:cstheme="minorHAnsi"/>
          <w:b/>
          <w:color w:val="31849B" w:themeColor="accent5" w:themeShade="BF"/>
          <w:u w:val="single"/>
        </w:rPr>
        <w:t>- CARACTERISTICAS TECNICAS</w:t>
      </w:r>
    </w:p>
    <w:p w14:paraId="28804F99" w14:textId="77777777" w:rsidR="00F37023" w:rsidRDefault="00F37023" w:rsidP="00F37023">
      <w:pPr>
        <w:rPr>
          <w:rFonts w:ascii="Calibri Light" w:hAnsi="Calibri Light" w:cs="Calibri Light"/>
        </w:rPr>
      </w:pPr>
    </w:p>
    <w:p w14:paraId="54002E60"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 y análisis de los contratos colectivos, contratos Individuales, resoluciones de las autoridades, que estén vigentes o tengan efecto en la revisión o en el futuro.</w:t>
      </w:r>
    </w:p>
    <w:p w14:paraId="260006DF" w14:textId="19AF2831"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2B32497E" w14:textId="77777777" w:rsidR="00FA74B7" w:rsidRDefault="00FA74B7" w:rsidP="00FA74B7">
      <w:pPr>
        <w:autoSpaceDE w:val="0"/>
        <w:autoSpaceDN w:val="0"/>
        <w:adjustRightInd w:val="0"/>
        <w:ind w:left="360"/>
        <w:jc w:val="both"/>
        <w:rPr>
          <w:rFonts w:cstheme="minorHAnsi"/>
        </w:rPr>
      </w:pPr>
    </w:p>
    <w:p w14:paraId="6A14655D"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 y Evaluación del sistema de control interno del Municipio especifico al examen del Dictamen para efectos del Seguro Social; así como Inspeccionar los registros especiales requeridos por las leyes.</w:t>
      </w:r>
    </w:p>
    <w:p w14:paraId="255ACE85"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75245942" w14:textId="77777777" w:rsidR="00FA74B7" w:rsidRPr="00FA74B7" w:rsidRDefault="00FA74B7" w:rsidP="00FA74B7">
      <w:pPr>
        <w:rPr>
          <w:rFonts w:cstheme="minorHAnsi"/>
        </w:rPr>
      </w:pPr>
    </w:p>
    <w:p w14:paraId="21D137B8"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 xml:space="preserve">Revisión y Evaluación del adecuado registro de los trabajadores, los movimientos </w:t>
      </w:r>
      <w:proofErr w:type="spellStart"/>
      <w:r w:rsidRPr="00AB245D">
        <w:rPr>
          <w:rFonts w:cstheme="minorHAnsi"/>
        </w:rPr>
        <w:t>afiliatorios</w:t>
      </w:r>
      <w:proofErr w:type="spellEnd"/>
      <w:r w:rsidRPr="00AB245D">
        <w:rPr>
          <w:rFonts w:cstheme="minorHAnsi"/>
        </w:rPr>
        <w:t xml:space="preserve"> de alta, baja, modificaciones de salario y los pagos de cuotas obrero patronal ante el Instituto Mexicano del Seguro Social.</w:t>
      </w:r>
    </w:p>
    <w:p w14:paraId="2380983D"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7253655B" w14:textId="77777777" w:rsidR="00FA74B7" w:rsidRPr="00FA74B7" w:rsidRDefault="00FA74B7" w:rsidP="00FA74B7">
      <w:pPr>
        <w:ind w:left="360"/>
        <w:rPr>
          <w:rFonts w:cstheme="minorHAnsi"/>
        </w:rPr>
      </w:pPr>
    </w:p>
    <w:p w14:paraId="04645A42"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Verificación y comprobación de que el Municipio cuenta con los controles internos y registros contables necesarios sobre el número de días trabajados y los salarios percibidos por sus trabajadores.</w:t>
      </w:r>
    </w:p>
    <w:p w14:paraId="3222B436"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18E755BE" w14:textId="77777777" w:rsidR="00FA74B7" w:rsidRDefault="00FA74B7" w:rsidP="00FA74B7">
      <w:pPr>
        <w:ind w:left="360"/>
        <w:rPr>
          <w:rFonts w:cstheme="minorHAnsi"/>
        </w:rPr>
      </w:pPr>
    </w:p>
    <w:p w14:paraId="7DD12399"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 y evaluación de que las percepciones por concepto de sueldos y salarios, prestaciones y otras remuneraciones que perciben los trabajadores se hubieran considerado en la determinación del salario base de cotización de conformidad con lo establecido, en el artículo 27 de la Ley del Seguro Social.</w:t>
      </w:r>
    </w:p>
    <w:p w14:paraId="6C407E25"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5B4FB305" w14:textId="77777777" w:rsidR="00FA74B7" w:rsidRPr="00FA74B7" w:rsidRDefault="00FA74B7" w:rsidP="00FA74B7">
      <w:pPr>
        <w:ind w:left="360"/>
        <w:rPr>
          <w:rFonts w:cstheme="minorHAnsi"/>
        </w:rPr>
      </w:pPr>
    </w:p>
    <w:p w14:paraId="1B93AC32"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 de la retención y entero de las cuotas obrero patronales.</w:t>
      </w:r>
    </w:p>
    <w:p w14:paraId="42B9F8F3"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0B41CACA" w14:textId="77777777" w:rsidR="00FA74B7" w:rsidRPr="00FA74B7" w:rsidRDefault="00FA74B7" w:rsidP="00FA74B7">
      <w:pPr>
        <w:ind w:left="360"/>
        <w:rPr>
          <w:rFonts w:cstheme="minorHAnsi"/>
        </w:rPr>
      </w:pPr>
    </w:p>
    <w:p w14:paraId="760D6BF0"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w:t>
      </w:r>
      <w:r>
        <w:rPr>
          <w:rFonts w:cstheme="minorHAnsi"/>
        </w:rPr>
        <w:t xml:space="preserve"> </w:t>
      </w:r>
      <w:r w:rsidRPr="00AB245D">
        <w:rPr>
          <w:rFonts w:cstheme="minorHAnsi"/>
        </w:rPr>
        <w:t>que está incluida en el Anexo V, de la clasificación de la</w:t>
      </w:r>
      <w:r>
        <w:rPr>
          <w:rFonts w:cstheme="minorHAnsi"/>
        </w:rPr>
        <w:t>s</w:t>
      </w:r>
      <w:r w:rsidRPr="00AB245D">
        <w:rPr>
          <w:rFonts w:cstheme="minorHAnsi"/>
        </w:rPr>
        <w:t xml:space="preserve"> empresa</w:t>
      </w:r>
      <w:r>
        <w:rPr>
          <w:rFonts w:cstheme="minorHAnsi"/>
        </w:rPr>
        <w:t>s</w:t>
      </w:r>
      <w:r w:rsidRPr="00AB245D">
        <w:rPr>
          <w:rFonts w:cstheme="minorHAnsi"/>
        </w:rPr>
        <w:t xml:space="preserve"> para efectos de la determinación y pago de la prima en el seguro de riesgos de trabajo en el ejercicio, corresponde a la actividad declarada por el patrón, y revisión de que el equipo y la maquinaria que utilizan los trabajadores, corresponde a la actividad manifestada por el municipio.</w:t>
      </w:r>
    </w:p>
    <w:p w14:paraId="34277A6B"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23B2D314" w14:textId="77777777" w:rsidR="00FA74B7" w:rsidRPr="00FA74B7" w:rsidRDefault="00FA74B7" w:rsidP="00FA74B7">
      <w:pPr>
        <w:autoSpaceDE w:val="0"/>
        <w:autoSpaceDN w:val="0"/>
        <w:adjustRightInd w:val="0"/>
        <w:ind w:left="360"/>
        <w:jc w:val="both"/>
        <w:rPr>
          <w:rFonts w:cstheme="minorHAnsi"/>
        </w:rPr>
      </w:pPr>
    </w:p>
    <w:p w14:paraId="7BF2DE1B" w14:textId="77777777" w:rsidR="00FA74B7" w:rsidRPr="00AB245D" w:rsidRDefault="00FA74B7" w:rsidP="00FA74B7">
      <w:pPr>
        <w:pStyle w:val="Prrafodelista"/>
        <w:rPr>
          <w:rFonts w:cstheme="minorHAnsi"/>
        </w:rPr>
      </w:pPr>
    </w:p>
    <w:p w14:paraId="2F3F9ED5"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AB245D">
        <w:rPr>
          <w:rFonts w:cstheme="minorHAnsi"/>
        </w:rPr>
        <w:t>Revisión y evaluación de la conciliación del total de percepciones de los trabajadores, contra los registros contables.</w:t>
      </w:r>
    </w:p>
    <w:p w14:paraId="1425F93E" w14:textId="77777777" w:rsidR="00FA74B7" w:rsidRPr="00FA74B7" w:rsidRDefault="00FA74B7" w:rsidP="00FA74B7">
      <w:pPr>
        <w:autoSpaceDE w:val="0"/>
        <w:autoSpaceDN w:val="0"/>
        <w:adjustRightInd w:val="0"/>
        <w:ind w:left="360"/>
        <w:jc w:val="both"/>
        <w:rPr>
          <w:rFonts w:cstheme="minorHAnsi"/>
          <w:b/>
          <w:color w:val="943634" w:themeColor="accent2" w:themeShade="BF"/>
        </w:rPr>
      </w:pPr>
      <w:r w:rsidRPr="00FA74B7">
        <w:rPr>
          <w:rFonts w:cstheme="minorHAnsi"/>
          <w:b/>
          <w:color w:val="943634" w:themeColor="accent2" w:themeShade="BF"/>
        </w:rPr>
        <w:t>Si cumple</w:t>
      </w:r>
    </w:p>
    <w:p w14:paraId="36BD0FF2" w14:textId="77777777" w:rsidR="00FA74B7" w:rsidRPr="00FA74B7" w:rsidRDefault="00FA74B7" w:rsidP="00FA74B7">
      <w:pPr>
        <w:ind w:left="360"/>
        <w:rPr>
          <w:rFonts w:cstheme="minorHAnsi"/>
        </w:rPr>
      </w:pPr>
    </w:p>
    <w:p w14:paraId="1CE2F5E8" w14:textId="77777777" w:rsidR="00FA74B7" w:rsidRDefault="00FA74B7" w:rsidP="00FA74B7">
      <w:pPr>
        <w:pStyle w:val="Prrafodelista"/>
        <w:numPr>
          <w:ilvl w:val="0"/>
          <w:numId w:val="21"/>
        </w:numPr>
        <w:autoSpaceDE w:val="0"/>
        <w:autoSpaceDN w:val="0"/>
        <w:adjustRightInd w:val="0"/>
        <w:spacing w:after="0" w:line="240" w:lineRule="auto"/>
        <w:jc w:val="both"/>
        <w:rPr>
          <w:rFonts w:cstheme="minorHAnsi"/>
        </w:rPr>
      </w:pPr>
      <w:r w:rsidRPr="00F00756">
        <w:rPr>
          <w:rFonts w:cstheme="minorHAnsi"/>
        </w:rPr>
        <w:t>ENTREGA DE RESULTADOS  DE LA REVISIÓN SE TENDRÁ QUE EMITIR  A MÁS TARDAR EL 30 DE SEPTIEMBRE DE 2022 LOS SIGUIENTES PRODUCTOS:</w:t>
      </w:r>
    </w:p>
    <w:p w14:paraId="4A00887E" w14:textId="0EEDF6D6" w:rsidR="00FA74B7" w:rsidRPr="00AA1362" w:rsidRDefault="00AA1362" w:rsidP="00AA1362">
      <w:pPr>
        <w:autoSpaceDE w:val="0"/>
        <w:autoSpaceDN w:val="0"/>
        <w:adjustRightInd w:val="0"/>
        <w:ind w:left="360"/>
        <w:jc w:val="both"/>
        <w:rPr>
          <w:rFonts w:cstheme="minorHAnsi"/>
          <w:b/>
          <w:color w:val="943634" w:themeColor="accent2" w:themeShade="BF"/>
        </w:rPr>
      </w:pPr>
      <w:r w:rsidRPr="00AA1362">
        <w:rPr>
          <w:rFonts w:cstheme="minorHAnsi"/>
          <w:b/>
          <w:color w:val="943634" w:themeColor="accent2" w:themeShade="BF"/>
        </w:rPr>
        <w:t>Si cumple</w:t>
      </w:r>
    </w:p>
    <w:p w14:paraId="3FCF4DF1" w14:textId="77777777" w:rsidR="00AA1362" w:rsidRPr="00AA1362" w:rsidRDefault="00AA1362" w:rsidP="00AA1362">
      <w:pPr>
        <w:autoSpaceDE w:val="0"/>
        <w:autoSpaceDN w:val="0"/>
        <w:adjustRightInd w:val="0"/>
        <w:ind w:left="360"/>
        <w:jc w:val="both"/>
        <w:rPr>
          <w:rFonts w:cstheme="minorHAnsi"/>
        </w:rPr>
      </w:pPr>
    </w:p>
    <w:p w14:paraId="118120FE" w14:textId="77777777" w:rsidR="00FA74B7" w:rsidRPr="00F00756" w:rsidRDefault="00FA74B7" w:rsidP="00FA74B7">
      <w:pPr>
        <w:pStyle w:val="Prrafodelista"/>
        <w:numPr>
          <w:ilvl w:val="0"/>
          <w:numId w:val="22"/>
        </w:numPr>
        <w:autoSpaceDE w:val="0"/>
        <w:autoSpaceDN w:val="0"/>
        <w:adjustRightInd w:val="0"/>
        <w:spacing w:after="0" w:line="240" w:lineRule="auto"/>
        <w:jc w:val="both"/>
        <w:rPr>
          <w:rFonts w:cstheme="minorHAnsi"/>
        </w:rPr>
      </w:pPr>
      <w:r w:rsidRPr="00F00756">
        <w:rPr>
          <w:rFonts w:cstheme="minorHAnsi"/>
        </w:rPr>
        <w:t>Carta de observaciones y recomendaciones al control interno.</w:t>
      </w:r>
    </w:p>
    <w:p w14:paraId="21DB743C" w14:textId="77777777" w:rsidR="00FA74B7" w:rsidRDefault="00FA74B7" w:rsidP="00FA74B7">
      <w:pPr>
        <w:pStyle w:val="Prrafodelista"/>
        <w:numPr>
          <w:ilvl w:val="0"/>
          <w:numId w:val="22"/>
        </w:numPr>
        <w:autoSpaceDE w:val="0"/>
        <w:autoSpaceDN w:val="0"/>
        <w:adjustRightInd w:val="0"/>
        <w:spacing w:after="0" w:line="240" w:lineRule="auto"/>
        <w:jc w:val="both"/>
        <w:rPr>
          <w:rFonts w:cstheme="minorHAnsi"/>
        </w:rPr>
      </w:pPr>
      <w:r w:rsidRPr="00F00756">
        <w:rPr>
          <w:rFonts w:cstheme="minorHAnsi"/>
        </w:rPr>
        <w:t>Cuadernillo de Dictamen para efectos de Cuotas Obrero Patronales</w:t>
      </w:r>
      <w:r>
        <w:rPr>
          <w:rFonts w:cstheme="minorHAnsi"/>
        </w:rPr>
        <w:t xml:space="preserve"> </w:t>
      </w:r>
      <w:r w:rsidRPr="00F00756">
        <w:rPr>
          <w:rFonts w:cstheme="minorHAnsi"/>
        </w:rPr>
        <w:t>IMSS, RCV.</w:t>
      </w:r>
    </w:p>
    <w:p w14:paraId="7B06F1F8" w14:textId="3B4FC2A3" w:rsidR="00FA74B7" w:rsidRPr="00AA1362" w:rsidRDefault="00AA1362" w:rsidP="00AA1362">
      <w:pPr>
        <w:autoSpaceDE w:val="0"/>
        <w:autoSpaceDN w:val="0"/>
        <w:adjustRightInd w:val="0"/>
        <w:ind w:left="360"/>
        <w:jc w:val="both"/>
        <w:rPr>
          <w:rFonts w:cstheme="minorHAnsi"/>
          <w:b/>
          <w:color w:val="943634" w:themeColor="accent2" w:themeShade="BF"/>
        </w:rPr>
      </w:pPr>
      <w:r w:rsidRPr="00AA1362">
        <w:rPr>
          <w:rFonts w:cstheme="minorHAnsi"/>
          <w:b/>
          <w:color w:val="943634" w:themeColor="accent2" w:themeShade="BF"/>
        </w:rPr>
        <w:t>Si Cumple</w:t>
      </w:r>
    </w:p>
    <w:p w14:paraId="68546F63" w14:textId="77777777" w:rsidR="00AA1362" w:rsidRPr="00AA1362" w:rsidRDefault="00AA1362" w:rsidP="00AA1362">
      <w:pPr>
        <w:autoSpaceDE w:val="0"/>
        <w:autoSpaceDN w:val="0"/>
        <w:adjustRightInd w:val="0"/>
        <w:ind w:left="360"/>
        <w:jc w:val="both"/>
        <w:rPr>
          <w:rFonts w:cstheme="minorHAnsi"/>
        </w:rPr>
      </w:pPr>
    </w:p>
    <w:p w14:paraId="547D9E92" w14:textId="77777777" w:rsidR="00FA74B7" w:rsidRPr="00F00756" w:rsidRDefault="00FA74B7" w:rsidP="00FA74B7">
      <w:pPr>
        <w:pStyle w:val="Prrafodelista"/>
        <w:numPr>
          <w:ilvl w:val="0"/>
          <w:numId w:val="21"/>
        </w:numPr>
        <w:autoSpaceDE w:val="0"/>
        <w:autoSpaceDN w:val="0"/>
        <w:adjustRightInd w:val="0"/>
        <w:spacing w:after="0" w:line="240" w:lineRule="auto"/>
        <w:jc w:val="both"/>
        <w:rPr>
          <w:rFonts w:cstheme="minorHAnsi"/>
        </w:rPr>
      </w:pPr>
      <w:r w:rsidRPr="00F00756">
        <w:rPr>
          <w:rFonts w:cstheme="minorHAnsi"/>
        </w:rPr>
        <w:t>LA ENTREGA DE RESULTADOS EN CADA UNA DE SUS FASES SERÁN LAS SIGUIENTES:</w:t>
      </w:r>
    </w:p>
    <w:p w14:paraId="72391B08" w14:textId="77777777" w:rsidR="00FA74B7" w:rsidRPr="00F00756" w:rsidRDefault="00FA74B7" w:rsidP="00FA74B7">
      <w:pPr>
        <w:pStyle w:val="Prrafodelista"/>
        <w:autoSpaceDE w:val="0"/>
        <w:autoSpaceDN w:val="0"/>
        <w:adjustRightInd w:val="0"/>
        <w:jc w:val="both"/>
        <w:rPr>
          <w:rFonts w:cstheme="minorHAnsi"/>
        </w:rPr>
      </w:pPr>
    </w:p>
    <w:p w14:paraId="13CEF380" w14:textId="0E9534E0"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F00756">
        <w:rPr>
          <w:rFonts w:cstheme="minorHAnsi"/>
        </w:rPr>
        <w:t>Verificación del control interno en la elaboración de nóminas e integración de las mismas por cada uno de los trabajadores; análisis fiscal – Jurídico de cada uno de los conceptos pagados.</w:t>
      </w:r>
      <w:r>
        <w:rPr>
          <w:rFonts w:cstheme="minorHAnsi"/>
        </w:rPr>
        <w:t xml:space="preserve"> </w:t>
      </w:r>
    </w:p>
    <w:p w14:paraId="0D1A2A81" w14:textId="7E88D4CD" w:rsidR="00FA74B7" w:rsidRPr="00FA74B7" w:rsidRDefault="00FA74B7" w:rsidP="00FA74B7">
      <w:pPr>
        <w:autoSpaceDE w:val="0"/>
        <w:autoSpaceDN w:val="0"/>
        <w:adjustRightInd w:val="0"/>
        <w:ind w:left="708"/>
        <w:jc w:val="both"/>
        <w:rPr>
          <w:rFonts w:cstheme="minorHAnsi"/>
          <w:b/>
          <w:color w:val="943634" w:themeColor="accent2" w:themeShade="BF"/>
        </w:rPr>
      </w:pPr>
      <w:r>
        <w:rPr>
          <w:rFonts w:cstheme="minorHAnsi"/>
          <w:b/>
          <w:color w:val="943634" w:themeColor="accent2" w:themeShade="BF"/>
        </w:rPr>
        <w:t>Mes de abril-mayo 2022</w:t>
      </w:r>
    </w:p>
    <w:p w14:paraId="05603711" w14:textId="77777777" w:rsidR="00FA74B7" w:rsidRPr="00F00756" w:rsidRDefault="00FA74B7" w:rsidP="00FA74B7">
      <w:pPr>
        <w:pStyle w:val="Prrafodelista"/>
        <w:autoSpaceDE w:val="0"/>
        <w:autoSpaceDN w:val="0"/>
        <w:adjustRightInd w:val="0"/>
        <w:ind w:left="1068"/>
        <w:jc w:val="both"/>
        <w:rPr>
          <w:rFonts w:cstheme="minorHAnsi"/>
        </w:rPr>
      </w:pPr>
    </w:p>
    <w:p w14:paraId="572D382E"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F00756">
        <w:rPr>
          <w:rFonts w:cstheme="minorHAnsi"/>
        </w:rPr>
        <w:t>Verificación del control interno en el pago de cuotas obrero patronales, retención y entero de las mismas.</w:t>
      </w:r>
    </w:p>
    <w:p w14:paraId="4A5B5DB1" w14:textId="6258C3EF" w:rsidR="00FA74B7" w:rsidRPr="00FA74B7" w:rsidRDefault="00FA74B7" w:rsidP="00FA74B7">
      <w:pPr>
        <w:autoSpaceDE w:val="0"/>
        <w:autoSpaceDN w:val="0"/>
        <w:adjustRightInd w:val="0"/>
        <w:ind w:left="708"/>
        <w:jc w:val="both"/>
        <w:rPr>
          <w:rFonts w:cstheme="minorHAnsi"/>
          <w:b/>
          <w:color w:val="943634" w:themeColor="accent2" w:themeShade="BF"/>
        </w:rPr>
      </w:pPr>
      <w:r w:rsidRPr="00FA74B7">
        <w:rPr>
          <w:rFonts w:cstheme="minorHAnsi"/>
          <w:b/>
          <w:color w:val="943634" w:themeColor="accent2" w:themeShade="BF"/>
        </w:rPr>
        <w:t>Mes de abril-mayo</w:t>
      </w:r>
      <w:r>
        <w:rPr>
          <w:rFonts w:cstheme="minorHAnsi"/>
          <w:b/>
          <w:color w:val="943634" w:themeColor="accent2" w:themeShade="BF"/>
        </w:rPr>
        <w:t xml:space="preserve"> 2022</w:t>
      </w:r>
    </w:p>
    <w:p w14:paraId="7CD10E9B" w14:textId="77777777" w:rsidR="00FA74B7" w:rsidRPr="00F00756" w:rsidRDefault="00FA74B7" w:rsidP="00FA74B7">
      <w:pPr>
        <w:autoSpaceDE w:val="0"/>
        <w:autoSpaceDN w:val="0"/>
        <w:adjustRightInd w:val="0"/>
        <w:jc w:val="both"/>
        <w:rPr>
          <w:rFonts w:cstheme="minorHAnsi"/>
        </w:rPr>
      </w:pPr>
    </w:p>
    <w:p w14:paraId="7B2A3E9A" w14:textId="698AA2DF"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F00756">
        <w:rPr>
          <w:rFonts w:cstheme="minorHAnsi"/>
        </w:rPr>
        <w:t>Comprobación de</w:t>
      </w:r>
      <w:r>
        <w:rPr>
          <w:rFonts w:cstheme="minorHAnsi"/>
        </w:rPr>
        <w:t xml:space="preserve"> </w:t>
      </w:r>
      <w:r w:rsidRPr="00F00756">
        <w:rPr>
          <w:rFonts w:cstheme="minorHAnsi"/>
        </w:rPr>
        <w:t>la correcta clasificación en el seguro de riesgos de trabajo.</w:t>
      </w:r>
    </w:p>
    <w:p w14:paraId="069739E7" w14:textId="0261821E" w:rsidR="00FA74B7" w:rsidRPr="00FA74B7" w:rsidRDefault="00FA74B7" w:rsidP="00FA74B7">
      <w:pPr>
        <w:autoSpaceDE w:val="0"/>
        <w:autoSpaceDN w:val="0"/>
        <w:adjustRightInd w:val="0"/>
        <w:ind w:left="708"/>
        <w:jc w:val="both"/>
        <w:rPr>
          <w:rFonts w:cstheme="minorHAnsi"/>
          <w:b/>
          <w:color w:val="943634" w:themeColor="accent2" w:themeShade="BF"/>
        </w:rPr>
      </w:pPr>
      <w:r w:rsidRPr="00FA74B7">
        <w:rPr>
          <w:rFonts w:cstheme="minorHAnsi"/>
          <w:b/>
          <w:color w:val="943634" w:themeColor="accent2" w:themeShade="BF"/>
        </w:rPr>
        <w:t>Mes de abril-mayo</w:t>
      </w:r>
      <w:r>
        <w:rPr>
          <w:rFonts w:cstheme="minorHAnsi"/>
          <w:b/>
          <w:color w:val="943634" w:themeColor="accent2" w:themeShade="BF"/>
        </w:rPr>
        <w:t xml:space="preserve"> 2022</w:t>
      </w:r>
    </w:p>
    <w:p w14:paraId="1EB0822C" w14:textId="77777777" w:rsidR="00FA74B7" w:rsidRPr="00F00756" w:rsidRDefault="00FA74B7" w:rsidP="00FA74B7">
      <w:pPr>
        <w:autoSpaceDE w:val="0"/>
        <w:autoSpaceDN w:val="0"/>
        <w:adjustRightInd w:val="0"/>
        <w:jc w:val="both"/>
        <w:rPr>
          <w:rFonts w:cstheme="minorHAnsi"/>
        </w:rPr>
      </w:pPr>
    </w:p>
    <w:p w14:paraId="747E9EEF"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F00756">
        <w:rPr>
          <w:rFonts w:cstheme="minorHAnsi"/>
        </w:rPr>
        <w:t>Conciliación de conceptos pagados en nómina contra los registros contables.</w:t>
      </w:r>
    </w:p>
    <w:p w14:paraId="30BADE31" w14:textId="71C967A7" w:rsidR="00FA74B7" w:rsidRPr="00FA74B7" w:rsidRDefault="00FA74B7" w:rsidP="00FA74B7">
      <w:pPr>
        <w:autoSpaceDE w:val="0"/>
        <w:autoSpaceDN w:val="0"/>
        <w:adjustRightInd w:val="0"/>
        <w:ind w:left="708"/>
        <w:jc w:val="both"/>
        <w:rPr>
          <w:rFonts w:cstheme="minorHAnsi"/>
          <w:b/>
          <w:color w:val="943634" w:themeColor="accent2" w:themeShade="BF"/>
        </w:rPr>
      </w:pPr>
      <w:r w:rsidRPr="00FA74B7">
        <w:rPr>
          <w:rFonts w:cstheme="minorHAnsi"/>
          <w:b/>
          <w:color w:val="943634" w:themeColor="accent2" w:themeShade="BF"/>
        </w:rPr>
        <w:t>Mes de abril-mayo</w:t>
      </w:r>
      <w:r>
        <w:rPr>
          <w:rFonts w:cstheme="minorHAnsi"/>
          <w:b/>
          <w:color w:val="943634" w:themeColor="accent2" w:themeShade="BF"/>
        </w:rPr>
        <w:t xml:space="preserve"> 2022</w:t>
      </w:r>
    </w:p>
    <w:p w14:paraId="38A42592" w14:textId="77777777" w:rsidR="00FA74B7" w:rsidRPr="00F00756" w:rsidRDefault="00FA74B7" w:rsidP="00FA74B7">
      <w:pPr>
        <w:autoSpaceDE w:val="0"/>
        <w:autoSpaceDN w:val="0"/>
        <w:adjustRightInd w:val="0"/>
        <w:jc w:val="both"/>
        <w:rPr>
          <w:rFonts w:cstheme="minorHAnsi"/>
        </w:rPr>
      </w:pPr>
    </w:p>
    <w:p w14:paraId="0C421780"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F00756">
        <w:rPr>
          <w:rFonts w:cstheme="minorHAnsi"/>
        </w:rPr>
        <w:t>Entrega de resultado previo del estatus de diferencias por dictamen determinadas en la verificación de la integración de salario reportado ante el Instituto mexicano del seguro social contra</w:t>
      </w:r>
      <w:r>
        <w:rPr>
          <w:rFonts w:cstheme="minorHAnsi"/>
        </w:rPr>
        <w:t xml:space="preserve"> lo determinado por el despacho.</w:t>
      </w:r>
    </w:p>
    <w:p w14:paraId="5E8C4B96" w14:textId="4D058119" w:rsidR="00FA74B7" w:rsidRDefault="00FA74B7" w:rsidP="00FA74B7">
      <w:pPr>
        <w:pStyle w:val="Prrafodelista"/>
        <w:rPr>
          <w:rFonts w:cstheme="minorHAnsi"/>
          <w:b/>
          <w:color w:val="943634" w:themeColor="accent2" w:themeShade="BF"/>
          <w:sz w:val="24"/>
          <w:szCs w:val="24"/>
        </w:rPr>
      </w:pPr>
      <w:r w:rsidRPr="00FA74B7">
        <w:rPr>
          <w:rFonts w:cstheme="minorHAnsi"/>
          <w:b/>
          <w:color w:val="943634" w:themeColor="accent2" w:themeShade="BF"/>
          <w:sz w:val="24"/>
          <w:szCs w:val="24"/>
        </w:rPr>
        <w:t>30 de junio 2022</w:t>
      </w:r>
    </w:p>
    <w:p w14:paraId="19CB6CBB" w14:textId="77777777" w:rsidR="00FA74B7" w:rsidRPr="00FA74B7" w:rsidRDefault="00FA74B7" w:rsidP="00FA74B7">
      <w:pPr>
        <w:pStyle w:val="Prrafodelista"/>
        <w:rPr>
          <w:rFonts w:cstheme="minorHAnsi"/>
          <w:b/>
          <w:color w:val="943634" w:themeColor="accent2" w:themeShade="BF"/>
          <w:sz w:val="24"/>
          <w:szCs w:val="24"/>
        </w:rPr>
      </w:pPr>
    </w:p>
    <w:p w14:paraId="473C9B46"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154878">
        <w:rPr>
          <w:rFonts w:cstheme="minorHAnsi"/>
        </w:rPr>
        <w:t xml:space="preserve">Resultado previo y opinión que se </w:t>
      </w:r>
      <w:r>
        <w:rPr>
          <w:rFonts w:cstheme="minorHAnsi"/>
        </w:rPr>
        <w:t>emitirá en el dictamen.</w:t>
      </w:r>
    </w:p>
    <w:p w14:paraId="7B1DA7D7" w14:textId="0D4ACDAB" w:rsidR="00FA74B7" w:rsidRDefault="00FA74B7" w:rsidP="00FA74B7">
      <w:pPr>
        <w:pStyle w:val="Prrafodelista"/>
        <w:rPr>
          <w:rFonts w:cstheme="minorHAnsi"/>
          <w:b/>
          <w:color w:val="943634" w:themeColor="accent2" w:themeShade="BF"/>
          <w:sz w:val="24"/>
          <w:szCs w:val="24"/>
        </w:rPr>
      </w:pPr>
      <w:r w:rsidRPr="00FA74B7">
        <w:rPr>
          <w:rFonts w:cstheme="minorHAnsi"/>
          <w:b/>
          <w:color w:val="943634" w:themeColor="accent2" w:themeShade="BF"/>
          <w:sz w:val="24"/>
          <w:szCs w:val="24"/>
        </w:rPr>
        <w:t>A más tardar el 15 de julio 2022</w:t>
      </w:r>
    </w:p>
    <w:p w14:paraId="0229D48A" w14:textId="77777777" w:rsidR="00FA74B7" w:rsidRPr="00FA74B7" w:rsidRDefault="00FA74B7" w:rsidP="00FA74B7">
      <w:pPr>
        <w:pStyle w:val="Prrafodelista"/>
        <w:rPr>
          <w:rFonts w:cstheme="minorHAnsi"/>
          <w:b/>
          <w:color w:val="943634" w:themeColor="accent2" w:themeShade="BF"/>
          <w:sz w:val="24"/>
          <w:szCs w:val="24"/>
        </w:rPr>
      </w:pPr>
    </w:p>
    <w:p w14:paraId="3BBCD406"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BC0C2E">
        <w:rPr>
          <w:rFonts w:cstheme="minorHAnsi"/>
        </w:rPr>
        <w:t>Presentación de dictamen a más tardar el 30 de septiembre de 2022.</w:t>
      </w:r>
    </w:p>
    <w:p w14:paraId="561EB9D4" w14:textId="377D7B50" w:rsidR="00FA74B7" w:rsidRPr="00AA1362" w:rsidRDefault="00AA1362" w:rsidP="00FA74B7">
      <w:pPr>
        <w:pStyle w:val="Prrafodelista"/>
        <w:rPr>
          <w:rFonts w:cstheme="minorHAnsi"/>
          <w:b/>
          <w:color w:val="943634" w:themeColor="accent2" w:themeShade="BF"/>
          <w:sz w:val="24"/>
          <w:szCs w:val="24"/>
        </w:rPr>
      </w:pPr>
      <w:r w:rsidRPr="00AA1362">
        <w:rPr>
          <w:rFonts w:cstheme="minorHAnsi"/>
          <w:b/>
          <w:color w:val="943634" w:themeColor="accent2" w:themeShade="BF"/>
          <w:sz w:val="24"/>
          <w:szCs w:val="24"/>
        </w:rPr>
        <w:t>30 de septiembre 2022</w:t>
      </w:r>
    </w:p>
    <w:p w14:paraId="2C16F710" w14:textId="77777777" w:rsidR="00FA74B7" w:rsidRPr="00BC0C2E" w:rsidRDefault="00FA74B7" w:rsidP="00FA74B7">
      <w:pPr>
        <w:pStyle w:val="Prrafodelista"/>
        <w:rPr>
          <w:rFonts w:cstheme="minorHAnsi"/>
        </w:rPr>
      </w:pPr>
    </w:p>
    <w:p w14:paraId="73CBD713" w14:textId="77777777" w:rsidR="00FA74B7" w:rsidRDefault="00FA74B7" w:rsidP="00FA74B7">
      <w:pPr>
        <w:pStyle w:val="Prrafodelista"/>
        <w:numPr>
          <w:ilvl w:val="0"/>
          <w:numId w:val="23"/>
        </w:numPr>
        <w:autoSpaceDE w:val="0"/>
        <w:autoSpaceDN w:val="0"/>
        <w:adjustRightInd w:val="0"/>
        <w:spacing w:after="0" w:line="240" w:lineRule="auto"/>
        <w:jc w:val="both"/>
        <w:rPr>
          <w:rFonts w:cstheme="minorHAnsi"/>
        </w:rPr>
      </w:pPr>
      <w:r w:rsidRPr="00BC0C2E">
        <w:rPr>
          <w:rFonts w:cstheme="minorHAnsi"/>
        </w:rPr>
        <w:t>Entrega de cuadernillo de dictamen y carta de observacion</w:t>
      </w:r>
      <w:r>
        <w:rPr>
          <w:rFonts w:cstheme="minorHAnsi"/>
        </w:rPr>
        <w:t>es en el mes de octubre de 2022.</w:t>
      </w:r>
    </w:p>
    <w:p w14:paraId="5C2E42E3" w14:textId="00C4C928" w:rsidR="00AA1362" w:rsidRPr="00AA1362" w:rsidRDefault="00AA1362" w:rsidP="00AA1362">
      <w:pPr>
        <w:autoSpaceDE w:val="0"/>
        <w:autoSpaceDN w:val="0"/>
        <w:adjustRightInd w:val="0"/>
        <w:ind w:left="708"/>
        <w:jc w:val="both"/>
        <w:rPr>
          <w:rFonts w:cstheme="minorHAnsi"/>
          <w:b/>
          <w:color w:val="943634" w:themeColor="accent2" w:themeShade="BF"/>
        </w:rPr>
      </w:pPr>
      <w:r>
        <w:rPr>
          <w:rFonts w:cstheme="minorHAnsi"/>
          <w:b/>
          <w:color w:val="943634" w:themeColor="accent2" w:themeShade="BF"/>
        </w:rPr>
        <w:t>Octubre 2022</w:t>
      </w:r>
    </w:p>
    <w:p w14:paraId="5A2332E0" w14:textId="77777777" w:rsidR="00AA1362" w:rsidRPr="00AA1362" w:rsidRDefault="00AA1362" w:rsidP="00AA1362">
      <w:pPr>
        <w:autoSpaceDE w:val="0"/>
        <w:autoSpaceDN w:val="0"/>
        <w:adjustRightInd w:val="0"/>
        <w:ind w:left="708"/>
        <w:jc w:val="both"/>
        <w:rPr>
          <w:rFonts w:cstheme="minorHAnsi"/>
        </w:rPr>
      </w:pPr>
    </w:p>
    <w:p w14:paraId="63F0848D" w14:textId="77777777" w:rsidR="00AA1362" w:rsidRDefault="00AA1362" w:rsidP="00AA1362">
      <w:pPr>
        <w:autoSpaceDE w:val="0"/>
        <w:autoSpaceDN w:val="0"/>
        <w:adjustRightInd w:val="0"/>
        <w:ind w:left="708"/>
        <w:jc w:val="both"/>
        <w:rPr>
          <w:rFonts w:cstheme="minorHAnsi"/>
        </w:rPr>
      </w:pPr>
    </w:p>
    <w:p w14:paraId="63EA34D3" w14:textId="77777777" w:rsidR="00AA1362" w:rsidRDefault="00AA1362" w:rsidP="00AA1362">
      <w:pPr>
        <w:autoSpaceDE w:val="0"/>
        <w:autoSpaceDN w:val="0"/>
        <w:adjustRightInd w:val="0"/>
        <w:ind w:left="708"/>
        <w:jc w:val="both"/>
        <w:rPr>
          <w:rFonts w:cstheme="minorHAnsi"/>
        </w:rPr>
      </w:pPr>
    </w:p>
    <w:p w14:paraId="2AF97166" w14:textId="77777777" w:rsidR="00AA1362" w:rsidRDefault="00AA1362" w:rsidP="00AA1362">
      <w:pPr>
        <w:autoSpaceDE w:val="0"/>
        <w:autoSpaceDN w:val="0"/>
        <w:adjustRightInd w:val="0"/>
        <w:ind w:left="708"/>
        <w:jc w:val="both"/>
        <w:rPr>
          <w:rFonts w:cstheme="minorHAnsi"/>
        </w:rPr>
      </w:pPr>
    </w:p>
    <w:p w14:paraId="396A6201" w14:textId="77777777" w:rsidR="00AA1362" w:rsidRDefault="00AA1362" w:rsidP="00AA1362">
      <w:pPr>
        <w:autoSpaceDE w:val="0"/>
        <w:autoSpaceDN w:val="0"/>
        <w:adjustRightInd w:val="0"/>
        <w:jc w:val="both"/>
        <w:rPr>
          <w:rFonts w:cstheme="minorHAnsi"/>
        </w:rPr>
      </w:pPr>
    </w:p>
    <w:p w14:paraId="5A1C22E4" w14:textId="77777777" w:rsidR="00AA1362" w:rsidRDefault="00AA1362" w:rsidP="00AA1362">
      <w:pPr>
        <w:autoSpaceDE w:val="0"/>
        <w:autoSpaceDN w:val="0"/>
        <w:adjustRightInd w:val="0"/>
        <w:jc w:val="both"/>
        <w:rPr>
          <w:rFonts w:cstheme="minorHAnsi"/>
        </w:rPr>
      </w:pPr>
    </w:p>
    <w:p w14:paraId="53A6994C" w14:textId="77777777" w:rsidR="00AA1362" w:rsidRPr="00BC0C2E" w:rsidRDefault="00AA1362" w:rsidP="00AA1362">
      <w:pPr>
        <w:autoSpaceDE w:val="0"/>
        <w:autoSpaceDN w:val="0"/>
        <w:adjustRightInd w:val="0"/>
        <w:jc w:val="both"/>
        <w:rPr>
          <w:rFonts w:cstheme="minorHAnsi"/>
        </w:rPr>
      </w:pPr>
      <w:r w:rsidRPr="00BC0C2E">
        <w:rPr>
          <w:rFonts w:cstheme="minorHAnsi"/>
        </w:rPr>
        <w:t>LA  REVISIÓN SE  LLEVARA  A CABO EN CUANTAS VISITAS AL MUNICIPIO SEAN NECESARIAS.</w:t>
      </w:r>
    </w:p>
    <w:p w14:paraId="2A0A258F"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3953E2A2" w14:textId="77777777" w:rsidR="00AA1362" w:rsidRDefault="00AA1362" w:rsidP="00AA1362">
      <w:pPr>
        <w:autoSpaceDE w:val="0"/>
        <w:autoSpaceDN w:val="0"/>
        <w:adjustRightInd w:val="0"/>
        <w:jc w:val="both"/>
        <w:rPr>
          <w:rFonts w:cstheme="minorHAnsi"/>
        </w:rPr>
      </w:pPr>
    </w:p>
    <w:p w14:paraId="622A3B83" w14:textId="25D301AE" w:rsidR="00AA1362" w:rsidRDefault="00AA1362" w:rsidP="00AA1362">
      <w:pPr>
        <w:autoSpaceDE w:val="0"/>
        <w:autoSpaceDN w:val="0"/>
        <w:adjustRightInd w:val="0"/>
        <w:jc w:val="both"/>
        <w:rPr>
          <w:rFonts w:cstheme="minorHAnsi"/>
        </w:rPr>
      </w:pPr>
      <w:r w:rsidRPr="00154878">
        <w:rPr>
          <w:rFonts w:cstheme="minorHAnsi"/>
        </w:rPr>
        <w:t xml:space="preserve">Los  trabajos darán  principio con la recepción y revisión de los documentos contables que se solicitarán por escrito y, posteriormente se complementaran  con los papeles de trabajo elaborados </w:t>
      </w:r>
      <w:r>
        <w:rPr>
          <w:rFonts w:cstheme="minorHAnsi"/>
        </w:rPr>
        <w:t xml:space="preserve">por </w:t>
      </w:r>
      <w:r w:rsidRPr="00154878">
        <w:rPr>
          <w:rFonts w:cstheme="minorHAnsi"/>
        </w:rPr>
        <w:t xml:space="preserve">el personal de H. Ayuntamiento, estimando con esto que se puede dar inicio de inmediato, después de la  emisión de fallo de la licitación. </w:t>
      </w:r>
    </w:p>
    <w:p w14:paraId="2AF43539"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624FADFF" w14:textId="77777777" w:rsidR="00AA1362" w:rsidRDefault="00AA1362" w:rsidP="00AA1362">
      <w:pPr>
        <w:autoSpaceDE w:val="0"/>
        <w:autoSpaceDN w:val="0"/>
        <w:adjustRightInd w:val="0"/>
        <w:jc w:val="both"/>
        <w:rPr>
          <w:rFonts w:cstheme="minorHAnsi"/>
        </w:rPr>
      </w:pPr>
    </w:p>
    <w:p w14:paraId="1266DBA6" w14:textId="77777777" w:rsidR="00AA1362" w:rsidRDefault="00AA1362" w:rsidP="00AA1362">
      <w:pPr>
        <w:autoSpaceDE w:val="0"/>
        <w:autoSpaceDN w:val="0"/>
        <w:adjustRightInd w:val="0"/>
        <w:jc w:val="both"/>
        <w:rPr>
          <w:rFonts w:cstheme="minorHAnsi"/>
        </w:rPr>
      </w:pPr>
      <w:r w:rsidRPr="00154878">
        <w:rPr>
          <w:rFonts w:cstheme="minorHAnsi"/>
        </w:rPr>
        <w:t>El personal del Ayuntamiento preparara algunos reportes cuyo diseño y contenido el licitante proporcionara  oportunamente; indicándoles en cada caso las fechas en que  sería necesario contar con éstos. Esta medida tiene como objeto invertir el tiempo mínimo necesario.</w:t>
      </w:r>
    </w:p>
    <w:p w14:paraId="75AA8A58"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0F051B4A" w14:textId="77777777" w:rsidR="00AA1362" w:rsidRDefault="00AA1362" w:rsidP="00AA1362">
      <w:pPr>
        <w:autoSpaceDE w:val="0"/>
        <w:autoSpaceDN w:val="0"/>
        <w:adjustRightInd w:val="0"/>
        <w:jc w:val="both"/>
        <w:rPr>
          <w:rFonts w:cstheme="minorHAnsi"/>
        </w:rPr>
      </w:pPr>
    </w:p>
    <w:p w14:paraId="657BD53A" w14:textId="77777777" w:rsidR="00AA1362" w:rsidRPr="00154878" w:rsidRDefault="00AA1362" w:rsidP="00AA1362">
      <w:pPr>
        <w:autoSpaceDE w:val="0"/>
        <w:autoSpaceDN w:val="0"/>
        <w:adjustRightInd w:val="0"/>
        <w:jc w:val="both"/>
        <w:rPr>
          <w:rFonts w:cstheme="minorHAnsi"/>
        </w:rPr>
      </w:pPr>
      <w:r w:rsidRPr="00154878">
        <w:rPr>
          <w:rFonts w:cstheme="minorHAnsi"/>
        </w:rPr>
        <w:t>El  Ayuntamiento asignara un funcionario como coordinador del trabajo, con el fin de agilizar y solucionar los asuntos y requerimientos que se presenten durante el desarrollo del trabajo y/o de seguimiento, entre otros, a los informes de avance.</w:t>
      </w:r>
    </w:p>
    <w:p w14:paraId="16A4BD90"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2A8A4C7A" w14:textId="77777777" w:rsidR="00AA1362" w:rsidRDefault="00AA1362" w:rsidP="00AA1362">
      <w:pPr>
        <w:autoSpaceDE w:val="0"/>
        <w:autoSpaceDN w:val="0"/>
        <w:adjustRightInd w:val="0"/>
        <w:jc w:val="both"/>
        <w:rPr>
          <w:rFonts w:cstheme="minorHAnsi"/>
        </w:rPr>
      </w:pPr>
    </w:p>
    <w:p w14:paraId="2EA5E585" w14:textId="77777777" w:rsidR="00AA1362" w:rsidRPr="00154878" w:rsidRDefault="00AA1362" w:rsidP="00AA1362">
      <w:pPr>
        <w:autoSpaceDE w:val="0"/>
        <w:autoSpaceDN w:val="0"/>
        <w:adjustRightInd w:val="0"/>
        <w:jc w:val="both"/>
        <w:rPr>
          <w:rFonts w:cstheme="minorHAnsi"/>
        </w:rPr>
      </w:pPr>
      <w:r w:rsidRPr="00154878">
        <w:rPr>
          <w:rFonts w:cstheme="minorHAnsi"/>
        </w:rPr>
        <w:t>El Licitante adjudicado deberá estar en cualquier momento a las órdenes de la Coordinación General de Administración de Innovación Gubernamental  para ayudarlos en la resolución de sus consultas, ya sea telefónicamente o si se requiere mediante una reunión, sobre temas de carácter contable, de control interno y fiscales relacionados con la seguridad social que consideren necesarias para generar  una adecuada información, en el cumplimiento con las diversas Leyes a que están sujetas.</w:t>
      </w:r>
    </w:p>
    <w:p w14:paraId="78F5D0F0"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2D62DE55" w14:textId="77777777" w:rsidR="00AA1362" w:rsidRDefault="00AA1362" w:rsidP="00AA1362">
      <w:pPr>
        <w:autoSpaceDE w:val="0"/>
        <w:autoSpaceDN w:val="0"/>
        <w:adjustRightInd w:val="0"/>
        <w:jc w:val="both"/>
        <w:rPr>
          <w:rFonts w:cstheme="minorHAnsi"/>
        </w:rPr>
      </w:pPr>
    </w:p>
    <w:p w14:paraId="44F83380" w14:textId="77777777" w:rsidR="00AA1362" w:rsidRDefault="00AA1362" w:rsidP="00AA1362">
      <w:pPr>
        <w:autoSpaceDE w:val="0"/>
        <w:autoSpaceDN w:val="0"/>
        <w:adjustRightInd w:val="0"/>
        <w:jc w:val="both"/>
        <w:rPr>
          <w:rFonts w:cstheme="minorHAnsi"/>
        </w:rPr>
      </w:pPr>
      <w:r w:rsidRPr="00154878">
        <w:rPr>
          <w:rFonts w:cstheme="minorHAnsi"/>
        </w:rPr>
        <w:t>El licitante deberá presentar el listado del personal que llevara</w:t>
      </w:r>
      <w:r>
        <w:rPr>
          <w:rFonts w:cstheme="minorHAnsi"/>
        </w:rPr>
        <w:t xml:space="preserve"> a cabo el personal que intenvendrá en el trabajo del dictamen.</w:t>
      </w:r>
    </w:p>
    <w:p w14:paraId="61EF5237"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095D78C8" w14:textId="77777777" w:rsidR="00AA1362" w:rsidRDefault="00AA1362" w:rsidP="00AA1362">
      <w:pPr>
        <w:autoSpaceDE w:val="0"/>
        <w:autoSpaceDN w:val="0"/>
        <w:adjustRightInd w:val="0"/>
        <w:jc w:val="both"/>
        <w:rPr>
          <w:rFonts w:cstheme="minorHAnsi"/>
        </w:rPr>
      </w:pPr>
    </w:p>
    <w:p w14:paraId="2B0330CB" w14:textId="77777777" w:rsidR="00AA1362" w:rsidRPr="00154878" w:rsidRDefault="00AA1362" w:rsidP="00AA1362">
      <w:pPr>
        <w:autoSpaceDE w:val="0"/>
        <w:autoSpaceDN w:val="0"/>
        <w:adjustRightInd w:val="0"/>
        <w:jc w:val="both"/>
        <w:rPr>
          <w:rFonts w:cstheme="minorHAnsi"/>
        </w:rPr>
      </w:pPr>
      <w:r w:rsidRPr="00154878">
        <w:rPr>
          <w:rFonts w:cstheme="minorHAnsi"/>
        </w:rPr>
        <w:t>Los gastos inherentes para la prestación de los servicios profesionales  contratados, como gastos de viaje, telefonía de larga distancia, Hospedaje y alimentos; será única y exclusiv</w:t>
      </w:r>
      <w:r>
        <w:rPr>
          <w:rFonts w:cstheme="minorHAnsi"/>
        </w:rPr>
        <w:t>amente por parte del licitante favorecido.</w:t>
      </w:r>
    </w:p>
    <w:p w14:paraId="7C72C5D3"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3473A241" w14:textId="59250662" w:rsidR="00AA1362" w:rsidRDefault="00AA1362" w:rsidP="00AA1362">
      <w:pPr>
        <w:autoSpaceDE w:val="0"/>
        <w:autoSpaceDN w:val="0"/>
        <w:adjustRightInd w:val="0"/>
        <w:jc w:val="both"/>
        <w:rPr>
          <w:rFonts w:cstheme="minorHAnsi"/>
        </w:rPr>
      </w:pPr>
      <w:r>
        <w:rPr>
          <w:rFonts w:cstheme="minorHAnsi"/>
        </w:rPr>
        <w:t xml:space="preserve"> </w:t>
      </w:r>
    </w:p>
    <w:p w14:paraId="5B11E903" w14:textId="77777777" w:rsidR="00AA1362" w:rsidRDefault="00AA1362" w:rsidP="00AA1362">
      <w:pPr>
        <w:autoSpaceDE w:val="0"/>
        <w:autoSpaceDN w:val="0"/>
        <w:adjustRightInd w:val="0"/>
        <w:jc w:val="both"/>
        <w:rPr>
          <w:rFonts w:cstheme="minorHAnsi"/>
        </w:rPr>
      </w:pPr>
    </w:p>
    <w:p w14:paraId="04736CC2" w14:textId="77777777" w:rsidR="00AA1362" w:rsidRDefault="00AA1362" w:rsidP="00AA1362">
      <w:pPr>
        <w:autoSpaceDE w:val="0"/>
        <w:autoSpaceDN w:val="0"/>
        <w:adjustRightInd w:val="0"/>
        <w:jc w:val="both"/>
        <w:rPr>
          <w:rFonts w:cstheme="minorHAnsi"/>
        </w:rPr>
      </w:pPr>
    </w:p>
    <w:p w14:paraId="5B1FFF7A" w14:textId="77777777" w:rsidR="00AA1362" w:rsidRDefault="00AA1362" w:rsidP="00AA1362">
      <w:pPr>
        <w:autoSpaceDE w:val="0"/>
        <w:autoSpaceDN w:val="0"/>
        <w:adjustRightInd w:val="0"/>
        <w:jc w:val="both"/>
        <w:rPr>
          <w:rFonts w:cstheme="minorHAnsi"/>
        </w:rPr>
      </w:pPr>
    </w:p>
    <w:p w14:paraId="7598E394" w14:textId="77777777" w:rsidR="00AA1362" w:rsidRDefault="00AA1362" w:rsidP="00AA1362">
      <w:pPr>
        <w:autoSpaceDE w:val="0"/>
        <w:autoSpaceDN w:val="0"/>
        <w:adjustRightInd w:val="0"/>
        <w:jc w:val="both"/>
        <w:rPr>
          <w:rFonts w:cstheme="minorHAnsi"/>
        </w:rPr>
      </w:pPr>
    </w:p>
    <w:p w14:paraId="055F9310" w14:textId="77777777" w:rsidR="00AA1362" w:rsidRDefault="00AA1362" w:rsidP="00AA1362">
      <w:pPr>
        <w:autoSpaceDE w:val="0"/>
        <w:autoSpaceDN w:val="0"/>
        <w:adjustRightInd w:val="0"/>
        <w:jc w:val="both"/>
        <w:rPr>
          <w:rFonts w:cstheme="minorHAnsi"/>
        </w:rPr>
      </w:pPr>
    </w:p>
    <w:p w14:paraId="3E998EAD" w14:textId="77777777" w:rsidR="00AA1362" w:rsidRDefault="00AA1362" w:rsidP="00AA1362">
      <w:pPr>
        <w:autoSpaceDE w:val="0"/>
        <w:autoSpaceDN w:val="0"/>
        <w:adjustRightInd w:val="0"/>
        <w:jc w:val="both"/>
        <w:rPr>
          <w:rFonts w:cstheme="minorHAnsi"/>
        </w:rPr>
      </w:pPr>
    </w:p>
    <w:p w14:paraId="24034FBA" w14:textId="77777777" w:rsidR="00AA1362" w:rsidRDefault="00AA1362" w:rsidP="00AA1362">
      <w:pPr>
        <w:autoSpaceDE w:val="0"/>
        <w:autoSpaceDN w:val="0"/>
        <w:adjustRightInd w:val="0"/>
        <w:jc w:val="both"/>
        <w:rPr>
          <w:rFonts w:cstheme="minorHAnsi"/>
        </w:rPr>
      </w:pPr>
    </w:p>
    <w:p w14:paraId="53247A08" w14:textId="77777777" w:rsidR="00AA1362" w:rsidRDefault="00AA1362" w:rsidP="00AA1362">
      <w:pPr>
        <w:autoSpaceDE w:val="0"/>
        <w:autoSpaceDN w:val="0"/>
        <w:adjustRightInd w:val="0"/>
        <w:jc w:val="both"/>
        <w:rPr>
          <w:rFonts w:cstheme="minorHAnsi"/>
        </w:rPr>
      </w:pPr>
      <w:r w:rsidRPr="00154878">
        <w:rPr>
          <w:rFonts w:cstheme="minorHAnsi"/>
        </w:rPr>
        <w:t xml:space="preserve">El personal que el proveedor emplee para las obligaciones contraídas a la luz </w:t>
      </w:r>
      <w:r>
        <w:rPr>
          <w:rFonts w:cstheme="minorHAnsi"/>
        </w:rPr>
        <w:t>d</w:t>
      </w:r>
      <w:r w:rsidRPr="00154878">
        <w:rPr>
          <w:rFonts w:cstheme="minorHAnsi"/>
        </w:rPr>
        <w:t xml:space="preserve">el fallo de la presente licitación estará bajo su responsabilidad única y directa y por lo tanto en ningún momento se considerará a “EL AYUNTAMIENTO” como patrón sustituto ni tampoco como intermediario; por lo que no tendrá relación alguna de carácter laboral   con dicho personal y consecuentemente queda liberado de cualquier responsabilidad civil, laboral, fiscal  o en materia de seguridad </w:t>
      </w:r>
      <w:r>
        <w:rPr>
          <w:rFonts w:cstheme="minorHAnsi"/>
        </w:rPr>
        <w:t xml:space="preserve">social para con el proveedor.  </w:t>
      </w:r>
    </w:p>
    <w:p w14:paraId="29A0B3FA" w14:textId="77777777" w:rsidR="00AA1362" w:rsidRPr="00AA1362" w:rsidRDefault="00AA1362" w:rsidP="00AA1362">
      <w:pPr>
        <w:autoSpaceDE w:val="0"/>
        <w:autoSpaceDN w:val="0"/>
        <w:adjustRightInd w:val="0"/>
        <w:jc w:val="both"/>
        <w:rPr>
          <w:rFonts w:cstheme="minorHAnsi"/>
          <w:b/>
          <w:color w:val="943634" w:themeColor="accent2" w:themeShade="BF"/>
        </w:rPr>
      </w:pPr>
      <w:r w:rsidRPr="00AA1362">
        <w:rPr>
          <w:rFonts w:cstheme="minorHAnsi"/>
          <w:b/>
          <w:color w:val="943634" w:themeColor="accent2" w:themeShade="BF"/>
        </w:rPr>
        <w:t>Si Cumple</w:t>
      </w:r>
    </w:p>
    <w:p w14:paraId="2E1653FC" w14:textId="77777777" w:rsidR="00AA1362" w:rsidRDefault="00AA1362" w:rsidP="00AA1362">
      <w:pPr>
        <w:autoSpaceDE w:val="0"/>
        <w:autoSpaceDN w:val="0"/>
        <w:adjustRightInd w:val="0"/>
        <w:jc w:val="both"/>
        <w:rPr>
          <w:rFonts w:cstheme="minorHAnsi"/>
        </w:rPr>
      </w:pPr>
    </w:p>
    <w:p w14:paraId="7D0D53FB" w14:textId="39502359" w:rsidR="00D72D99" w:rsidRPr="00D72D99" w:rsidRDefault="00D72D99" w:rsidP="00AA1362">
      <w:pPr>
        <w:autoSpaceDE w:val="0"/>
        <w:autoSpaceDN w:val="0"/>
        <w:adjustRightInd w:val="0"/>
        <w:jc w:val="both"/>
        <w:rPr>
          <w:rFonts w:cstheme="minorHAnsi"/>
          <w:b/>
        </w:rPr>
      </w:pPr>
      <w:r w:rsidRPr="00D72D99">
        <w:rPr>
          <w:rFonts w:cstheme="minorHAnsi"/>
          <w:b/>
        </w:rPr>
        <w:t>La dirección y responsabilidad del trabajo quedrá a cargo del C.P.A Miguel Ruiz Guzmán.</w:t>
      </w:r>
    </w:p>
    <w:p w14:paraId="1BE406E5" w14:textId="77777777" w:rsidR="00D72D99" w:rsidRDefault="00D72D99" w:rsidP="00AA1362">
      <w:pPr>
        <w:jc w:val="center"/>
        <w:rPr>
          <w:rFonts w:cstheme="minorHAnsi"/>
          <w:b/>
        </w:rPr>
      </w:pPr>
    </w:p>
    <w:p w14:paraId="351ED31E" w14:textId="42951DAF" w:rsidR="00AA1362" w:rsidRDefault="00AA1362" w:rsidP="00AA1362">
      <w:pPr>
        <w:jc w:val="center"/>
        <w:rPr>
          <w:rFonts w:cstheme="minorHAnsi"/>
          <w:b/>
        </w:rPr>
      </w:pPr>
      <w:r>
        <w:rPr>
          <w:rFonts w:cstheme="minorHAnsi"/>
          <w:b/>
        </w:rPr>
        <w:t>ANALISIS DE PROPUESTA ECONÓMICA</w:t>
      </w:r>
    </w:p>
    <w:p w14:paraId="2D1C636B" w14:textId="77777777" w:rsidR="00AA1362" w:rsidRDefault="00AA1362" w:rsidP="00341696">
      <w:pPr>
        <w:spacing w:after="240"/>
        <w:jc w:val="both"/>
      </w:pPr>
    </w:p>
    <w:tbl>
      <w:tblPr>
        <w:tblStyle w:val="Tablaconcuadrcula"/>
        <w:tblW w:w="0" w:type="auto"/>
        <w:jc w:val="center"/>
        <w:tblLook w:val="04A0" w:firstRow="1" w:lastRow="0" w:firstColumn="1" w:lastColumn="0" w:noHBand="0" w:noVBand="1"/>
      </w:tblPr>
      <w:tblGrid>
        <w:gridCol w:w="4654"/>
        <w:gridCol w:w="1534"/>
        <w:gridCol w:w="1310"/>
        <w:gridCol w:w="1330"/>
      </w:tblGrid>
      <w:tr w:rsidR="00CE6703" w14:paraId="1C9B0BCB" w14:textId="77777777" w:rsidTr="00AD688D">
        <w:trPr>
          <w:jc w:val="center"/>
        </w:trPr>
        <w:tc>
          <w:tcPr>
            <w:tcW w:w="5665" w:type="dxa"/>
          </w:tcPr>
          <w:p w14:paraId="31E980E8" w14:textId="51F3984E" w:rsidR="00CE6703" w:rsidRPr="003B456E" w:rsidRDefault="00CE6703" w:rsidP="003B456E">
            <w:pPr>
              <w:jc w:val="center"/>
              <w:rPr>
                <w:rFonts w:asciiTheme="majorHAnsi" w:hAnsiTheme="majorHAnsi" w:cstheme="majorHAnsi"/>
                <w:b/>
              </w:rPr>
            </w:pPr>
            <w:r w:rsidRPr="003B456E">
              <w:rPr>
                <w:rFonts w:asciiTheme="majorHAnsi" w:hAnsiTheme="majorHAnsi" w:cstheme="majorHAnsi"/>
                <w:b/>
              </w:rPr>
              <w:t>Descripción</w:t>
            </w:r>
          </w:p>
        </w:tc>
        <w:tc>
          <w:tcPr>
            <w:tcW w:w="1570" w:type="dxa"/>
          </w:tcPr>
          <w:p w14:paraId="660312E1" w14:textId="77777777" w:rsidR="00CE6703" w:rsidRPr="003B456E" w:rsidRDefault="00CE6703" w:rsidP="003B456E">
            <w:pPr>
              <w:jc w:val="center"/>
              <w:rPr>
                <w:rFonts w:asciiTheme="majorHAnsi" w:hAnsiTheme="majorHAnsi" w:cstheme="majorHAnsi"/>
                <w:b/>
              </w:rPr>
            </w:pPr>
            <w:r w:rsidRPr="003B456E">
              <w:rPr>
                <w:rFonts w:asciiTheme="majorHAnsi" w:hAnsiTheme="majorHAnsi" w:cstheme="majorHAnsi"/>
                <w:b/>
              </w:rPr>
              <w:t>Precio Unitario</w:t>
            </w:r>
          </w:p>
        </w:tc>
        <w:tc>
          <w:tcPr>
            <w:tcW w:w="992" w:type="dxa"/>
          </w:tcPr>
          <w:p w14:paraId="1EF83056" w14:textId="77777777" w:rsidR="00CE6703" w:rsidRPr="003B456E" w:rsidRDefault="00CE6703" w:rsidP="003B456E">
            <w:pPr>
              <w:jc w:val="center"/>
              <w:rPr>
                <w:rFonts w:asciiTheme="majorHAnsi" w:hAnsiTheme="majorHAnsi" w:cstheme="majorHAnsi"/>
                <w:b/>
              </w:rPr>
            </w:pPr>
            <w:r w:rsidRPr="003B456E">
              <w:rPr>
                <w:rFonts w:asciiTheme="majorHAnsi" w:hAnsiTheme="majorHAnsi" w:cstheme="majorHAnsi"/>
                <w:b/>
              </w:rPr>
              <w:t>I.V.A</w:t>
            </w:r>
          </w:p>
        </w:tc>
        <w:tc>
          <w:tcPr>
            <w:tcW w:w="993" w:type="dxa"/>
          </w:tcPr>
          <w:p w14:paraId="32630A9E" w14:textId="0926C7B9" w:rsidR="00CE6703" w:rsidRPr="003B456E" w:rsidRDefault="00CE6703" w:rsidP="003B456E">
            <w:pPr>
              <w:jc w:val="center"/>
              <w:rPr>
                <w:rFonts w:asciiTheme="majorHAnsi" w:hAnsiTheme="majorHAnsi" w:cstheme="majorHAnsi"/>
                <w:b/>
              </w:rPr>
            </w:pPr>
            <w:r w:rsidRPr="003B456E">
              <w:rPr>
                <w:rFonts w:asciiTheme="majorHAnsi" w:hAnsiTheme="majorHAnsi" w:cstheme="majorHAnsi"/>
                <w:b/>
              </w:rPr>
              <w:t>Total</w:t>
            </w:r>
          </w:p>
        </w:tc>
      </w:tr>
      <w:tr w:rsidR="00CE6703" w14:paraId="49D4F286" w14:textId="77777777" w:rsidTr="00AD688D">
        <w:trPr>
          <w:jc w:val="center"/>
        </w:trPr>
        <w:tc>
          <w:tcPr>
            <w:tcW w:w="5665" w:type="dxa"/>
          </w:tcPr>
          <w:tbl>
            <w:tblPr>
              <w:tblW w:w="0" w:type="auto"/>
              <w:tblBorders>
                <w:top w:val="nil"/>
                <w:left w:val="nil"/>
                <w:bottom w:val="nil"/>
                <w:right w:val="nil"/>
              </w:tblBorders>
              <w:tblLook w:val="0000" w:firstRow="0" w:lastRow="0" w:firstColumn="0" w:lastColumn="0" w:noHBand="0" w:noVBand="0"/>
            </w:tblPr>
            <w:tblGrid>
              <w:gridCol w:w="4438"/>
            </w:tblGrid>
            <w:tr w:rsidR="00CE6703" w:rsidRPr="003B456E" w14:paraId="668C921B" w14:textId="77777777" w:rsidTr="00AD688D">
              <w:trPr>
                <w:trHeight w:val="74"/>
              </w:trPr>
              <w:tc>
                <w:tcPr>
                  <w:tcW w:w="0" w:type="auto"/>
                </w:tcPr>
                <w:p w14:paraId="048467BE" w14:textId="62C047C3" w:rsidR="00CE6703" w:rsidRPr="007C7BE6" w:rsidRDefault="00CE6703" w:rsidP="003B456E">
                  <w:pPr>
                    <w:autoSpaceDE w:val="0"/>
                    <w:autoSpaceDN w:val="0"/>
                    <w:adjustRightInd w:val="0"/>
                    <w:rPr>
                      <w:rFonts w:ascii="Cambria" w:hAnsi="Cambria"/>
                      <w:b/>
                      <w:noProof w:val="0"/>
                      <w:sz w:val="22"/>
                      <w:szCs w:val="22"/>
                      <w:lang w:val="es-MX"/>
                    </w:rPr>
                  </w:pPr>
                  <w:r w:rsidRPr="007C7BE6">
                    <w:rPr>
                      <w:rFonts w:cs="Calibri"/>
                      <w:b/>
                      <w:sz w:val="22"/>
                      <w:szCs w:val="22"/>
                    </w:rPr>
                    <w:t xml:space="preserve">Contratacion de Servicios </w:t>
                  </w:r>
                  <w:r w:rsidR="003B456E" w:rsidRPr="007C7BE6">
                    <w:rPr>
                      <w:rFonts w:cs="Calibri"/>
                      <w:b/>
                      <w:sz w:val="22"/>
                      <w:szCs w:val="22"/>
                    </w:rPr>
                    <w:t>p</w:t>
                  </w:r>
                  <w:r w:rsidRPr="007C7BE6">
                    <w:rPr>
                      <w:rFonts w:cs="Calibri"/>
                      <w:b/>
                      <w:sz w:val="22"/>
                      <w:szCs w:val="22"/>
                    </w:rPr>
                    <w:t xml:space="preserve">rofesionales para Dictamen Ante el Instituto Mexicano del Seguro Social por el </w:t>
                  </w:r>
                  <w:r w:rsidR="003B456E" w:rsidRPr="007C7BE6">
                    <w:rPr>
                      <w:rFonts w:cs="Calibri"/>
                      <w:b/>
                      <w:sz w:val="22"/>
                      <w:szCs w:val="22"/>
                    </w:rPr>
                    <w:t>Ejercicio Fiscal 2021</w:t>
                  </w:r>
                </w:p>
              </w:tc>
            </w:tr>
          </w:tbl>
          <w:p w14:paraId="39CDFB7A" w14:textId="77777777" w:rsidR="00CE6703" w:rsidRPr="003B456E" w:rsidRDefault="00CE6703" w:rsidP="00AD688D">
            <w:pPr>
              <w:jc w:val="both"/>
              <w:rPr>
                <w:rFonts w:asciiTheme="majorHAnsi" w:hAnsiTheme="majorHAnsi" w:cstheme="majorHAnsi"/>
                <w:b/>
                <w:sz w:val="24"/>
                <w:szCs w:val="24"/>
              </w:rPr>
            </w:pPr>
          </w:p>
        </w:tc>
        <w:tc>
          <w:tcPr>
            <w:tcW w:w="1570" w:type="dxa"/>
            <w:vAlign w:val="center"/>
          </w:tcPr>
          <w:p w14:paraId="2E355488" w14:textId="77777777" w:rsidR="00CE6703" w:rsidRPr="00041795" w:rsidRDefault="00CE6703" w:rsidP="00AD688D">
            <w:pPr>
              <w:jc w:val="both"/>
              <w:rPr>
                <w:rFonts w:asciiTheme="majorHAnsi" w:hAnsiTheme="majorHAnsi" w:cstheme="majorHAnsi"/>
                <w:sz w:val="24"/>
                <w:szCs w:val="24"/>
              </w:rPr>
            </w:pPr>
            <w:r>
              <w:rPr>
                <w:rFonts w:asciiTheme="majorHAnsi" w:hAnsiTheme="majorHAnsi" w:cstheme="majorHAnsi"/>
                <w:sz w:val="24"/>
                <w:szCs w:val="24"/>
              </w:rPr>
              <w:t>$172,000.00</w:t>
            </w:r>
          </w:p>
        </w:tc>
        <w:tc>
          <w:tcPr>
            <w:tcW w:w="992" w:type="dxa"/>
            <w:vAlign w:val="center"/>
          </w:tcPr>
          <w:p w14:paraId="4EF8BDBF" w14:textId="77777777" w:rsidR="00CE6703" w:rsidRPr="00041795" w:rsidRDefault="00CE6703" w:rsidP="00AD688D">
            <w:pPr>
              <w:jc w:val="both"/>
              <w:rPr>
                <w:rFonts w:asciiTheme="majorHAnsi" w:hAnsiTheme="majorHAnsi" w:cstheme="majorHAnsi"/>
                <w:sz w:val="24"/>
                <w:szCs w:val="24"/>
              </w:rPr>
            </w:pPr>
            <w:r>
              <w:rPr>
                <w:rFonts w:asciiTheme="majorHAnsi" w:hAnsiTheme="majorHAnsi" w:cstheme="majorHAnsi"/>
                <w:sz w:val="24"/>
                <w:szCs w:val="24"/>
              </w:rPr>
              <w:t>$27,520.00</w:t>
            </w:r>
          </w:p>
        </w:tc>
        <w:tc>
          <w:tcPr>
            <w:tcW w:w="993" w:type="dxa"/>
            <w:vAlign w:val="center"/>
          </w:tcPr>
          <w:p w14:paraId="37942825" w14:textId="77777777" w:rsidR="00CE6703" w:rsidRPr="00041795" w:rsidRDefault="00CE6703" w:rsidP="00AD688D">
            <w:pPr>
              <w:jc w:val="both"/>
              <w:rPr>
                <w:rFonts w:asciiTheme="majorHAnsi" w:hAnsiTheme="majorHAnsi" w:cstheme="majorHAnsi"/>
              </w:rPr>
            </w:pPr>
            <w:r>
              <w:rPr>
                <w:rFonts w:asciiTheme="majorHAnsi" w:hAnsiTheme="majorHAnsi" w:cstheme="majorHAnsi"/>
              </w:rPr>
              <w:t>$199,520.00</w:t>
            </w:r>
          </w:p>
        </w:tc>
      </w:tr>
    </w:tbl>
    <w:p w14:paraId="2FC8C073" w14:textId="7D236D25" w:rsidR="003B456E" w:rsidRPr="00CF1899" w:rsidRDefault="007C7BE6" w:rsidP="00341696">
      <w:pPr>
        <w:spacing w:after="240"/>
        <w:jc w:val="both"/>
        <w:rPr>
          <w:rFonts w:asciiTheme="majorHAnsi" w:hAnsiTheme="majorHAnsi" w:cstheme="majorHAnsi"/>
          <w:b/>
        </w:rPr>
      </w:pPr>
      <w:r w:rsidRPr="00CF1899">
        <w:rPr>
          <w:rFonts w:asciiTheme="majorHAnsi" w:hAnsiTheme="majorHAnsi" w:cstheme="majorHAnsi"/>
          <w:b/>
        </w:rPr>
        <w:t>GARANTIA</w:t>
      </w:r>
    </w:p>
    <w:p w14:paraId="534C1A52" w14:textId="637CC4E0" w:rsidR="00122811" w:rsidRDefault="00122811" w:rsidP="00341696">
      <w:pPr>
        <w:spacing w:after="240"/>
        <w:jc w:val="both"/>
      </w:pPr>
      <w:r>
        <w:t>La garantía de los servicios ofertados derivados de la presente licitación será de dos años contados a partir de la fecha en que se celebre la firma del contrato de adjudicación.</w:t>
      </w:r>
    </w:p>
    <w:p w14:paraId="0BB36B2E" w14:textId="1B096A9F" w:rsidR="007C7BE6" w:rsidRDefault="007C7BE6" w:rsidP="00341696">
      <w:pPr>
        <w:spacing w:after="240"/>
        <w:jc w:val="both"/>
      </w:pPr>
      <w:r>
        <w:t>En todo momento se atenderán los requerimientos que la autoridad (IMSS) solicite</w:t>
      </w:r>
      <w:r w:rsidR="00122811">
        <w:t xml:space="preserve"> al Municipio entendiendo que ya forman parte del presupuesto de honorarios de la licitación.</w:t>
      </w:r>
    </w:p>
    <w:p w14:paraId="250FA375" w14:textId="78203A18" w:rsidR="00E23A27" w:rsidRDefault="00E23A27" w:rsidP="00341696">
      <w:pPr>
        <w:spacing w:after="240"/>
        <w:jc w:val="both"/>
      </w:pPr>
      <w:r>
        <w:t xml:space="preserve">Una vez realizado el análisis de la propuesta técnica </w:t>
      </w:r>
      <w:r w:rsidR="001128E3">
        <w:t xml:space="preserve">y económica </w:t>
      </w:r>
      <w:r>
        <w:t>presentada por este licitante se determina que cumple con lo solicitado en</w:t>
      </w:r>
      <w:r w:rsidR="001128E3">
        <w:t xml:space="preserve"> las bases de la licitación</w:t>
      </w:r>
      <w:r>
        <w:t xml:space="preserve"> </w:t>
      </w:r>
      <w:r w:rsidR="001128E3">
        <w:t>GMZGDP</w:t>
      </w:r>
      <w:r>
        <w:t>-0</w:t>
      </w:r>
      <w:r w:rsidR="00CF1899">
        <w:t>5</w:t>
      </w:r>
      <w:r>
        <w:t>/2022.</w:t>
      </w: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573BC6B7" w14:textId="77777777" w:rsidR="001128E3" w:rsidRDefault="001128E3" w:rsidP="00341696">
      <w:pPr>
        <w:pStyle w:val="Sinespaciado"/>
        <w:spacing w:line="240" w:lineRule="atLeast"/>
        <w:jc w:val="center"/>
        <w:rPr>
          <w:rFonts w:asciiTheme="minorHAnsi" w:hAnsiTheme="minorHAnsi"/>
          <w:b/>
          <w:lang w:eastAsia="en-US"/>
        </w:rPr>
      </w:pPr>
    </w:p>
    <w:p w14:paraId="2B433AFD" w14:textId="77777777" w:rsidR="001128E3" w:rsidRDefault="001128E3" w:rsidP="00341696">
      <w:pPr>
        <w:pStyle w:val="Sinespaciado"/>
        <w:spacing w:line="240" w:lineRule="atLeast"/>
        <w:jc w:val="center"/>
        <w:rPr>
          <w:rFonts w:asciiTheme="minorHAnsi" w:hAnsiTheme="minorHAnsi"/>
          <w:b/>
          <w:lang w:eastAsia="en-US"/>
        </w:rPr>
      </w:pPr>
    </w:p>
    <w:p w14:paraId="1D76966F" w14:textId="77777777" w:rsidR="00CF1899" w:rsidRDefault="00CF1899" w:rsidP="00341696">
      <w:pPr>
        <w:pStyle w:val="Sinespaciado"/>
        <w:spacing w:line="240" w:lineRule="atLeast"/>
        <w:jc w:val="center"/>
        <w:rPr>
          <w:rFonts w:asciiTheme="minorHAnsi" w:hAnsiTheme="minorHAnsi"/>
          <w:b/>
          <w:lang w:eastAsia="en-US"/>
        </w:rPr>
      </w:pPr>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1F6C6BF7"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CF1899">
        <w:rPr>
          <w:rFonts w:asciiTheme="minorHAnsi" w:hAnsiTheme="minorHAnsi"/>
          <w:b/>
          <w:lang w:eastAsia="en-US"/>
        </w:rPr>
        <w:t>04</w:t>
      </w:r>
      <w:r w:rsidRPr="00623EAD">
        <w:rPr>
          <w:rFonts w:asciiTheme="minorHAnsi" w:hAnsiTheme="minorHAnsi"/>
          <w:b/>
          <w:lang w:eastAsia="en-US"/>
        </w:rPr>
        <w:t xml:space="preserve"> de </w:t>
      </w:r>
      <w:r w:rsidR="00CF1899">
        <w:rPr>
          <w:rFonts w:asciiTheme="minorHAnsi" w:hAnsiTheme="minorHAnsi"/>
          <w:b/>
          <w:lang w:eastAsia="en-US"/>
        </w:rPr>
        <w:t>abril</w:t>
      </w:r>
      <w:r w:rsidRPr="00623EAD">
        <w:rPr>
          <w:rFonts w:asciiTheme="minorHAnsi" w:hAnsiTheme="minorHAnsi"/>
          <w:b/>
          <w:lang w:eastAsia="en-US"/>
        </w:rPr>
        <w:t xml:space="preserve"> de 2022</w:t>
      </w:r>
    </w:p>
    <w:p w14:paraId="7A19D81F" w14:textId="77777777" w:rsidR="001128E3" w:rsidRPr="001128E3" w:rsidRDefault="001128E3" w:rsidP="001128E3">
      <w:pPr>
        <w:pStyle w:val="Sinespaciado"/>
        <w:jc w:val="center"/>
        <w:rPr>
          <w:rFonts w:cs="Arial"/>
          <w:i/>
          <w:sz w:val="18"/>
          <w:szCs w:val="18"/>
        </w:rPr>
      </w:pPr>
      <w:r w:rsidRPr="001128E3">
        <w:rPr>
          <w:rFonts w:cs="Arial"/>
          <w:i/>
          <w:sz w:val="18"/>
          <w:szCs w:val="18"/>
        </w:rPr>
        <w:t>“2022 AÑO DE LA ATENCIÓN INTEGRAL A NIÑAS, NIÑOS Y ADOLECENTES CON CANCER EN JALISCO”</w:t>
      </w:r>
    </w:p>
    <w:p w14:paraId="4C8523AF" w14:textId="77777777" w:rsidR="001128E3" w:rsidRPr="001128E3" w:rsidRDefault="001128E3" w:rsidP="001128E3">
      <w:pPr>
        <w:jc w:val="center"/>
        <w:rPr>
          <w:i/>
          <w:sz w:val="18"/>
          <w:szCs w:val="18"/>
        </w:rPr>
      </w:pPr>
      <w:r w:rsidRPr="001128E3">
        <w:rPr>
          <w:i/>
          <w:sz w:val="18"/>
          <w:szCs w:val="18"/>
        </w:rPr>
        <w:t>“2022, AÑO DEL CINCUENTA ANIVERSARIO  DEL INSTITUTO TECNOLOGICO DE CIUDAD GUZMAN”</w:t>
      </w:r>
    </w:p>
    <w:p w14:paraId="5F3DD1AC" w14:textId="77777777" w:rsidR="00341696" w:rsidRPr="00623EAD" w:rsidRDefault="00341696" w:rsidP="00341696">
      <w:pPr>
        <w:pStyle w:val="Sinespaciado"/>
        <w:spacing w:line="240" w:lineRule="atLeast"/>
        <w:jc w:val="center"/>
        <w:rPr>
          <w:rFonts w:asciiTheme="minorHAnsi" w:hAnsiTheme="minorHAnsi"/>
          <w:b/>
          <w:lang w:val="en-US"/>
        </w:rPr>
      </w:pPr>
    </w:p>
    <w:p w14:paraId="74F24060" w14:textId="77777777" w:rsidR="00341696" w:rsidRPr="004063B8" w:rsidRDefault="00341696">
      <w:pPr>
        <w:rPr>
          <w:rFonts w:asciiTheme="majorHAnsi" w:hAnsiTheme="majorHAnsi"/>
        </w:rPr>
      </w:pPr>
    </w:p>
    <w:sectPr w:rsidR="00341696" w:rsidRPr="004063B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58548" w14:textId="77777777" w:rsidR="004D6A8A" w:rsidRDefault="004D6A8A" w:rsidP="007C73C4">
      <w:r>
        <w:separator/>
      </w:r>
    </w:p>
  </w:endnote>
  <w:endnote w:type="continuationSeparator" w:id="0">
    <w:p w14:paraId="1E777674" w14:textId="77777777" w:rsidR="004D6A8A" w:rsidRDefault="004D6A8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2E2A9" w14:textId="77777777" w:rsidR="004D6A8A" w:rsidRDefault="004D6A8A" w:rsidP="007C73C4">
      <w:r>
        <w:separator/>
      </w:r>
    </w:p>
  </w:footnote>
  <w:footnote w:type="continuationSeparator" w:id="0">
    <w:p w14:paraId="5EC452CC" w14:textId="77777777" w:rsidR="004D6A8A" w:rsidRDefault="004D6A8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4D6A8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4D6A8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4D6A8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7"/>
  </w:num>
  <w:num w:numId="4">
    <w:abstractNumId w:val="11"/>
  </w:num>
  <w:num w:numId="5">
    <w:abstractNumId w:val="15"/>
  </w:num>
  <w:num w:numId="6">
    <w:abstractNumId w:val="1"/>
  </w:num>
  <w:num w:numId="7">
    <w:abstractNumId w:val="17"/>
  </w:num>
  <w:num w:numId="8">
    <w:abstractNumId w:val="20"/>
  </w:num>
  <w:num w:numId="9">
    <w:abstractNumId w:val="16"/>
  </w:num>
  <w:num w:numId="10">
    <w:abstractNumId w:val="13"/>
  </w:num>
  <w:num w:numId="11">
    <w:abstractNumId w:val="10"/>
  </w:num>
  <w:num w:numId="12">
    <w:abstractNumId w:val="6"/>
  </w:num>
  <w:num w:numId="13">
    <w:abstractNumId w:val="2"/>
  </w:num>
  <w:num w:numId="14">
    <w:abstractNumId w:val="14"/>
  </w:num>
  <w:num w:numId="15">
    <w:abstractNumId w:val="12"/>
  </w:num>
  <w:num w:numId="16">
    <w:abstractNumId w:val="19"/>
  </w:num>
  <w:num w:numId="17">
    <w:abstractNumId w:val="8"/>
  </w:num>
  <w:num w:numId="18">
    <w:abstractNumId w:val="21"/>
  </w:num>
  <w:num w:numId="19">
    <w:abstractNumId w:val="9"/>
  </w:num>
  <w:num w:numId="20">
    <w:abstractNumId w:val="0"/>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33684"/>
    <w:rsid w:val="00034DDE"/>
    <w:rsid w:val="000925DD"/>
    <w:rsid w:val="000A1EAE"/>
    <w:rsid w:val="000B1AF5"/>
    <w:rsid w:val="000E7B9F"/>
    <w:rsid w:val="00103713"/>
    <w:rsid w:val="001128E3"/>
    <w:rsid w:val="00122811"/>
    <w:rsid w:val="00124D03"/>
    <w:rsid w:val="00192F00"/>
    <w:rsid w:val="001B29D8"/>
    <w:rsid w:val="001E1E7D"/>
    <w:rsid w:val="002D07F9"/>
    <w:rsid w:val="0032126F"/>
    <w:rsid w:val="00335637"/>
    <w:rsid w:val="00341696"/>
    <w:rsid w:val="003B456E"/>
    <w:rsid w:val="003D519E"/>
    <w:rsid w:val="004063B8"/>
    <w:rsid w:val="00423DA4"/>
    <w:rsid w:val="004D6A8A"/>
    <w:rsid w:val="0053018E"/>
    <w:rsid w:val="00536932"/>
    <w:rsid w:val="00555C3F"/>
    <w:rsid w:val="00583601"/>
    <w:rsid w:val="005A4BB7"/>
    <w:rsid w:val="005A53BF"/>
    <w:rsid w:val="005C1824"/>
    <w:rsid w:val="005C5899"/>
    <w:rsid w:val="005D04AD"/>
    <w:rsid w:val="005D4A54"/>
    <w:rsid w:val="00625BF2"/>
    <w:rsid w:val="00657D4F"/>
    <w:rsid w:val="006611E7"/>
    <w:rsid w:val="00694128"/>
    <w:rsid w:val="006A14EE"/>
    <w:rsid w:val="006B0C61"/>
    <w:rsid w:val="006D5348"/>
    <w:rsid w:val="00786F34"/>
    <w:rsid w:val="007919F1"/>
    <w:rsid w:val="007C73C4"/>
    <w:rsid w:val="007C7BE6"/>
    <w:rsid w:val="007E2C0A"/>
    <w:rsid w:val="007E4201"/>
    <w:rsid w:val="00845C4C"/>
    <w:rsid w:val="0084700C"/>
    <w:rsid w:val="008C4774"/>
    <w:rsid w:val="009109D4"/>
    <w:rsid w:val="00980DC7"/>
    <w:rsid w:val="009C0A03"/>
    <w:rsid w:val="009E4C5C"/>
    <w:rsid w:val="00A53ADA"/>
    <w:rsid w:val="00A850C4"/>
    <w:rsid w:val="00A8521E"/>
    <w:rsid w:val="00A908FA"/>
    <w:rsid w:val="00AA1362"/>
    <w:rsid w:val="00AB4549"/>
    <w:rsid w:val="00AC1D39"/>
    <w:rsid w:val="00AF2D80"/>
    <w:rsid w:val="00AF7257"/>
    <w:rsid w:val="00B25E50"/>
    <w:rsid w:val="00B30F3F"/>
    <w:rsid w:val="00B32326"/>
    <w:rsid w:val="00B53FC1"/>
    <w:rsid w:val="00BB4AFC"/>
    <w:rsid w:val="00C1657C"/>
    <w:rsid w:val="00C54BFD"/>
    <w:rsid w:val="00C71752"/>
    <w:rsid w:val="00C95B80"/>
    <w:rsid w:val="00CC591B"/>
    <w:rsid w:val="00CE6703"/>
    <w:rsid w:val="00CF1899"/>
    <w:rsid w:val="00D72D99"/>
    <w:rsid w:val="00DA7755"/>
    <w:rsid w:val="00E119F2"/>
    <w:rsid w:val="00E205EA"/>
    <w:rsid w:val="00E23A27"/>
    <w:rsid w:val="00E26023"/>
    <w:rsid w:val="00E460B7"/>
    <w:rsid w:val="00E675CB"/>
    <w:rsid w:val="00E8387F"/>
    <w:rsid w:val="00E93498"/>
    <w:rsid w:val="00F14F70"/>
    <w:rsid w:val="00F279B6"/>
    <w:rsid w:val="00F37023"/>
    <w:rsid w:val="00F43AB4"/>
    <w:rsid w:val="00FA74B7"/>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paragraph" w:styleId="Ttulo1">
    <w:name w:val="heading 1"/>
    <w:aliases w:val="Part"/>
    <w:basedOn w:val="Normal"/>
    <w:next w:val="Normal"/>
    <w:link w:val="Ttulo1Car"/>
    <w:qFormat/>
    <w:rsid w:val="00E23A27"/>
    <w:pPr>
      <w:keepNext/>
      <w:jc w:val="center"/>
      <w:outlineLvl w:val="0"/>
    </w:pPr>
    <w:rPr>
      <w:rFonts w:ascii="Times New Roman" w:eastAsia="Times New Roman" w:hAnsi="Times New Roman" w:cs="Times New Roman"/>
      <w:b/>
      <w:noProof w:val="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noProof w:val="0"/>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noProof w:val="0"/>
      <w:lang w:val="es-ES"/>
    </w:rPr>
  </w:style>
  <w:style w:type="paragraph" w:customStyle="1" w:styleId="ecxmsonormal">
    <w:name w:val="ecxmsonormal"/>
    <w:basedOn w:val="Normal"/>
    <w:rsid w:val="00341696"/>
    <w:pPr>
      <w:spacing w:after="324"/>
    </w:pPr>
    <w:rPr>
      <w:rFonts w:ascii="Times New Roman" w:eastAsia="Times New Roman" w:hAnsi="Times New Roman" w:cs="Times New Roman"/>
      <w:noProof w:val="0"/>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23A27"/>
    <w:pPr>
      <w:spacing w:after="120"/>
    </w:pPr>
  </w:style>
  <w:style w:type="character" w:customStyle="1" w:styleId="TextoindependienteCar">
    <w:name w:val="Texto independiente Car"/>
    <w:basedOn w:val="Fuentedeprrafopredeter"/>
    <w:link w:val="Textoindependiente"/>
    <w:uiPriority w:val="99"/>
    <w:semiHidden/>
    <w:rsid w:val="00E23A27"/>
    <w:rPr>
      <w:noProof/>
    </w:rPr>
  </w:style>
  <w:style w:type="character" w:customStyle="1" w:styleId="Ttulo1Car">
    <w:name w:val="Título 1 Car"/>
    <w:aliases w:val="Part Car"/>
    <w:basedOn w:val="Fuentedeprrafopredeter"/>
    <w:link w:val="Ttulo1"/>
    <w:rsid w:val="00E23A27"/>
    <w:rPr>
      <w:rFonts w:ascii="Times New Roman" w:eastAsia="Times New Roman" w:hAnsi="Times New Roman" w:cs="Times New Roman"/>
      <w:b/>
      <w:szCs w:val="20"/>
      <w:lang w:val="es-ES"/>
    </w:rPr>
  </w:style>
  <w:style w:type="character" w:styleId="Hipervnculo">
    <w:name w:val="Hyperlink"/>
    <w:basedOn w:val="Fuentedeprrafopredeter"/>
    <w:uiPriority w:val="99"/>
    <w:unhideWhenUsed/>
    <w:rsid w:val="00FA7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E1B3-5B68-4831-9635-0FD9E656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2021-10-05T16:46:00Z</cp:lastPrinted>
  <dcterms:created xsi:type="dcterms:W3CDTF">2022-04-04T19:11:00Z</dcterms:created>
  <dcterms:modified xsi:type="dcterms:W3CDTF">2022-04-04T19:11:00Z</dcterms:modified>
</cp:coreProperties>
</file>