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5B" w:rsidRDefault="00106E5B" w:rsidP="00106E5B">
      <w:pPr>
        <w:pStyle w:val="Sinespaciado"/>
        <w:rPr>
          <w:rFonts w:ascii="Arial" w:hAnsi="Arial" w:cs="Arial"/>
          <w:b/>
        </w:rPr>
      </w:pPr>
      <w:bookmarkStart w:id="0" w:name="_GoBack"/>
      <w:bookmarkEnd w:id="0"/>
    </w:p>
    <w:p w:rsidR="00106E5B" w:rsidRDefault="00106E5B" w:rsidP="00106E5B">
      <w:pPr>
        <w:pStyle w:val="Sinespaciado"/>
        <w:rPr>
          <w:rFonts w:ascii="Arial" w:hAnsi="Arial" w:cs="Arial"/>
          <w:b/>
        </w:rPr>
      </w:pPr>
    </w:p>
    <w:tbl>
      <w:tblPr>
        <w:tblStyle w:val="Tablaconcuadrcula"/>
        <w:tblW w:w="0" w:type="auto"/>
        <w:tblLook w:val="04A0" w:firstRow="1" w:lastRow="0" w:firstColumn="1" w:lastColumn="0" w:noHBand="0" w:noVBand="1"/>
      </w:tblPr>
      <w:tblGrid>
        <w:gridCol w:w="9629"/>
      </w:tblGrid>
      <w:tr w:rsidR="00106E5B" w:rsidTr="00106E5B">
        <w:tc>
          <w:tcPr>
            <w:tcW w:w="9629" w:type="dxa"/>
          </w:tcPr>
          <w:p w:rsidR="00106E5B" w:rsidRDefault="00106E5B" w:rsidP="00106E5B">
            <w:pPr>
              <w:pStyle w:val="Sinespaciado"/>
              <w:jc w:val="both"/>
              <w:rPr>
                <w:rFonts w:ascii="Arial" w:hAnsi="Arial" w:cs="Arial"/>
                <w:b/>
              </w:rPr>
            </w:pPr>
          </w:p>
          <w:p w:rsidR="00106E5B" w:rsidRDefault="00106E5B" w:rsidP="00106E5B">
            <w:pPr>
              <w:pStyle w:val="Sinespaciado"/>
              <w:jc w:val="both"/>
            </w:pPr>
            <w:r w:rsidRPr="000377BA">
              <w:rPr>
                <w:rFonts w:ascii="Arial" w:hAnsi="Arial" w:cs="Arial"/>
                <w:b/>
              </w:rPr>
              <w:t xml:space="preserve">DECIMA SESIÓN ORDINARIA DE LA COMISIÓN EDILICIA PERMANENTE DE HACIENDA PÚBLICA Y PATRIMONIO MUNICIPAL DEL HONORABLE AYUNTAMIENTO CONSTITUCIONAL DE ZAPOTLÁN EL GRANDE, JALISCO. </w:t>
            </w:r>
          </w:p>
          <w:p w:rsidR="00106E5B" w:rsidRDefault="00106E5B" w:rsidP="00106E5B">
            <w:pPr>
              <w:pStyle w:val="Sinespaciado"/>
              <w:jc w:val="both"/>
              <w:rPr>
                <w:rFonts w:ascii="Arial" w:hAnsi="Arial" w:cs="Arial"/>
                <w:b/>
              </w:rPr>
            </w:pPr>
          </w:p>
        </w:tc>
      </w:tr>
    </w:tbl>
    <w:p w:rsidR="00106E5B" w:rsidRDefault="00106E5B" w:rsidP="00106E5B">
      <w:pPr>
        <w:pStyle w:val="Sinespaciado"/>
        <w:jc w:val="both"/>
        <w:rPr>
          <w:rFonts w:ascii="Arial" w:hAnsi="Arial" w:cs="Arial"/>
          <w:b/>
        </w:rPr>
      </w:pPr>
    </w:p>
    <w:tbl>
      <w:tblPr>
        <w:tblStyle w:val="Tablaconcuadrcula"/>
        <w:tblW w:w="0" w:type="auto"/>
        <w:tblLook w:val="04A0" w:firstRow="1" w:lastRow="0" w:firstColumn="1" w:lastColumn="0" w:noHBand="0" w:noVBand="1"/>
      </w:tblPr>
      <w:tblGrid>
        <w:gridCol w:w="9629"/>
      </w:tblGrid>
      <w:tr w:rsidR="00106E5B" w:rsidTr="00106E5B">
        <w:tc>
          <w:tcPr>
            <w:tcW w:w="9629" w:type="dxa"/>
          </w:tcPr>
          <w:p w:rsidR="00106E5B" w:rsidRDefault="00106E5B" w:rsidP="00106E5B">
            <w:pPr>
              <w:pStyle w:val="Sinespaciado"/>
              <w:jc w:val="center"/>
              <w:rPr>
                <w:rFonts w:ascii="Arial" w:hAnsi="Arial" w:cs="Arial"/>
                <w:b/>
              </w:rPr>
            </w:pPr>
            <w:r>
              <w:rPr>
                <w:rFonts w:ascii="Arial" w:hAnsi="Arial" w:cs="Arial"/>
                <w:b/>
              </w:rPr>
              <w:t>SENTIDO DEL VOTO:</w:t>
            </w:r>
          </w:p>
        </w:tc>
      </w:tr>
    </w:tbl>
    <w:p w:rsidR="00106E5B" w:rsidRDefault="00106E5B" w:rsidP="00106E5B">
      <w:pPr>
        <w:pStyle w:val="Sinespaciado"/>
        <w:jc w:val="both"/>
        <w:rPr>
          <w:rFonts w:ascii="Arial" w:hAnsi="Arial" w:cs="Arial"/>
          <w:b/>
        </w:rPr>
      </w:pPr>
    </w:p>
    <w:p w:rsidR="00106E5B" w:rsidRDefault="00106E5B" w:rsidP="00106E5B">
      <w:pPr>
        <w:ind w:firstLine="708"/>
        <w:jc w:val="both"/>
        <w:rPr>
          <w:rFonts w:ascii="Arial" w:hAnsi="Arial" w:cs="Arial"/>
          <w:bCs/>
          <w:sz w:val="24"/>
          <w:szCs w:val="24"/>
          <w:lang w:val="es-ES"/>
        </w:rPr>
      </w:pPr>
      <w:r w:rsidRPr="00106E5B">
        <w:rPr>
          <w:rFonts w:ascii="Arial" w:hAnsi="Arial" w:cs="Arial"/>
          <w:b/>
          <w:bCs/>
          <w:sz w:val="24"/>
          <w:szCs w:val="24"/>
          <w:lang w:val="es-ES"/>
        </w:rPr>
        <w:t>2.-</w:t>
      </w:r>
      <w:r>
        <w:rPr>
          <w:rFonts w:ascii="Arial" w:hAnsi="Arial" w:cs="Arial"/>
          <w:bCs/>
          <w:sz w:val="24"/>
          <w:szCs w:val="24"/>
          <w:lang w:val="es-ES"/>
        </w:rPr>
        <w:t xml:space="preserve"> </w:t>
      </w:r>
      <w:r>
        <w:rPr>
          <w:rFonts w:ascii="Arial" w:hAnsi="Arial" w:cs="Arial"/>
          <w:bCs/>
          <w:sz w:val="24"/>
          <w:szCs w:val="24"/>
          <w:lang w:val="es-ES"/>
        </w:rPr>
        <w:t xml:space="preserve">Se autoriza y aprueba por esta Comisión Edilicia Permanente de hacienda Pública y Patrimonio Municipal la BAJA de los BIENES MUEBLES (Equipos de Cómputo, entre otros) que se encuentran fuera de servicio, mencionados y enlistados,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 por lo que solicito que quienes estén de acuerdo, lo manifiesten levantando su mano. </w:t>
      </w:r>
    </w:p>
    <w:p w:rsidR="00106E5B" w:rsidRPr="00047388" w:rsidRDefault="00106E5B" w:rsidP="00106E5B">
      <w:pPr>
        <w:pStyle w:val="Sinespaciado"/>
        <w:jc w:val="both"/>
        <w:rPr>
          <w:rFonts w:ascii="Arial" w:hAnsi="Arial" w:cs="Arial"/>
          <w:b/>
          <w:bCs/>
          <w:sz w:val="24"/>
          <w:szCs w:val="24"/>
          <w:lang w:val="es-ES"/>
        </w:rPr>
      </w:pPr>
      <w:r w:rsidRPr="00047388">
        <w:rPr>
          <w:rFonts w:ascii="Arial" w:hAnsi="Arial" w:cs="Arial"/>
          <w:b/>
          <w:bCs/>
          <w:sz w:val="24"/>
          <w:szCs w:val="24"/>
          <w:lang w:val="es-ES"/>
        </w:rPr>
        <w:t xml:space="preserve"> </w:t>
      </w:r>
    </w:p>
    <w:p w:rsidR="00106E5B" w:rsidRDefault="00106E5B" w:rsidP="00106E5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106E5B" w:rsidTr="004153AC">
        <w:trPr>
          <w:trHeight w:val="286"/>
        </w:trPr>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REGIDOR</w:t>
            </w:r>
          </w:p>
        </w:tc>
        <w:tc>
          <w:tcPr>
            <w:tcW w:w="1417"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A FAVOR</w:t>
            </w:r>
          </w:p>
        </w:tc>
        <w:tc>
          <w:tcPr>
            <w:tcW w:w="1560"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EN CONTRA</w:t>
            </w:r>
          </w:p>
        </w:tc>
        <w:tc>
          <w:tcPr>
            <w:tcW w:w="1837"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EN ABSTENCIÓN</w:t>
            </w:r>
          </w:p>
        </w:tc>
      </w:tr>
      <w:tr w:rsidR="00106E5B" w:rsidRPr="00E92C11" w:rsidTr="004153AC">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C. JORGE DE JESÚS JUÁREZ PARRA.</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 xml:space="preserve">Regidor Presidente de la Comisión Edilicia Permanente  de Hacienda Pública y Patrimonio Municipal. </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LIC. LAURA ELENA MARTÍNEZ RUVALCABA.</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MTRA. TANIA MAGDALENA BERNARDINO JUÁREZ</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p w:rsidR="00106E5B" w:rsidRPr="00047388" w:rsidRDefault="00106E5B" w:rsidP="004153AC">
            <w:pPr>
              <w:pStyle w:val="Sinespaciado"/>
              <w:jc w:val="center"/>
              <w:rPr>
                <w:rFonts w:ascii="Arial" w:hAnsi="Arial" w:cs="Arial"/>
                <w:sz w:val="20"/>
                <w:szCs w:val="20"/>
              </w:rPr>
            </w:pP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C. MAGALI CASILLAS CONTRERAS</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center"/>
              <w:rPr>
                <w:rFonts w:ascii="Arial" w:hAnsi="Arial" w:cs="Arial"/>
                <w:sz w:val="20"/>
                <w:szCs w:val="20"/>
              </w:rPr>
            </w:pPr>
          </w:p>
        </w:tc>
        <w:tc>
          <w:tcPr>
            <w:tcW w:w="1837" w:type="dxa"/>
          </w:tcPr>
          <w:p w:rsidR="00106E5B" w:rsidRPr="00047388" w:rsidRDefault="00106E5B" w:rsidP="004153AC">
            <w:pPr>
              <w:pStyle w:val="Sinespaciado"/>
              <w:jc w:val="center"/>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C. DIANA LAURA ORTEGA PALAFOX</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r w:rsidRPr="00047388">
              <w:rPr>
                <w:rFonts w:ascii="Arial" w:hAnsi="Arial" w:cs="Arial"/>
                <w:sz w:val="20"/>
                <w:szCs w:val="20"/>
              </w:rPr>
              <w:tab/>
            </w:r>
            <w:r w:rsidRPr="00047388">
              <w:rPr>
                <w:rFonts w:ascii="Arial" w:hAnsi="Arial" w:cs="Arial"/>
                <w:sz w:val="20"/>
                <w:szCs w:val="20"/>
              </w:rPr>
              <w:tab/>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center"/>
              <w:rPr>
                <w:rFonts w:ascii="Arial" w:hAnsi="Arial" w:cs="Arial"/>
                <w:sz w:val="20"/>
                <w:szCs w:val="20"/>
              </w:rPr>
            </w:pPr>
          </w:p>
        </w:tc>
        <w:tc>
          <w:tcPr>
            <w:tcW w:w="1837" w:type="dxa"/>
          </w:tcPr>
          <w:p w:rsidR="00106E5B" w:rsidRPr="00047388" w:rsidRDefault="00106E5B" w:rsidP="004153AC">
            <w:pPr>
              <w:pStyle w:val="Sinespaciado"/>
              <w:jc w:val="center"/>
              <w:rPr>
                <w:rFonts w:ascii="Arial" w:hAnsi="Arial" w:cs="Arial"/>
                <w:sz w:val="20"/>
                <w:szCs w:val="20"/>
              </w:rPr>
            </w:pPr>
          </w:p>
        </w:tc>
      </w:tr>
    </w:tbl>
    <w:p w:rsidR="00106E5B" w:rsidRPr="00E92C11" w:rsidRDefault="00106E5B" w:rsidP="00106E5B">
      <w:pPr>
        <w:pStyle w:val="Sinespaciado"/>
        <w:jc w:val="both"/>
        <w:rPr>
          <w:rFonts w:ascii="Arial" w:hAnsi="Arial" w:cs="Arial"/>
          <w:sz w:val="24"/>
          <w:szCs w:val="24"/>
        </w:rPr>
      </w:pPr>
    </w:p>
    <w:p w:rsidR="00106E5B" w:rsidRDefault="00106E5B" w:rsidP="00106E5B">
      <w:pPr>
        <w:pStyle w:val="Sinespaciado"/>
        <w:jc w:val="both"/>
        <w:rPr>
          <w:rFonts w:ascii="Arial" w:hAnsi="Arial" w:cs="Arial"/>
          <w:sz w:val="24"/>
          <w:szCs w:val="24"/>
        </w:rPr>
      </w:pPr>
      <w:r>
        <w:rPr>
          <w:rFonts w:ascii="Arial" w:hAnsi="Arial" w:cs="Arial"/>
          <w:b/>
        </w:rPr>
        <w:tab/>
        <w:t xml:space="preserve">3.- </w:t>
      </w:r>
      <w:r w:rsidRPr="00EC2094">
        <w:rPr>
          <w:rFonts w:ascii="Arial" w:hAnsi="Arial" w:cs="Arial"/>
          <w:sz w:val="24"/>
          <w:szCs w:val="24"/>
        </w:rPr>
        <w:t>Aprobación de Presupuesto de Egresos para el Ejercicio Fiscal 2022, de conformidad a lo que establece el artículo 11 del Reglamento del Organismo Público Descentralizado Municipal denominado Comité de Feria de Zapotlán el Grande</w:t>
      </w:r>
      <w:r>
        <w:rPr>
          <w:rFonts w:ascii="Arial" w:hAnsi="Arial" w:cs="Arial"/>
          <w:sz w:val="24"/>
          <w:szCs w:val="24"/>
        </w:rPr>
        <w:t>, Jalisco</w:t>
      </w:r>
      <w:r w:rsidRPr="00EC2094">
        <w:rPr>
          <w:rFonts w:ascii="Arial" w:hAnsi="Arial" w:cs="Arial"/>
          <w:sz w:val="24"/>
          <w:szCs w:val="24"/>
        </w:rPr>
        <w:t>.</w:t>
      </w:r>
    </w:p>
    <w:p w:rsidR="00106E5B" w:rsidRDefault="00106E5B" w:rsidP="00106E5B">
      <w:pPr>
        <w:pStyle w:val="Sinespaciado"/>
        <w:jc w:val="both"/>
        <w:rPr>
          <w:rFonts w:ascii="Arial" w:hAnsi="Arial" w:cs="Arial"/>
          <w:sz w:val="24"/>
          <w:szCs w:val="24"/>
        </w:rPr>
      </w:pPr>
    </w:p>
    <w:p w:rsidR="00106E5B" w:rsidRPr="0088279C" w:rsidRDefault="00106E5B" w:rsidP="00106E5B">
      <w:pPr>
        <w:pStyle w:val="Sinespaciado"/>
        <w:jc w:val="both"/>
        <w:rPr>
          <w:rFonts w:ascii="Arial" w:hAnsi="Arial" w:cs="Arial"/>
          <w:b/>
          <w:sz w:val="24"/>
          <w:szCs w:val="24"/>
          <w:u w:val="single"/>
        </w:rPr>
      </w:pPr>
    </w:p>
    <w:p w:rsidR="00106E5B" w:rsidRPr="0088279C" w:rsidRDefault="00106E5B" w:rsidP="00106E5B">
      <w:pPr>
        <w:pStyle w:val="Sinespaciado"/>
        <w:jc w:val="both"/>
        <w:rPr>
          <w:rFonts w:ascii="Arial" w:hAnsi="Arial" w:cs="Arial"/>
          <w:sz w:val="24"/>
          <w:szCs w:val="24"/>
          <w:u w:val="single"/>
        </w:rPr>
      </w:pPr>
    </w:p>
    <w:tbl>
      <w:tblPr>
        <w:tblStyle w:val="Tablaconcuadrcula"/>
        <w:tblW w:w="0" w:type="auto"/>
        <w:tblLook w:val="04A0" w:firstRow="1" w:lastRow="0" w:firstColumn="1" w:lastColumn="0" w:noHBand="0" w:noVBand="1"/>
      </w:tblPr>
      <w:tblGrid>
        <w:gridCol w:w="4815"/>
        <w:gridCol w:w="1417"/>
        <w:gridCol w:w="1560"/>
        <w:gridCol w:w="1837"/>
      </w:tblGrid>
      <w:tr w:rsidR="00106E5B" w:rsidTr="004153AC">
        <w:trPr>
          <w:trHeight w:val="286"/>
        </w:trPr>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REGIDOR</w:t>
            </w:r>
          </w:p>
        </w:tc>
        <w:tc>
          <w:tcPr>
            <w:tcW w:w="1417"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A FAVOR</w:t>
            </w:r>
          </w:p>
        </w:tc>
        <w:tc>
          <w:tcPr>
            <w:tcW w:w="1560"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EN CONTRA</w:t>
            </w:r>
          </w:p>
        </w:tc>
        <w:tc>
          <w:tcPr>
            <w:tcW w:w="1837"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EN ABSTENCIÓN</w:t>
            </w:r>
          </w:p>
        </w:tc>
      </w:tr>
      <w:tr w:rsidR="00106E5B" w:rsidRPr="00E92C11" w:rsidTr="004153AC">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C. JORGE DE JESÚS JUÁREZ PARRA.</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 xml:space="preserve">Regidor Presidente de la Comisión Edilicia Permanente  de Hacienda Pública y Patrimonio Municipal. </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b/>
                <w:sz w:val="20"/>
                <w:szCs w:val="20"/>
              </w:rPr>
            </w:pPr>
            <w:r w:rsidRPr="00047388">
              <w:rPr>
                <w:rFonts w:ascii="Arial" w:hAnsi="Arial" w:cs="Arial"/>
                <w:b/>
                <w:sz w:val="20"/>
                <w:szCs w:val="20"/>
              </w:rPr>
              <w:t>LIC. LAURA ELENA MARTÍNEZ RUVALCABA.</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MTRA. TANIA MAGDALENA BERNARDINO JUÁREZ</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p w:rsidR="00106E5B" w:rsidRPr="00047388" w:rsidRDefault="00106E5B" w:rsidP="004153AC">
            <w:pPr>
              <w:pStyle w:val="Sinespaciado"/>
              <w:jc w:val="center"/>
              <w:rPr>
                <w:rFonts w:ascii="Arial" w:hAnsi="Arial" w:cs="Arial"/>
                <w:sz w:val="20"/>
                <w:szCs w:val="20"/>
              </w:rPr>
            </w:pPr>
          </w:p>
        </w:tc>
        <w:tc>
          <w:tcPr>
            <w:tcW w:w="1560" w:type="dxa"/>
          </w:tcPr>
          <w:p w:rsidR="00106E5B" w:rsidRPr="00047388" w:rsidRDefault="00106E5B" w:rsidP="004153AC">
            <w:pPr>
              <w:pStyle w:val="Sinespaciado"/>
              <w:jc w:val="both"/>
              <w:rPr>
                <w:rFonts w:ascii="Arial" w:hAnsi="Arial" w:cs="Arial"/>
                <w:sz w:val="20"/>
                <w:szCs w:val="20"/>
              </w:rPr>
            </w:pPr>
          </w:p>
        </w:tc>
        <w:tc>
          <w:tcPr>
            <w:tcW w:w="1837" w:type="dxa"/>
          </w:tcPr>
          <w:p w:rsidR="00106E5B" w:rsidRPr="00047388" w:rsidRDefault="00106E5B" w:rsidP="004153AC">
            <w:pPr>
              <w:pStyle w:val="Sinespaciado"/>
              <w:jc w:val="both"/>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C. MAGALI CASILLAS CONTRERAS</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center"/>
              <w:rPr>
                <w:rFonts w:ascii="Arial" w:hAnsi="Arial" w:cs="Arial"/>
                <w:sz w:val="20"/>
                <w:szCs w:val="20"/>
              </w:rPr>
            </w:pPr>
          </w:p>
        </w:tc>
        <w:tc>
          <w:tcPr>
            <w:tcW w:w="1837" w:type="dxa"/>
          </w:tcPr>
          <w:p w:rsidR="00106E5B" w:rsidRPr="00047388" w:rsidRDefault="00106E5B" w:rsidP="004153AC">
            <w:pPr>
              <w:pStyle w:val="Sinespaciado"/>
              <w:jc w:val="center"/>
              <w:rPr>
                <w:rFonts w:ascii="Arial" w:hAnsi="Arial" w:cs="Arial"/>
                <w:sz w:val="20"/>
                <w:szCs w:val="20"/>
              </w:rPr>
            </w:pPr>
          </w:p>
        </w:tc>
      </w:tr>
      <w:tr w:rsidR="00106E5B" w:rsidRPr="00E92C11" w:rsidTr="004153AC">
        <w:tc>
          <w:tcPr>
            <w:tcW w:w="4815" w:type="dxa"/>
          </w:tcPr>
          <w:p w:rsidR="00106E5B" w:rsidRPr="00047388" w:rsidRDefault="00106E5B" w:rsidP="004153AC">
            <w:pPr>
              <w:pStyle w:val="Sinespaciado"/>
              <w:jc w:val="both"/>
              <w:rPr>
                <w:rFonts w:ascii="Arial" w:hAnsi="Arial" w:cs="Arial"/>
                <w:sz w:val="20"/>
                <w:szCs w:val="20"/>
              </w:rPr>
            </w:pPr>
            <w:r w:rsidRPr="00047388">
              <w:rPr>
                <w:rFonts w:ascii="Arial" w:hAnsi="Arial" w:cs="Arial"/>
                <w:b/>
                <w:sz w:val="20"/>
                <w:szCs w:val="20"/>
              </w:rPr>
              <w:t>C. DIANA LAURA ORTEGA PALAFOX</w:t>
            </w:r>
            <w:r w:rsidRPr="00047388">
              <w:rPr>
                <w:rFonts w:ascii="Arial" w:hAnsi="Arial" w:cs="Arial"/>
                <w:sz w:val="20"/>
                <w:szCs w:val="20"/>
              </w:rPr>
              <w:t>.</w:t>
            </w:r>
          </w:p>
          <w:p w:rsidR="00106E5B" w:rsidRPr="00047388" w:rsidRDefault="00106E5B" w:rsidP="004153AC">
            <w:pPr>
              <w:pStyle w:val="Sinespaciado"/>
              <w:jc w:val="both"/>
              <w:rPr>
                <w:rFonts w:ascii="Arial" w:hAnsi="Arial" w:cs="Arial"/>
                <w:sz w:val="20"/>
                <w:szCs w:val="20"/>
              </w:rPr>
            </w:pPr>
            <w:r w:rsidRPr="00047388">
              <w:rPr>
                <w:rFonts w:ascii="Arial" w:hAnsi="Arial" w:cs="Arial"/>
                <w:sz w:val="20"/>
                <w:szCs w:val="20"/>
              </w:rPr>
              <w:t>Regidora Vocal de la Comisión Edilicia Permanente de Hacienda Pública y Patrimonio Municipal</w:t>
            </w:r>
            <w:r w:rsidRPr="00047388">
              <w:rPr>
                <w:rFonts w:ascii="Arial" w:hAnsi="Arial" w:cs="Arial"/>
                <w:sz w:val="20"/>
                <w:szCs w:val="20"/>
              </w:rPr>
              <w:tab/>
            </w:r>
            <w:r w:rsidRPr="00047388">
              <w:rPr>
                <w:rFonts w:ascii="Arial" w:hAnsi="Arial" w:cs="Arial"/>
                <w:sz w:val="20"/>
                <w:szCs w:val="20"/>
              </w:rPr>
              <w:tab/>
            </w:r>
          </w:p>
        </w:tc>
        <w:tc>
          <w:tcPr>
            <w:tcW w:w="1417" w:type="dxa"/>
          </w:tcPr>
          <w:p w:rsidR="00106E5B" w:rsidRPr="00047388" w:rsidRDefault="00106E5B" w:rsidP="004153AC">
            <w:pPr>
              <w:pStyle w:val="Sinespaciado"/>
              <w:jc w:val="center"/>
              <w:rPr>
                <w:rFonts w:ascii="Arial" w:hAnsi="Arial" w:cs="Arial"/>
                <w:sz w:val="20"/>
                <w:szCs w:val="20"/>
              </w:rPr>
            </w:pPr>
          </w:p>
          <w:p w:rsidR="00106E5B" w:rsidRPr="00047388" w:rsidRDefault="00106E5B" w:rsidP="004153AC">
            <w:pPr>
              <w:pStyle w:val="Sinespaciado"/>
              <w:jc w:val="center"/>
              <w:rPr>
                <w:rFonts w:ascii="Arial" w:hAnsi="Arial" w:cs="Arial"/>
                <w:sz w:val="20"/>
                <w:szCs w:val="20"/>
              </w:rPr>
            </w:pPr>
            <w:r w:rsidRPr="00047388">
              <w:rPr>
                <w:rFonts w:ascii="Arial" w:hAnsi="Arial" w:cs="Arial"/>
                <w:sz w:val="20"/>
                <w:szCs w:val="20"/>
              </w:rPr>
              <w:t>X</w:t>
            </w:r>
          </w:p>
        </w:tc>
        <w:tc>
          <w:tcPr>
            <w:tcW w:w="1560" w:type="dxa"/>
          </w:tcPr>
          <w:p w:rsidR="00106E5B" w:rsidRPr="00047388" w:rsidRDefault="00106E5B" w:rsidP="004153AC">
            <w:pPr>
              <w:pStyle w:val="Sinespaciado"/>
              <w:jc w:val="center"/>
              <w:rPr>
                <w:rFonts w:ascii="Arial" w:hAnsi="Arial" w:cs="Arial"/>
                <w:sz w:val="20"/>
                <w:szCs w:val="20"/>
              </w:rPr>
            </w:pPr>
          </w:p>
        </w:tc>
        <w:tc>
          <w:tcPr>
            <w:tcW w:w="1837" w:type="dxa"/>
          </w:tcPr>
          <w:p w:rsidR="00106E5B" w:rsidRPr="00047388" w:rsidRDefault="00106E5B" w:rsidP="004153AC">
            <w:pPr>
              <w:pStyle w:val="Sinespaciado"/>
              <w:jc w:val="center"/>
              <w:rPr>
                <w:rFonts w:ascii="Arial" w:hAnsi="Arial" w:cs="Arial"/>
                <w:sz w:val="20"/>
                <w:szCs w:val="20"/>
              </w:rPr>
            </w:pPr>
          </w:p>
        </w:tc>
      </w:tr>
    </w:tbl>
    <w:p w:rsidR="00106E5B" w:rsidRPr="00B24FA0" w:rsidRDefault="00106E5B" w:rsidP="00106E5B">
      <w:pPr>
        <w:pStyle w:val="Sinespaciado"/>
        <w:jc w:val="both"/>
        <w:rPr>
          <w:rFonts w:ascii="Arial" w:hAnsi="Arial" w:cs="Arial"/>
          <w:b/>
          <w:sz w:val="24"/>
          <w:szCs w:val="24"/>
        </w:rPr>
      </w:pPr>
    </w:p>
    <w:p w:rsidR="00106E5B" w:rsidRDefault="00106E5B" w:rsidP="00106E5B">
      <w:pPr>
        <w:pStyle w:val="Sinespaciado"/>
        <w:jc w:val="both"/>
        <w:rPr>
          <w:rFonts w:ascii="Arial" w:hAnsi="Arial" w:cs="Arial"/>
          <w:sz w:val="24"/>
          <w:szCs w:val="24"/>
        </w:rPr>
      </w:pPr>
    </w:p>
    <w:p w:rsidR="00106E5B" w:rsidRDefault="00106E5B" w:rsidP="00106E5B">
      <w:pPr>
        <w:pStyle w:val="Sinespaciado"/>
        <w:jc w:val="both"/>
        <w:rPr>
          <w:rFonts w:ascii="Arial" w:hAnsi="Arial" w:cs="Arial"/>
          <w:sz w:val="24"/>
          <w:szCs w:val="24"/>
        </w:rPr>
      </w:pPr>
      <w:r w:rsidRPr="00106E5B">
        <w:rPr>
          <w:rFonts w:ascii="Arial" w:hAnsi="Arial" w:cs="Arial"/>
          <w:b/>
          <w:sz w:val="24"/>
          <w:szCs w:val="24"/>
        </w:rPr>
        <w:t xml:space="preserve"> </w:t>
      </w:r>
      <w:r w:rsidRPr="00106E5B">
        <w:rPr>
          <w:rFonts w:ascii="Arial" w:hAnsi="Arial" w:cs="Arial"/>
          <w:b/>
          <w:sz w:val="24"/>
          <w:szCs w:val="24"/>
        </w:rPr>
        <w:tab/>
        <w:t xml:space="preserve">4.- </w:t>
      </w:r>
      <w:r>
        <w:rPr>
          <w:rFonts w:ascii="Arial" w:hAnsi="Arial" w:cs="Arial"/>
          <w:b/>
          <w:sz w:val="24"/>
          <w:szCs w:val="24"/>
        </w:rPr>
        <w:t xml:space="preserve"> </w:t>
      </w:r>
      <w:r w:rsidRPr="00EC2094">
        <w:rPr>
          <w:rFonts w:ascii="Arial" w:hAnsi="Arial" w:cs="Arial"/>
          <w:sz w:val="24"/>
          <w:szCs w:val="24"/>
        </w:rPr>
        <w:t>Solicitud de</w:t>
      </w:r>
      <w:r w:rsidRPr="00EC2094">
        <w:rPr>
          <w:rFonts w:ascii="Arial" w:hAnsi="Arial" w:cs="Arial"/>
          <w:b/>
          <w:sz w:val="24"/>
          <w:szCs w:val="24"/>
        </w:rPr>
        <w:t xml:space="preserve"> </w:t>
      </w:r>
      <w:r w:rsidRPr="00EC2094">
        <w:rPr>
          <w:rFonts w:ascii="Arial" w:hAnsi="Arial" w:cs="Arial"/>
          <w:sz w:val="24"/>
          <w:szCs w:val="24"/>
        </w:rPr>
        <w:t>Aprobación del arrendamiento de los locales comerciales que comprometen al Municipio por el Periodo Constitucional del Ayuntamiento 2021-2024, así como las erogaciones necesarias para el cumplimiento del arrendamiento de los locales identificados como E4, E5, E15 y E16 de “Plaza Zapotlán”.</w:t>
      </w:r>
    </w:p>
    <w:p w:rsidR="00106E5B" w:rsidRDefault="00106E5B" w:rsidP="00106E5B">
      <w:pPr>
        <w:pStyle w:val="Sinespaciado"/>
        <w:jc w:val="both"/>
        <w:rPr>
          <w:rFonts w:ascii="Arial" w:hAnsi="Arial" w:cs="Arial"/>
          <w:sz w:val="24"/>
          <w:szCs w:val="24"/>
        </w:rPr>
      </w:pPr>
    </w:p>
    <w:p w:rsidR="00106E5B" w:rsidRDefault="00106E5B" w:rsidP="00106E5B">
      <w:pPr>
        <w:pStyle w:val="Sinespaciado"/>
        <w:jc w:val="both"/>
        <w:rPr>
          <w:rFonts w:ascii="Arial" w:hAnsi="Arial" w:cs="Arial"/>
          <w:sz w:val="24"/>
          <w:szCs w:val="24"/>
        </w:rPr>
      </w:pPr>
      <w:r>
        <w:rPr>
          <w:rFonts w:ascii="Arial" w:hAnsi="Arial" w:cs="Arial"/>
          <w:sz w:val="24"/>
          <w:szCs w:val="24"/>
        </w:rPr>
        <w:t xml:space="preserve">El tema es el arrendamiento que traspasa la administración ya que se pretende realizar el contrato por un término de 5 cinco años, comentarles que la solicitud de autorización de este contrato ya paso por el Comité de Compras con algunas deficiencias, 22 de abril de 2022 en el punto 8, para trasladar diversas áreas del Gobierno Municipal. </w:t>
      </w:r>
    </w:p>
    <w:p w:rsidR="00106E5B" w:rsidRDefault="00106E5B" w:rsidP="00106E5B">
      <w:pPr>
        <w:pStyle w:val="Sinespaciado"/>
        <w:jc w:val="both"/>
        <w:rPr>
          <w:rFonts w:ascii="Arial" w:hAnsi="Arial" w:cs="Arial"/>
          <w:sz w:val="24"/>
          <w:szCs w:val="24"/>
        </w:rPr>
      </w:pPr>
    </w:p>
    <w:p w:rsidR="00106E5B" w:rsidRDefault="00106E5B" w:rsidP="00106E5B">
      <w:pPr>
        <w:spacing w:after="0" w:line="240" w:lineRule="auto"/>
        <w:jc w:val="both"/>
        <w:rPr>
          <w:rFonts w:ascii="Arial" w:hAnsi="Arial" w:cs="Arial"/>
          <w:sz w:val="24"/>
          <w:szCs w:val="24"/>
        </w:rPr>
      </w:pPr>
      <w:r>
        <w:rPr>
          <w:rFonts w:ascii="Arial" w:hAnsi="Arial" w:cs="Arial"/>
          <w:sz w:val="24"/>
          <w:szCs w:val="24"/>
        </w:rPr>
        <w:t xml:space="preserve">Con el arrendamiento del inmueble se pretende descentralizar los servicios municipales aliviando así el aforo de personas al primer cuadro de la Ciudad, y la correspondiente concurrencia de vehículos, pues se pretende albergar en los locales arrendados los siguientes servicios: </w:t>
      </w:r>
    </w:p>
    <w:p w:rsidR="00106E5B" w:rsidRDefault="00106E5B" w:rsidP="00106E5B">
      <w:pPr>
        <w:spacing w:after="0" w:line="240" w:lineRule="auto"/>
        <w:jc w:val="both"/>
        <w:rPr>
          <w:rFonts w:ascii="Arial" w:hAnsi="Arial" w:cs="Arial"/>
          <w:sz w:val="24"/>
          <w:szCs w:val="24"/>
        </w:rPr>
      </w:pPr>
    </w:p>
    <w:p w:rsidR="00106E5B" w:rsidRDefault="00106E5B" w:rsidP="00106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Oficina de Enlace con la Secretaría de Relaciones Exteriores encargada de la expedición de pasaportes mexicanos.</w:t>
      </w:r>
    </w:p>
    <w:p w:rsidR="00106E5B" w:rsidRDefault="00106E5B" w:rsidP="00106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Dos cajas receptoras de pagos de la Dirección de Ingresos de la Hacienda Municipal. </w:t>
      </w:r>
    </w:p>
    <w:p w:rsidR="00106E5B" w:rsidRDefault="00106E5B" w:rsidP="00106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Dos espacios de la Coordinación de Desarrollo Económico para la atención al público en la Banca “Pyme Municipal”.</w:t>
      </w:r>
    </w:p>
    <w:p w:rsidR="00106E5B" w:rsidRDefault="00106E5B" w:rsidP="00106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Tres espacios para proporcionar diversos servicios atendiendo a los convenios de colaboración suscritos o que se suscriban en el futuro con otras dependencias públicas de cualquier orden de gobierno. </w:t>
      </w:r>
    </w:p>
    <w:p w:rsidR="00106E5B" w:rsidRDefault="00106E5B" w:rsidP="00106E5B">
      <w:pPr>
        <w:spacing w:after="0" w:line="240" w:lineRule="auto"/>
        <w:jc w:val="both"/>
        <w:rPr>
          <w:rFonts w:ascii="Arial" w:hAnsi="Arial" w:cs="Arial"/>
          <w:sz w:val="24"/>
          <w:szCs w:val="24"/>
        </w:rPr>
      </w:pPr>
    </w:p>
    <w:p w:rsidR="00106E5B" w:rsidRDefault="00106E5B" w:rsidP="00106E5B">
      <w:pPr>
        <w:spacing w:after="0" w:line="240" w:lineRule="auto"/>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Los proveedores propuestos para la adjudicación son: </w:t>
      </w:r>
    </w:p>
    <w:p w:rsidR="00106E5B" w:rsidRDefault="00106E5B" w:rsidP="00106E5B">
      <w:pPr>
        <w:spacing w:after="0" w:line="240" w:lineRule="auto"/>
        <w:jc w:val="both"/>
        <w:rPr>
          <w:rFonts w:ascii="Arial" w:hAnsi="Arial" w:cs="Arial"/>
          <w:sz w:val="24"/>
          <w:szCs w:val="24"/>
        </w:rPr>
      </w:pPr>
    </w:p>
    <w:p w:rsidR="00106E5B" w:rsidRPr="009256D3" w:rsidRDefault="00106E5B" w:rsidP="00106E5B">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Gloria Delgado Briseño, un local, identificado como</w:t>
      </w:r>
      <w:r w:rsidRPr="009256D3">
        <w:rPr>
          <w:rFonts w:ascii="Arial" w:hAnsi="Arial" w:cs="Arial"/>
          <w:b/>
          <w:sz w:val="24"/>
          <w:szCs w:val="24"/>
        </w:rPr>
        <w:t xml:space="preserve"> E4</w:t>
      </w:r>
      <w:r>
        <w:rPr>
          <w:rFonts w:ascii="Arial" w:hAnsi="Arial" w:cs="Arial"/>
          <w:b/>
          <w:sz w:val="24"/>
          <w:szCs w:val="24"/>
        </w:rPr>
        <w:t>.</w:t>
      </w:r>
    </w:p>
    <w:p w:rsidR="00106E5B" w:rsidRPr="009256D3" w:rsidRDefault="00106E5B" w:rsidP="00106E5B">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Juan Manuel Sánchez Núñez, un local, identificado como </w:t>
      </w:r>
      <w:r w:rsidRPr="009256D3">
        <w:rPr>
          <w:rFonts w:ascii="Arial" w:hAnsi="Arial" w:cs="Arial"/>
          <w:b/>
          <w:sz w:val="24"/>
          <w:szCs w:val="24"/>
        </w:rPr>
        <w:t>E5.</w:t>
      </w:r>
    </w:p>
    <w:p w:rsidR="00106E5B" w:rsidRPr="009256D3" w:rsidRDefault="00106E5B" w:rsidP="00106E5B">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María Teresa Morales Sánchez Aldana, dos locales, identificados como </w:t>
      </w:r>
      <w:r w:rsidRPr="009256D3">
        <w:rPr>
          <w:rFonts w:ascii="Arial" w:hAnsi="Arial" w:cs="Arial"/>
          <w:b/>
          <w:sz w:val="24"/>
          <w:szCs w:val="24"/>
        </w:rPr>
        <w:t>E15 y E16.</w:t>
      </w:r>
      <w:r>
        <w:rPr>
          <w:rFonts w:ascii="Arial" w:hAnsi="Arial" w:cs="Arial"/>
          <w:sz w:val="24"/>
          <w:szCs w:val="24"/>
        </w:rPr>
        <w:t xml:space="preserve"> </w:t>
      </w:r>
    </w:p>
    <w:p w:rsidR="00106E5B" w:rsidRDefault="00106E5B" w:rsidP="00106E5B">
      <w:pPr>
        <w:pStyle w:val="Sinespaciado"/>
        <w:tabs>
          <w:tab w:val="left" w:pos="8647"/>
        </w:tabs>
        <w:ind w:right="992"/>
        <w:jc w:val="both"/>
        <w:rPr>
          <w:rFonts w:ascii="Arial" w:hAnsi="Arial" w:cs="Arial"/>
          <w:b/>
          <w:bCs/>
          <w:sz w:val="24"/>
          <w:szCs w:val="24"/>
          <w:lang w:val="es-ES"/>
        </w:rPr>
      </w:pPr>
      <w:r>
        <w:rPr>
          <w:rFonts w:ascii="Arial" w:hAnsi="Arial" w:cs="Arial"/>
          <w:b/>
          <w:bCs/>
          <w:sz w:val="24"/>
          <w:szCs w:val="24"/>
          <w:lang w:val="es-ES"/>
        </w:rPr>
        <w:tab/>
      </w:r>
    </w:p>
    <w:p w:rsidR="00106E5B" w:rsidRDefault="00106E5B" w:rsidP="00106E5B">
      <w:pPr>
        <w:pStyle w:val="Sinespaciado"/>
        <w:jc w:val="both"/>
        <w:rPr>
          <w:rFonts w:ascii="Arial" w:hAnsi="Arial" w:cs="Arial"/>
          <w:sz w:val="24"/>
          <w:szCs w:val="24"/>
        </w:rPr>
      </w:pPr>
    </w:p>
    <w:p w:rsidR="00106E5B" w:rsidRPr="00DE2EC2" w:rsidRDefault="00106E5B" w:rsidP="00106E5B">
      <w:pPr>
        <w:spacing w:after="0" w:line="240" w:lineRule="auto"/>
        <w:ind w:left="1134" w:right="992"/>
        <w:jc w:val="both"/>
        <w:rPr>
          <w:rFonts w:cstheme="minorHAnsi"/>
          <w:b/>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Tal y como se advierte en el dictamen de excepción en el punto </w:t>
      </w:r>
      <w:r w:rsidRPr="00EB410E">
        <w:rPr>
          <w:rFonts w:ascii="Arial" w:hAnsi="Arial" w:cs="Arial"/>
          <w:b/>
          <w:sz w:val="24"/>
          <w:szCs w:val="24"/>
        </w:rPr>
        <w:t>II.- DEL MONTO DE LA CONTRATACIÓN Y FORMA DE PAGO</w:t>
      </w:r>
      <w:r>
        <w:rPr>
          <w:rFonts w:ascii="Arial" w:hAnsi="Arial" w:cs="Arial"/>
          <w:sz w:val="24"/>
          <w:szCs w:val="24"/>
        </w:rPr>
        <w:t xml:space="preserve">, se desprende: La contraprestación mensual será por la cantidad de $12,000.00 (Doce mil pesos 00/100 M. N.), netos por local, IVA incluido, arrojando un total de $48,000.00 (Cuarenta y ocho mil pesos 00/100 M. N.), netos IVA incluido, a cuyo monto se le deberá efectuar la retención de impuestos que en derecho corresponda de conformidad con la legislación fiscal aplicable, siendo esta la siguiente: </w:t>
      </w:r>
    </w:p>
    <w:p w:rsidR="00106E5B" w:rsidRDefault="00106E5B" w:rsidP="00106E5B">
      <w:pPr>
        <w:pStyle w:val="Prrafodelista"/>
        <w:spacing w:after="0" w:line="240" w:lineRule="auto"/>
        <w:ind w:left="0" w:firstLine="708"/>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Base: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$11,320.75</w:t>
      </w: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IVA: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1,811.32 </w:t>
      </w: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Retención ISR:</w:t>
      </w:r>
      <w:r>
        <w:rPr>
          <w:rFonts w:ascii="Arial" w:hAnsi="Arial" w:cs="Arial"/>
          <w:sz w:val="24"/>
          <w:szCs w:val="24"/>
        </w:rPr>
        <w:tab/>
      </w:r>
      <w:r>
        <w:rPr>
          <w:rFonts w:ascii="Arial" w:hAnsi="Arial" w:cs="Arial"/>
          <w:sz w:val="24"/>
          <w:szCs w:val="24"/>
        </w:rPr>
        <w:tab/>
        <w:t xml:space="preserve">    1,132.07</w:t>
      </w: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Total: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$12,000.00</w:t>
      </w:r>
    </w:p>
    <w:p w:rsidR="00106E5B" w:rsidRDefault="00106E5B" w:rsidP="00106E5B">
      <w:pPr>
        <w:pStyle w:val="Prrafodelista"/>
        <w:spacing w:after="0" w:line="240" w:lineRule="auto"/>
        <w:ind w:left="0" w:firstLine="708"/>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Dicha contraprestación se actualizará de manera anual en el mes de enero de conformidad con el índice Nacional de Precios al Consumidor anual acumulado publicado por el Instituto Nacional de Estadística y Geografía. (INEGI).</w:t>
      </w:r>
    </w:p>
    <w:p w:rsidR="00106E5B" w:rsidRDefault="00106E5B" w:rsidP="00106E5B">
      <w:pPr>
        <w:pStyle w:val="Prrafodelista"/>
        <w:spacing w:after="0" w:line="240" w:lineRule="auto"/>
        <w:ind w:left="0" w:firstLine="708"/>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Se deberá cubrir el equivalente a un mes de renta por concepto de depósito, mismo que será reintegrado al término del contrato y deberá ser cubierto a la firma del mismo, el cual tendrá una vigencia de cinco años contados a partir del día 01 de mayo de 2022 y hasta el mes de abril de 2027. </w:t>
      </w:r>
    </w:p>
    <w:p w:rsidR="00106E5B" w:rsidRDefault="00106E5B" w:rsidP="00106E5B">
      <w:pPr>
        <w:pStyle w:val="Prrafodelista"/>
        <w:spacing w:after="0" w:line="240" w:lineRule="auto"/>
        <w:ind w:left="0" w:firstLine="708"/>
        <w:jc w:val="both"/>
        <w:rPr>
          <w:rFonts w:ascii="Arial" w:hAnsi="Arial" w:cs="Arial"/>
          <w:sz w:val="24"/>
          <w:szCs w:val="24"/>
        </w:rPr>
      </w:pPr>
    </w:p>
    <w:p w:rsidR="00106E5B" w:rsidRDefault="00106E5B" w:rsidP="00106E5B">
      <w:pPr>
        <w:pStyle w:val="Prrafodelista"/>
        <w:spacing w:after="0" w:line="240" w:lineRule="auto"/>
        <w:ind w:left="0" w:firstLine="708"/>
        <w:jc w:val="both"/>
        <w:rPr>
          <w:rFonts w:ascii="Arial" w:hAnsi="Arial" w:cs="Arial"/>
          <w:sz w:val="24"/>
          <w:szCs w:val="24"/>
        </w:rPr>
      </w:pPr>
      <w:r>
        <w:rPr>
          <w:rFonts w:ascii="Arial" w:hAnsi="Arial" w:cs="Arial"/>
          <w:sz w:val="24"/>
          <w:szCs w:val="24"/>
        </w:rPr>
        <w:t xml:space="preserve">Así mismo se deberá cubrir al Centro Comercial la cantidad de $ 750.00 (Setecientos cincuenta pesos 00/100 M. N.), de manera mensual por local, arrojando un total de $ 3,000.00 (Tres mil pesos 00/100 M. N.), por concepto de mantenimiento de áreas comunes, precisando que los servicios de energía eléctrica, agua potable, teléfono y demás telecomunicaciones o servicios correrán a cargo del arrendatario. Las adecuaciones serán por parte del arrendatario. </w:t>
      </w:r>
    </w:p>
    <w:p w:rsidR="00106E5B" w:rsidRDefault="00106E5B" w:rsidP="00106E5B">
      <w:pPr>
        <w:pStyle w:val="Prrafodelista"/>
        <w:spacing w:after="0" w:line="240" w:lineRule="auto"/>
        <w:ind w:left="0" w:firstLine="708"/>
        <w:jc w:val="both"/>
        <w:rPr>
          <w:rFonts w:ascii="Arial" w:hAnsi="Arial" w:cs="Arial"/>
          <w:sz w:val="24"/>
          <w:szCs w:val="24"/>
        </w:rPr>
      </w:pPr>
    </w:p>
    <w:p w:rsidR="00106E5B" w:rsidRPr="00106E5B" w:rsidRDefault="00106E5B" w:rsidP="00106E5B">
      <w:pPr>
        <w:pStyle w:val="Sinespaciado"/>
        <w:jc w:val="both"/>
        <w:rPr>
          <w:rFonts w:ascii="Arial" w:hAnsi="Arial" w:cs="Arial"/>
          <w:b/>
          <w:sz w:val="24"/>
          <w:szCs w:val="24"/>
        </w:rPr>
      </w:pPr>
    </w:p>
    <w:p w:rsidR="00106E5B" w:rsidRDefault="00106E5B" w:rsidP="00106E5B">
      <w:pPr>
        <w:pStyle w:val="Sinespaciado"/>
        <w:jc w:val="both"/>
        <w:rPr>
          <w:rFonts w:ascii="Arial" w:hAnsi="Arial" w:cs="Arial"/>
          <w:sz w:val="24"/>
          <w:szCs w:val="24"/>
        </w:rPr>
      </w:pPr>
    </w:p>
    <w:p w:rsidR="00106E5B" w:rsidRDefault="00106E5B" w:rsidP="00106E5B">
      <w:pPr>
        <w:pStyle w:val="Sinespaciado"/>
        <w:jc w:val="both"/>
        <w:rPr>
          <w:rFonts w:ascii="Arial" w:hAnsi="Arial" w:cs="Arial"/>
          <w:b/>
        </w:rPr>
      </w:pPr>
    </w:p>
    <w:sectPr w:rsidR="00106E5B" w:rsidSect="00106E5B">
      <w:footerReference w:type="default" r:id="rId7"/>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B2" w:rsidRDefault="007C1EB2" w:rsidP="00106E5B">
      <w:pPr>
        <w:spacing w:after="0" w:line="240" w:lineRule="auto"/>
      </w:pPr>
      <w:r>
        <w:separator/>
      </w:r>
    </w:p>
  </w:endnote>
  <w:endnote w:type="continuationSeparator" w:id="0">
    <w:p w:rsidR="007C1EB2" w:rsidRDefault="007C1EB2" w:rsidP="0010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189169"/>
      <w:docPartObj>
        <w:docPartGallery w:val="Page Numbers (Bottom of Page)"/>
        <w:docPartUnique/>
      </w:docPartObj>
    </w:sdtPr>
    <w:sdtContent>
      <w:p w:rsidR="00106E5B" w:rsidRDefault="00106E5B">
        <w:pPr>
          <w:pStyle w:val="Piedepgina"/>
          <w:jc w:val="right"/>
        </w:pPr>
        <w:r>
          <w:fldChar w:fldCharType="begin"/>
        </w:r>
        <w:r>
          <w:instrText>PAGE   \* MERGEFORMAT</w:instrText>
        </w:r>
        <w:r>
          <w:fldChar w:fldCharType="separate"/>
        </w:r>
        <w:r w:rsidRPr="00106E5B">
          <w:rPr>
            <w:noProof/>
            <w:lang w:val="es-ES"/>
          </w:rPr>
          <w:t>1</w:t>
        </w:r>
        <w:r>
          <w:fldChar w:fldCharType="end"/>
        </w:r>
      </w:p>
    </w:sdtContent>
  </w:sdt>
  <w:p w:rsidR="00106E5B" w:rsidRDefault="00106E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B2" w:rsidRDefault="007C1EB2" w:rsidP="00106E5B">
      <w:pPr>
        <w:spacing w:after="0" w:line="240" w:lineRule="auto"/>
      </w:pPr>
      <w:r>
        <w:separator/>
      </w:r>
    </w:p>
  </w:footnote>
  <w:footnote w:type="continuationSeparator" w:id="0">
    <w:p w:rsidR="007C1EB2" w:rsidRDefault="007C1EB2" w:rsidP="00106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652"/>
    <w:multiLevelType w:val="hybridMultilevel"/>
    <w:tmpl w:val="49862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181A40"/>
    <w:multiLevelType w:val="hybridMultilevel"/>
    <w:tmpl w:val="A3AC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5B"/>
    <w:rsid w:val="00106E5B"/>
    <w:rsid w:val="003C2B10"/>
    <w:rsid w:val="007C1EB2"/>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8958-10D0-4ACF-A9F3-FAAF4F07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06E5B"/>
    <w:pPr>
      <w:spacing w:after="0" w:line="240" w:lineRule="auto"/>
    </w:pPr>
  </w:style>
  <w:style w:type="table" w:styleId="Tablaconcuadrcula">
    <w:name w:val="Table Grid"/>
    <w:basedOn w:val="Tablanormal"/>
    <w:uiPriority w:val="39"/>
    <w:rsid w:val="0010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106E5B"/>
  </w:style>
  <w:style w:type="paragraph" w:styleId="Prrafodelista">
    <w:name w:val="List Paragraph"/>
    <w:basedOn w:val="Normal"/>
    <w:link w:val="PrrafodelistaCar"/>
    <w:uiPriority w:val="1"/>
    <w:qFormat/>
    <w:rsid w:val="00106E5B"/>
    <w:pPr>
      <w:ind w:left="720"/>
      <w:contextualSpacing/>
    </w:pPr>
  </w:style>
  <w:style w:type="character" w:customStyle="1" w:styleId="PrrafodelistaCar">
    <w:name w:val="Párrafo de lista Car"/>
    <w:basedOn w:val="Fuentedeprrafopredeter"/>
    <w:link w:val="Prrafodelista"/>
    <w:uiPriority w:val="1"/>
    <w:locked/>
    <w:rsid w:val="00106E5B"/>
  </w:style>
  <w:style w:type="paragraph" w:styleId="Encabezado">
    <w:name w:val="header"/>
    <w:basedOn w:val="Normal"/>
    <w:link w:val="EncabezadoCar"/>
    <w:uiPriority w:val="99"/>
    <w:unhideWhenUsed/>
    <w:rsid w:val="00106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E5B"/>
  </w:style>
  <w:style w:type="paragraph" w:styleId="Piedepgina">
    <w:name w:val="footer"/>
    <w:basedOn w:val="Normal"/>
    <w:link w:val="PiedepginaCar"/>
    <w:uiPriority w:val="99"/>
    <w:unhideWhenUsed/>
    <w:rsid w:val="00106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2022-09-13T18:34:00Z</dcterms:created>
  <dcterms:modified xsi:type="dcterms:W3CDTF">2022-09-13T18:38:00Z</dcterms:modified>
</cp:coreProperties>
</file>