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A1" w:rsidRDefault="00C36BA1" w:rsidP="00C36BA1">
      <w:pPr>
        <w:pStyle w:val="Sinespaciado"/>
        <w:jc w:val="both"/>
        <w:rPr>
          <w:rFonts w:ascii="Arial" w:hAnsi="Arial" w:cs="Arial"/>
          <w:bCs/>
          <w:sz w:val="24"/>
          <w:szCs w:val="24"/>
          <w:lang w:val="es-ES"/>
        </w:rPr>
      </w:pPr>
    </w:p>
    <w:p w:rsidR="00C36BA1" w:rsidRDefault="00C36BA1" w:rsidP="00C36BA1">
      <w:pPr>
        <w:pStyle w:val="Sinespaciado"/>
        <w:jc w:val="both"/>
        <w:rPr>
          <w:rFonts w:ascii="Arial" w:hAnsi="Arial" w:cs="Arial"/>
        </w:rPr>
      </w:pPr>
    </w:p>
    <w:p w:rsidR="00C36BA1" w:rsidRDefault="00C36BA1" w:rsidP="00C36BA1">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9634"/>
      </w:tblGrid>
      <w:tr w:rsidR="00C36BA1" w:rsidTr="002D127E">
        <w:tc>
          <w:tcPr>
            <w:tcW w:w="9634" w:type="dxa"/>
          </w:tcPr>
          <w:p w:rsidR="00C36BA1" w:rsidRDefault="00C36BA1" w:rsidP="002D127E">
            <w:pPr>
              <w:pStyle w:val="Sinespaciado"/>
              <w:jc w:val="center"/>
              <w:rPr>
                <w:rFonts w:ascii="Arial" w:hAnsi="Arial" w:cs="Arial"/>
                <w:b/>
              </w:rPr>
            </w:pPr>
          </w:p>
          <w:p w:rsidR="00C36BA1" w:rsidRPr="005822F4" w:rsidRDefault="00C36BA1" w:rsidP="002D127E">
            <w:pPr>
              <w:pStyle w:val="Sinespaciado"/>
              <w:jc w:val="center"/>
              <w:rPr>
                <w:rFonts w:ascii="Arial" w:hAnsi="Arial" w:cs="Arial"/>
                <w:b/>
              </w:rPr>
            </w:pPr>
            <w:r>
              <w:rPr>
                <w:rFonts w:ascii="Arial" w:hAnsi="Arial" w:cs="Arial"/>
                <w:b/>
              </w:rPr>
              <w:t>DECIMA TERCERA</w:t>
            </w:r>
            <w:r w:rsidRPr="005822F4">
              <w:rPr>
                <w:rFonts w:ascii="Arial" w:hAnsi="Arial" w:cs="Arial"/>
                <w:b/>
              </w:rPr>
              <w:t xml:space="preserve"> SESIÓN ORDINARIA</w:t>
            </w:r>
          </w:p>
          <w:p w:rsidR="00C36BA1" w:rsidRDefault="00C36BA1" w:rsidP="002D127E">
            <w:pPr>
              <w:pStyle w:val="Sinespaciado"/>
              <w:jc w:val="center"/>
              <w:rPr>
                <w:rFonts w:ascii="Arial" w:hAnsi="Arial" w:cs="Arial"/>
                <w:b/>
              </w:rPr>
            </w:pPr>
            <w:r w:rsidRPr="005822F4">
              <w:rPr>
                <w:rFonts w:ascii="Arial" w:hAnsi="Arial" w:cs="Arial"/>
                <w:b/>
              </w:rPr>
              <w:t>COMISIÓN EDILICIA PERMANENTE DE HACIENDA PÚBLICA</w:t>
            </w:r>
          </w:p>
          <w:p w:rsidR="00C36BA1" w:rsidRDefault="00C36BA1" w:rsidP="002D127E">
            <w:pPr>
              <w:pStyle w:val="Sinespaciado"/>
              <w:jc w:val="center"/>
              <w:rPr>
                <w:rFonts w:ascii="Arial" w:hAnsi="Arial" w:cs="Arial"/>
                <w:b/>
              </w:rPr>
            </w:pPr>
            <w:r w:rsidRPr="005822F4">
              <w:rPr>
                <w:rFonts w:ascii="Arial" w:hAnsi="Arial" w:cs="Arial"/>
                <w:b/>
              </w:rPr>
              <w:t xml:space="preserve"> Y PATRIMONIO MUNICIPAL.</w:t>
            </w:r>
          </w:p>
          <w:p w:rsidR="00C36BA1" w:rsidRPr="005822F4" w:rsidRDefault="00C36BA1" w:rsidP="002D127E">
            <w:pPr>
              <w:pStyle w:val="Sinespaciado"/>
              <w:jc w:val="center"/>
              <w:rPr>
                <w:rFonts w:ascii="Arial" w:hAnsi="Arial" w:cs="Arial"/>
                <w:b/>
              </w:rPr>
            </w:pPr>
          </w:p>
        </w:tc>
      </w:tr>
    </w:tbl>
    <w:p w:rsidR="00C36BA1" w:rsidRPr="00D467E7" w:rsidRDefault="00C36BA1" w:rsidP="00C36BA1">
      <w:pPr>
        <w:pStyle w:val="Sinespaciado"/>
        <w:jc w:val="both"/>
        <w:rPr>
          <w:rFonts w:ascii="Arial" w:hAnsi="Arial" w:cs="Arial"/>
        </w:rPr>
      </w:pPr>
    </w:p>
    <w:p w:rsidR="00C36BA1" w:rsidRDefault="00C36BA1" w:rsidP="00C36BA1">
      <w:pPr>
        <w:pStyle w:val="Sinespaciado"/>
        <w:jc w:val="center"/>
        <w:rPr>
          <w:rFonts w:ascii="Arial" w:hAnsi="Arial" w:cs="Arial"/>
          <w:b/>
        </w:rPr>
      </w:pPr>
    </w:p>
    <w:tbl>
      <w:tblPr>
        <w:tblStyle w:val="Tablaconcuadrcula"/>
        <w:tblW w:w="9634" w:type="dxa"/>
        <w:tblLook w:val="04A0" w:firstRow="1" w:lastRow="0" w:firstColumn="1" w:lastColumn="0" w:noHBand="0" w:noVBand="1"/>
      </w:tblPr>
      <w:tblGrid>
        <w:gridCol w:w="9634"/>
      </w:tblGrid>
      <w:tr w:rsidR="00C36BA1" w:rsidTr="002D127E">
        <w:tc>
          <w:tcPr>
            <w:tcW w:w="9634" w:type="dxa"/>
          </w:tcPr>
          <w:p w:rsidR="00C36BA1" w:rsidRDefault="00C36BA1" w:rsidP="002D127E">
            <w:pPr>
              <w:pStyle w:val="Sinespaciado"/>
              <w:jc w:val="center"/>
              <w:rPr>
                <w:rFonts w:ascii="Arial" w:hAnsi="Arial" w:cs="Arial"/>
                <w:b/>
              </w:rPr>
            </w:pPr>
          </w:p>
          <w:p w:rsidR="00C36BA1" w:rsidRDefault="00C36BA1" w:rsidP="002D127E">
            <w:pPr>
              <w:pStyle w:val="Sinespaciado"/>
              <w:jc w:val="center"/>
              <w:rPr>
                <w:rFonts w:ascii="Arial" w:hAnsi="Arial" w:cs="Arial"/>
                <w:b/>
              </w:rPr>
            </w:pPr>
            <w:r>
              <w:rPr>
                <w:rFonts w:ascii="Arial" w:hAnsi="Arial" w:cs="Arial"/>
                <w:b/>
              </w:rPr>
              <w:t>INFORME DETALLADO</w:t>
            </w:r>
            <w:r w:rsidRPr="00D467E7">
              <w:rPr>
                <w:rFonts w:ascii="Arial" w:hAnsi="Arial" w:cs="Arial"/>
                <w:b/>
              </w:rPr>
              <w:t>.</w:t>
            </w:r>
          </w:p>
          <w:p w:rsidR="00C36BA1" w:rsidRDefault="00C36BA1" w:rsidP="002D127E">
            <w:pPr>
              <w:pStyle w:val="Sinespaciado"/>
              <w:jc w:val="center"/>
              <w:rPr>
                <w:rFonts w:ascii="Arial" w:hAnsi="Arial" w:cs="Arial"/>
                <w:b/>
              </w:rPr>
            </w:pPr>
          </w:p>
        </w:tc>
      </w:tr>
    </w:tbl>
    <w:p w:rsidR="00C36BA1" w:rsidRDefault="00C36BA1" w:rsidP="00C36BA1">
      <w:pPr>
        <w:pStyle w:val="Sinespaciado"/>
        <w:jc w:val="center"/>
        <w:rPr>
          <w:rFonts w:ascii="Arial" w:hAnsi="Arial" w:cs="Arial"/>
          <w:b/>
        </w:rPr>
      </w:pPr>
    </w:p>
    <w:p w:rsidR="00C36BA1" w:rsidRDefault="00C36BA1" w:rsidP="00C36BA1">
      <w:pPr>
        <w:pStyle w:val="Sinespaciado"/>
        <w:jc w:val="both"/>
        <w:rPr>
          <w:rFonts w:ascii="Arial" w:hAnsi="Arial" w:cs="Arial"/>
          <w:bCs/>
          <w:sz w:val="24"/>
          <w:szCs w:val="24"/>
          <w:lang w:val="es-ES"/>
        </w:rPr>
      </w:pPr>
    </w:p>
    <w:p w:rsidR="00C36BA1" w:rsidRDefault="00C36BA1" w:rsidP="00C36BA1">
      <w:pPr>
        <w:pStyle w:val="Sinespaciado"/>
        <w:jc w:val="both"/>
        <w:rPr>
          <w:rFonts w:ascii="Arial" w:hAnsi="Arial" w:cs="Arial"/>
          <w:bCs/>
          <w:sz w:val="24"/>
          <w:szCs w:val="24"/>
          <w:lang w:val="es-ES"/>
        </w:rPr>
      </w:pPr>
      <w:bookmarkStart w:id="0" w:name="_GoBack"/>
      <w:bookmarkEnd w:id="0"/>
    </w:p>
    <w:p w:rsidR="00C36BA1" w:rsidRDefault="00C36BA1" w:rsidP="00C36BA1">
      <w:pPr>
        <w:pStyle w:val="Sinespaciado"/>
        <w:ind w:firstLine="708"/>
        <w:jc w:val="both"/>
        <w:rPr>
          <w:rFonts w:ascii="Arial" w:hAnsi="Arial" w:cs="Arial"/>
          <w:bCs/>
          <w:sz w:val="24"/>
          <w:szCs w:val="24"/>
          <w:lang w:val="es-ES"/>
        </w:rPr>
      </w:pPr>
      <w:r>
        <w:rPr>
          <w:rFonts w:ascii="Arial" w:hAnsi="Arial" w:cs="Arial"/>
          <w:bCs/>
          <w:sz w:val="24"/>
          <w:szCs w:val="24"/>
          <w:lang w:val="es-ES"/>
        </w:rPr>
        <w:t>L</w:t>
      </w:r>
      <w:r>
        <w:rPr>
          <w:rFonts w:ascii="Arial" w:hAnsi="Arial" w:cs="Arial"/>
          <w:bCs/>
          <w:sz w:val="24"/>
          <w:szCs w:val="24"/>
          <w:lang w:val="es-ES"/>
        </w:rPr>
        <w:t xml:space="preserve">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de Valores Catastrales y de Valores Unitarios de Construcción, terreno, de centros de población, de zona, del Parque Industrial y de Predios rústicos, Apaztepetl, Atequizayan, Los Depósitos, Pico de Águila, La Fortuna y los Mazos con un incremento del 5% cinco por ciento, 25% veinticinco por ciento, $40.00 (Cuarenta Pesos 00/100 M. N.), y $30.00 (Treinta pesos 00/100 M. N.), para el Ejercicio Fiscal 2023, lo anterior, conforme lo previsto por el ordinal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ordinaria número Décimo Tercera de la Comisión Edilicia Permanente de Hacienda Pública y Patrimonio Municipal celebrada el día 05 cinco de Agosto de 2022, aprobamos por unanimidad de los ediles integrantes con 5 votos a favor los siguientes ajustes: </w:t>
      </w:r>
    </w:p>
    <w:p w:rsidR="00C36BA1" w:rsidRPr="00FF7ABA" w:rsidRDefault="00C36BA1" w:rsidP="00C36BA1">
      <w:pPr>
        <w:pStyle w:val="Sinespaciado"/>
        <w:jc w:val="both"/>
        <w:rPr>
          <w:rFonts w:ascii="Arial" w:hAnsi="Arial" w:cs="Arial"/>
          <w:b/>
          <w:bCs/>
          <w:sz w:val="24"/>
          <w:szCs w:val="24"/>
          <w:lang w:val="es-ES"/>
        </w:rPr>
      </w:pPr>
    </w:p>
    <w:p w:rsidR="00C36BA1" w:rsidRPr="00FF7ABA" w:rsidRDefault="00C36BA1" w:rsidP="00C36BA1">
      <w:pPr>
        <w:pStyle w:val="Sinespaciad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3209"/>
        <w:gridCol w:w="3210"/>
        <w:gridCol w:w="3210"/>
      </w:tblGrid>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CONCEPTO</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AJUSTE</w:t>
            </w:r>
          </w:p>
        </w:tc>
        <w:tc>
          <w:tcPr>
            <w:tcW w:w="3210" w:type="dxa"/>
          </w:tcPr>
          <w:p w:rsidR="00C36BA1" w:rsidRPr="00FF7ABA" w:rsidRDefault="00C36BA1" w:rsidP="002D127E">
            <w:pPr>
              <w:pStyle w:val="Sinespaciado"/>
              <w:jc w:val="both"/>
              <w:rPr>
                <w:rFonts w:ascii="Arial" w:hAnsi="Arial" w:cs="Arial"/>
                <w:b/>
                <w:bCs/>
                <w:sz w:val="20"/>
                <w:szCs w:val="20"/>
                <w:lang w:val="es-ES"/>
              </w:rPr>
            </w:pPr>
          </w:p>
        </w:tc>
      </w:tr>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VALOR TERRENO URBANO</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5%</w:t>
            </w:r>
          </w:p>
        </w:tc>
        <w:tc>
          <w:tcPr>
            <w:tcW w:w="3210" w:type="dxa"/>
          </w:tcPr>
          <w:p w:rsidR="00C36BA1" w:rsidRPr="00FF7ABA" w:rsidRDefault="00C36BA1" w:rsidP="002D127E">
            <w:pPr>
              <w:pStyle w:val="Sinespaciado"/>
              <w:jc w:val="both"/>
              <w:rPr>
                <w:rFonts w:ascii="Arial" w:hAnsi="Arial" w:cs="Arial"/>
                <w:b/>
                <w:bCs/>
                <w:sz w:val="20"/>
                <w:szCs w:val="20"/>
                <w:lang w:val="es-ES"/>
              </w:rPr>
            </w:pPr>
            <w:r w:rsidRPr="00FF7ABA">
              <w:rPr>
                <w:rFonts w:ascii="Arial" w:hAnsi="Arial" w:cs="Arial"/>
                <w:b/>
                <w:bCs/>
                <w:sz w:val="20"/>
                <w:szCs w:val="20"/>
                <w:lang w:val="es-ES"/>
              </w:rPr>
              <w:t>5 VOTOS A FAVOR.</w:t>
            </w:r>
          </w:p>
        </w:tc>
      </w:tr>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VALOR DE CONSTRUCCIÓN</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5%</w:t>
            </w:r>
          </w:p>
        </w:tc>
        <w:tc>
          <w:tcPr>
            <w:tcW w:w="3210" w:type="dxa"/>
          </w:tcPr>
          <w:p w:rsidR="00C36BA1" w:rsidRPr="00FF7ABA" w:rsidRDefault="00C36BA1" w:rsidP="002D127E">
            <w:pPr>
              <w:pStyle w:val="Sinespaciado"/>
              <w:jc w:val="both"/>
              <w:rPr>
                <w:rFonts w:ascii="Arial" w:hAnsi="Arial" w:cs="Arial"/>
                <w:b/>
                <w:bCs/>
                <w:sz w:val="20"/>
                <w:szCs w:val="20"/>
                <w:lang w:val="es-ES"/>
              </w:rPr>
            </w:pPr>
            <w:r w:rsidRPr="00FF7ABA">
              <w:rPr>
                <w:rFonts w:ascii="Arial" w:hAnsi="Arial" w:cs="Arial"/>
                <w:b/>
                <w:bCs/>
                <w:sz w:val="20"/>
                <w:szCs w:val="20"/>
                <w:lang w:val="es-ES"/>
              </w:rPr>
              <w:t>5 VOTOS A FAVOR.</w:t>
            </w:r>
          </w:p>
        </w:tc>
      </w:tr>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VALOR DE PREDIO RÚSTICO</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25%</w:t>
            </w:r>
          </w:p>
        </w:tc>
        <w:tc>
          <w:tcPr>
            <w:tcW w:w="3210" w:type="dxa"/>
          </w:tcPr>
          <w:p w:rsidR="00C36BA1" w:rsidRPr="00FF7ABA" w:rsidRDefault="00C36BA1" w:rsidP="002D127E">
            <w:pPr>
              <w:pStyle w:val="Sinespaciado"/>
              <w:jc w:val="both"/>
              <w:rPr>
                <w:rFonts w:ascii="Arial" w:hAnsi="Arial" w:cs="Arial"/>
                <w:b/>
                <w:bCs/>
                <w:sz w:val="20"/>
                <w:szCs w:val="20"/>
                <w:lang w:val="es-ES"/>
              </w:rPr>
            </w:pPr>
            <w:r w:rsidRPr="00FF7ABA">
              <w:rPr>
                <w:rFonts w:ascii="Arial" w:hAnsi="Arial" w:cs="Arial"/>
                <w:b/>
                <w:bCs/>
                <w:sz w:val="20"/>
                <w:szCs w:val="20"/>
                <w:lang w:val="es-ES"/>
              </w:rPr>
              <w:t>5 VOTOS A FAVOR.</w:t>
            </w:r>
          </w:p>
          <w:p w:rsidR="00C36BA1" w:rsidRPr="00FF7ABA" w:rsidRDefault="00C36BA1" w:rsidP="002D127E">
            <w:pPr>
              <w:pStyle w:val="Sinespaciado"/>
              <w:jc w:val="both"/>
              <w:rPr>
                <w:rFonts w:ascii="Arial" w:hAnsi="Arial" w:cs="Arial"/>
                <w:b/>
                <w:bCs/>
                <w:sz w:val="20"/>
                <w:szCs w:val="20"/>
                <w:lang w:val="es-ES"/>
              </w:rPr>
            </w:pPr>
          </w:p>
        </w:tc>
      </w:tr>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EL FRESNITO, PARQUE INDUSTRIAL, ZONA 1 Y ZONA 2</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INCREMENTO $40.00</w:t>
            </w:r>
          </w:p>
        </w:tc>
        <w:tc>
          <w:tcPr>
            <w:tcW w:w="3210" w:type="dxa"/>
          </w:tcPr>
          <w:p w:rsidR="00C36BA1" w:rsidRPr="00FF7ABA" w:rsidRDefault="00C36BA1" w:rsidP="002D127E">
            <w:pPr>
              <w:pStyle w:val="Sinespaciado"/>
              <w:jc w:val="both"/>
              <w:rPr>
                <w:rFonts w:ascii="Arial" w:hAnsi="Arial" w:cs="Arial"/>
                <w:b/>
                <w:bCs/>
                <w:sz w:val="20"/>
                <w:szCs w:val="20"/>
                <w:lang w:val="es-ES"/>
              </w:rPr>
            </w:pPr>
            <w:r w:rsidRPr="00FF7ABA">
              <w:rPr>
                <w:rFonts w:ascii="Arial" w:hAnsi="Arial" w:cs="Arial"/>
                <w:b/>
                <w:bCs/>
                <w:sz w:val="20"/>
                <w:szCs w:val="20"/>
                <w:lang w:val="es-ES"/>
              </w:rPr>
              <w:t>4 VOTOS A FAVOR. 1 ABSTENCIÓN.</w:t>
            </w:r>
          </w:p>
        </w:tc>
      </w:tr>
      <w:tr w:rsidR="00C36BA1" w:rsidRPr="00FF7ABA" w:rsidTr="002D127E">
        <w:tc>
          <w:tcPr>
            <w:tcW w:w="3209"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lastRenderedPageBreak/>
              <w:t>APAZTEPETL. ATEQUIZAYAN, LSO DEPOSITOS, PICO DE ÁGUILA, LA FORTUNA, LOS MAZOS</w:t>
            </w:r>
          </w:p>
        </w:tc>
        <w:tc>
          <w:tcPr>
            <w:tcW w:w="3210" w:type="dxa"/>
          </w:tcPr>
          <w:p w:rsidR="00C36BA1" w:rsidRPr="00FF7ABA" w:rsidRDefault="00C36BA1" w:rsidP="002D127E">
            <w:pPr>
              <w:pStyle w:val="Sinespaciado"/>
              <w:jc w:val="center"/>
              <w:rPr>
                <w:rFonts w:ascii="Arial" w:hAnsi="Arial" w:cs="Arial"/>
                <w:b/>
                <w:bCs/>
                <w:sz w:val="20"/>
                <w:szCs w:val="20"/>
                <w:lang w:val="es-ES"/>
              </w:rPr>
            </w:pPr>
            <w:r w:rsidRPr="00FF7ABA">
              <w:rPr>
                <w:rFonts w:ascii="Arial" w:hAnsi="Arial" w:cs="Arial"/>
                <w:b/>
                <w:bCs/>
                <w:sz w:val="20"/>
                <w:szCs w:val="20"/>
                <w:lang w:val="es-ES"/>
              </w:rPr>
              <w:t>INCREMENTO $30.00</w:t>
            </w:r>
          </w:p>
        </w:tc>
        <w:tc>
          <w:tcPr>
            <w:tcW w:w="3210" w:type="dxa"/>
          </w:tcPr>
          <w:p w:rsidR="00C36BA1" w:rsidRPr="00FF7ABA" w:rsidRDefault="00C36BA1" w:rsidP="002D127E">
            <w:pPr>
              <w:pStyle w:val="Sinespaciado"/>
              <w:jc w:val="both"/>
              <w:rPr>
                <w:rFonts w:ascii="Arial" w:hAnsi="Arial" w:cs="Arial"/>
                <w:b/>
                <w:bCs/>
                <w:sz w:val="20"/>
                <w:szCs w:val="20"/>
                <w:lang w:val="es-ES"/>
              </w:rPr>
            </w:pPr>
            <w:r w:rsidRPr="00FF7ABA">
              <w:rPr>
                <w:rFonts w:ascii="Arial" w:hAnsi="Arial" w:cs="Arial"/>
                <w:b/>
                <w:bCs/>
                <w:sz w:val="20"/>
                <w:szCs w:val="20"/>
                <w:lang w:val="es-ES"/>
              </w:rPr>
              <w:t xml:space="preserve">5 VOTOS A FAVOR. </w:t>
            </w:r>
          </w:p>
        </w:tc>
      </w:tr>
    </w:tbl>
    <w:p w:rsidR="009A5B78" w:rsidRDefault="00A94B0B"/>
    <w:sectPr w:rsidR="009A5B78" w:rsidSect="00C36BA1">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A1"/>
    <w:rsid w:val="003C2B10"/>
    <w:rsid w:val="00A94B0B"/>
    <w:rsid w:val="00BA7108"/>
    <w:rsid w:val="00C36BA1"/>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B7EA-A26B-4D2E-AC5F-B2FFBA82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36BA1"/>
    <w:pPr>
      <w:spacing w:after="0" w:line="240" w:lineRule="auto"/>
    </w:pPr>
  </w:style>
  <w:style w:type="table" w:styleId="Tablaconcuadrcula">
    <w:name w:val="Table Grid"/>
    <w:basedOn w:val="Tablanormal"/>
    <w:uiPriority w:val="39"/>
    <w:rsid w:val="00C36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C3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2022-12-13T17:56:00Z</dcterms:created>
  <dcterms:modified xsi:type="dcterms:W3CDTF">2022-12-13T18:08:00Z</dcterms:modified>
</cp:coreProperties>
</file>