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4231" w:rsidTr="00AA7428">
        <w:tc>
          <w:tcPr>
            <w:tcW w:w="9634" w:type="dxa"/>
          </w:tcPr>
          <w:p w:rsidR="003F4231" w:rsidRPr="00991B6A" w:rsidRDefault="003F4231" w:rsidP="00AA7428">
            <w:pPr>
              <w:pStyle w:val="Sinespaciado"/>
              <w:ind w:right="-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CUADRAGESIMA TERCERA</w:t>
            </w:r>
            <w:r w:rsidRPr="00991B6A">
              <w:rPr>
                <w:rFonts w:ascii="Arial" w:hAnsi="Arial" w:cs="Arial"/>
                <w:b/>
              </w:rPr>
              <w:t xml:space="preserve"> SESIÓN ORDINARIA.</w:t>
            </w:r>
          </w:p>
          <w:p w:rsidR="003F4231" w:rsidRPr="00991B6A" w:rsidRDefault="003F4231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3F4231" w:rsidRPr="00991B6A" w:rsidRDefault="003F4231" w:rsidP="009D1A58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3F4231" w:rsidRDefault="003F4231" w:rsidP="003F423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F4231" w:rsidRDefault="003F4231" w:rsidP="003F423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4231" w:rsidTr="00AA7428">
        <w:tc>
          <w:tcPr>
            <w:tcW w:w="9634" w:type="dxa"/>
          </w:tcPr>
          <w:p w:rsidR="003F4231" w:rsidRDefault="003F4231" w:rsidP="009D1A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4231" w:rsidRPr="00AA7428" w:rsidRDefault="003F4231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A7428">
              <w:rPr>
                <w:rFonts w:ascii="Arial" w:hAnsi="Arial" w:cs="Arial"/>
                <w:b/>
              </w:rPr>
              <w:t>SENTIDO DEL VOTO.</w:t>
            </w:r>
          </w:p>
          <w:p w:rsidR="003F4231" w:rsidRDefault="003F4231" w:rsidP="009D1A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231" w:rsidRDefault="003F4231" w:rsidP="003F423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F4231" w:rsidRPr="00AA7428" w:rsidRDefault="003F4231" w:rsidP="003F4231">
      <w:pPr>
        <w:jc w:val="both"/>
        <w:rPr>
          <w:rFonts w:ascii="Arial" w:hAnsi="Arial" w:cs="Arial"/>
        </w:rPr>
      </w:pPr>
    </w:p>
    <w:p w:rsidR="003F4231" w:rsidRPr="00AA7428" w:rsidRDefault="003F4231" w:rsidP="00AA7428">
      <w:pPr>
        <w:tabs>
          <w:tab w:val="left" w:pos="0"/>
        </w:tabs>
        <w:ind w:left="567" w:right="850"/>
        <w:jc w:val="both"/>
        <w:rPr>
          <w:rFonts w:ascii="Arial" w:hAnsi="Arial" w:cs="Arial"/>
        </w:rPr>
      </w:pPr>
      <w:r w:rsidRPr="00AA7428">
        <w:rPr>
          <w:rFonts w:ascii="Arial" w:hAnsi="Arial" w:cs="Arial"/>
          <w:b/>
        </w:rPr>
        <w:t>2.-</w:t>
      </w:r>
      <w:r w:rsidRPr="00AA7428">
        <w:rPr>
          <w:rFonts w:ascii="Arial" w:hAnsi="Arial" w:cs="Arial"/>
        </w:rPr>
        <w:t xml:space="preserve"> Estudio, análisis, dictaminación y en su caso procedencia de la iniciativa de acuerdo económico que turna a comisiones la solicitud del colegio de ingenieros que peticiona el otorgamiento de un terreno en comodato, para la instalación de oficinas.</w:t>
      </w:r>
    </w:p>
    <w:p w:rsidR="003F4231" w:rsidRPr="00AA7428" w:rsidRDefault="003F4231" w:rsidP="003F4231">
      <w:pPr>
        <w:jc w:val="both"/>
        <w:rPr>
          <w:rFonts w:ascii="Arial" w:hAnsi="Arial" w:cs="Arial"/>
        </w:rPr>
      </w:pPr>
    </w:p>
    <w:p w:rsidR="003F4231" w:rsidRPr="00AA7428" w:rsidRDefault="003F4231" w:rsidP="003F4231">
      <w:pPr>
        <w:jc w:val="both"/>
        <w:rPr>
          <w:rFonts w:ascii="Arial" w:hAnsi="Arial" w:cs="Arial"/>
        </w:rPr>
      </w:pPr>
    </w:p>
    <w:p w:rsidR="003F4231" w:rsidRPr="00AA7428" w:rsidRDefault="003F4231" w:rsidP="00AA7428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419"/>
        </w:rPr>
      </w:pPr>
      <w:r w:rsidRPr="00AA7428">
        <w:rPr>
          <w:rFonts w:ascii="Arial" w:hAnsi="Arial" w:cs="Arial"/>
          <w:sz w:val="24"/>
          <w:szCs w:val="24"/>
        </w:rPr>
        <w:tab/>
        <w:t xml:space="preserve">Se pone a consideración de los integrantes de esta Comisión Edilicia de Hacienda Publica a efecto de que quien este en favor de aprobar </w:t>
      </w:r>
      <w:r w:rsidRPr="00AA7428">
        <w:rPr>
          <w:rFonts w:ascii="Arial" w:hAnsi="Arial" w:cs="Arial"/>
          <w:sz w:val="24"/>
          <w:szCs w:val="24"/>
          <w:lang w:val="es-419"/>
        </w:rPr>
        <w:t>la propuesta del gobierno como tal es otorgar en comodato el predio señalado por 1 883 metros cuadrados que se encuentra ubicado atrás de José Rolón, por las condiciones que ellos mismos están presentando y con las condiciones que el código civil señala y establece, en el mismo dictamen presentaré el contrato de comodato con sus objetivos y su fecha de terminación obtenido de este documento,</w:t>
      </w:r>
      <w:r w:rsidRPr="00AA7428">
        <w:rPr>
          <w:rFonts w:ascii="Arial" w:hAnsi="Arial" w:cs="Arial"/>
          <w:sz w:val="24"/>
          <w:szCs w:val="24"/>
        </w:rPr>
        <w:t xml:space="preserve">favor de hacérmelo saber levantando su mano: </w:t>
      </w:r>
    </w:p>
    <w:p w:rsidR="003F4231" w:rsidRPr="00902DFE" w:rsidRDefault="003F4231" w:rsidP="003F4231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1559"/>
        <w:gridCol w:w="1701"/>
      </w:tblGrid>
      <w:tr w:rsidR="003F4231" w:rsidTr="003F4231">
        <w:trPr>
          <w:trHeight w:val="100"/>
        </w:trPr>
        <w:tc>
          <w:tcPr>
            <w:tcW w:w="9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4231" w:rsidRDefault="003F4231" w:rsidP="003F4231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COMISIÓN EDILICIA PERMANENTE DE HACIENDA PÚBLICA</w:t>
            </w:r>
          </w:p>
          <w:p w:rsidR="003F4231" w:rsidRPr="00C76A59" w:rsidRDefault="003F4231" w:rsidP="003F4231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3F4231" w:rsidRPr="00902DFE" w:rsidTr="003F42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3F4231" w:rsidRPr="00902DFE" w:rsidTr="003F42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231" w:rsidRPr="00902DFE" w:rsidTr="003F42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X</w:t>
            </w:r>
          </w:p>
        </w:tc>
      </w:tr>
      <w:tr w:rsidR="003F4231" w:rsidRPr="00902DFE" w:rsidTr="003F42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X </w:t>
            </w:r>
          </w:p>
        </w:tc>
      </w:tr>
      <w:tr w:rsidR="003F4231" w:rsidRPr="00902DFE" w:rsidTr="003F42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231" w:rsidRPr="00902DFE" w:rsidTr="003F42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3F4231" w:rsidRPr="00902DFE" w:rsidRDefault="003F4231" w:rsidP="003F4231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231" w:rsidRPr="00902DFE" w:rsidRDefault="003F4231" w:rsidP="003F423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F4231" w:rsidRDefault="003F4231" w:rsidP="003F4231">
      <w:pPr>
        <w:pStyle w:val="Sinespaciado"/>
        <w:jc w:val="both"/>
      </w:pPr>
    </w:p>
    <w:p w:rsidR="00AA7428" w:rsidRDefault="00AA7428" w:rsidP="003F4231">
      <w:pPr>
        <w:jc w:val="both"/>
        <w:rPr>
          <w:rFonts w:ascii="Arial" w:hAnsi="Arial" w:cs="Arial"/>
          <w:b/>
          <w:sz w:val="22"/>
          <w:szCs w:val="22"/>
        </w:rPr>
      </w:pPr>
    </w:p>
    <w:p w:rsidR="003F4231" w:rsidRDefault="003F4231" w:rsidP="003F42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CON EL VOTO DE TRES REGIDORES PRESENTES. </w:t>
      </w:r>
    </w:p>
    <w:p w:rsidR="003F4231" w:rsidRDefault="003F4231" w:rsidP="003F4231"/>
    <w:p w:rsidR="003F4231" w:rsidRDefault="003F4231" w:rsidP="003F4231"/>
    <w:p w:rsidR="003F4231" w:rsidRDefault="003F4231" w:rsidP="003F4231"/>
    <w:p w:rsidR="003F4231" w:rsidRDefault="003F4231" w:rsidP="003F4231"/>
    <w:p w:rsidR="003F4231" w:rsidRDefault="003F4231" w:rsidP="003F4231"/>
    <w:p w:rsidR="003F4231" w:rsidRDefault="003F4231" w:rsidP="003F4231"/>
    <w:p w:rsidR="003F4231" w:rsidRPr="00AA7428" w:rsidRDefault="003F4231" w:rsidP="003F4231"/>
    <w:p w:rsidR="003F4231" w:rsidRPr="00AA7428" w:rsidRDefault="003F4231" w:rsidP="00AA7428">
      <w:pPr>
        <w:pStyle w:val="Prrafode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AA7428">
        <w:rPr>
          <w:rFonts w:ascii="Arial" w:hAnsi="Arial" w:cs="Arial"/>
          <w:sz w:val="24"/>
          <w:szCs w:val="24"/>
        </w:rPr>
        <w:t xml:space="preserve">Se pone a consideración de los integrantes de esta Comisión Edilicia de Administración Publica a efecto de que quien este en favor de aprobar </w:t>
      </w:r>
      <w:r w:rsidRPr="00AA7428">
        <w:rPr>
          <w:rFonts w:ascii="Arial" w:hAnsi="Arial" w:cs="Arial"/>
          <w:sz w:val="24"/>
          <w:szCs w:val="24"/>
          <w:lang w:val="es-419"/>
        </w:rPr>
        <w:t>la propuesta del gobierno como tal es otorgar en comodato el predio señalado por 1</w:t>
      </w:r>
      <w:r w:rsidR="00AA7428" w:rsidRPr="00AA7428">
        <w:rPr>
          <w:rFonts w:ascii="Arial" w:hAnsi="Arial" w:cs="Arial"/>
          <w:sz w:val="24"/>
          <w:szCs w:val="24"/>
          <w:lang w:val="es-419"/>
        </w:rPr>
        <w:t>,</w:t>
      </w:r>
      <w:r w:rsidRPr="00AA7428">
        <w:rPr>
          <w:rFonts w:ascii="Arial" w:hAnsi="Arial" w:cs="Arial"/>
          <w:sz w:val="24"/>
          <w:szCs w:val="24"/>
          <w:lang w:val="es-419"/>
        </w:rPr>
        <w:t>883 metros cuadrados que se encuentra ubicado atrás de José Rolón, por las condiciones que ellos mismos están presentando y con las condiciones que el código civil señala y establece, en el mismo dictamen presentaré el contrato de comodato con sus objetivos y su fecha de terminación obtenido de este documento,</w:t>
      </w:r>
      <w:r w:rsidRPr="00AA7428">
        <w:rPr>
          <w:rFonts w:ascii="Arial" w:hAnsi="Arial" w:cs="Arial"/>
          <w:sz w:val="24"/>
          <w:szCs w:val="24"/>
        </w:rPr>
        <w:t xml:space="preserve">favor de hacérmelo saber levantando su mano: </w:t>
      </w:r>
    </w:p>
    <w:p w:rsidR="003F4231" w:rsidRDefault="003F4231" w:rsidP="003F4231">
      <w:pPr>
        <w:pStyle w:val="Prrafodelista"/>
        <w:ind w:left="0" w:right="425"/>
        <w:jc w:val="both"/>
        <w:rPr>
          <w:rFonts w:ascii="Arial" w:hAnsi="Arial" w:cs="Arial"/>
        </w:rPr>
      </w:pPr>
    </w:p>
    <w:p w:rsidR="003F4231" w:rsidRPr="00E27F61" w:rsidRDefault="003F4231" w:rsidP="003F4231">
      <w:pPr>
        <w:pStyle w:val="Prrafodelista"/>
        <w:ind w:left="0" w:right="425"/>
        <w:jc w:val="both"/>
        <w:rPr>
          <w:rFonts w:ascii="Arial" w:hAnsi="Arial" w:cs="Arial"/>
          <w:sz w:val="24"/>
          <w:szCs w:val="24"/>
          <w:lang w:val="es-419"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470"/>
        <w:gridCol w:w="1785"/>
        <w:gridCol w:w="1843"/>
      </w:tblGrid>
      <w:tr w:rsidR="003F4231" w:rsidRPr="00C76A59" w:rsidTr="003F4231">
        <w:tc>
          <w:tcPr>
            <w:tcW w:w="99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COMISIÓN EDILICIA PERMANENTE DE ADMINISTRACIÓN PÚBLICA</w:t>
            </w:r>
          </w:p>
        </w:tc>
      </w:tr>
      <w:tr w:rsidR="003F4231" w:rsidRPr="00C76A59" w:rsidTr="003F4231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REGIDOR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AD3D28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AD3D28">
              <w:rPr>
                <w:rFonts w:ascii="Arial" w:hAnsi="Arial" w:cs="Arial"/>
                <w:b/>
                <w:sz w:val="16"/>
                <w:szCs w:val="16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AD3D28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AD3D28">
              <w:rPr>
                <w:rFonts w:ascii="Arial" w:hAnsi="Arial" w:cs="Arial"/>
                <w:b/>
                <w:sz w:val="16"/>
                <w:szCs w:val="16"/>
                <w:lang w:val="es-419"/>
              </w:rPr>
              <w:t>EN CONTRA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AD3D28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AD3D28">
              <w:rPr>
                <w:rFonts w:ascii="Arial" w:hAnsi="Arial" w:cs="Arial"/>
                <w:b/>
                <w:sz w:val="16"/>
                <w:szCs w:val="16"/>
                <w:lang w:val="es-419"/>
              </w:rPr>
              <w:t>EN ABSTENCIÓN</w:t>
            </w:r>
          </w:p>
        </w:tc>
      </w:tr>
      <w:tr w:rsidR="003F4231" w:rsidRPr="00C76A59" w:rsidTr="003F4231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50"/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C. JORGE DE JESÚS JUÁREZ PARRA</w:t>
            </w:r>
          </w:p>
          <w:p w:rsidR="003F4231" w:rsidRPr="00834D59" w:rsidRDefault="003F4231" w:rsidP="009D1A58">
            <w:pPr>
              <w:ind w:left="142" w:right="50"/>
              <w:jc w:val="both"/>
              <w:rPr>
                <w:rFonts w:ascii="Arial" w:hAnsi="Arial" w:cs="Arial"/>
                <w:bCs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Regidor Presidente de la </w:t>
            </w:r>
            <w:r w:rsidRPr="002F1114">
              <w:rPr>
                <w:rFonts w:ascii="Arial" w:hAnsi="Arial" w:cs="Arial"/>
                <w:sz w:val="18"/>
                <w:szCs w:val="18"/>
                <w:lang w:val="es-419"/>
              </w:rPr>
              <w:t>Comisión Edilicia Permanente de Administración Pública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3F4231" w:rsidRPr="00C76A59" w:rsidTr="003F4231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50"/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C. MÓNICA REYNOSO ROMERO</w:t>
            </w:r>
          </w:p>
          <w:p w:rsidR="003F4231" w:rsidRPr="00834D59" w:rsidRDefault="003F4231" w:rsidP="009D1A58">
            <w:pPr>
              <w:ind w:left="142" w:right="50"/>
              <w:jc w:val="both"/>
              <w:rPr>
                <w:rFonts w:ascii="Arial" w:hAnsi="Arial" w:cs="Arial"/>
                <w:bCs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Regidora Vocal de la </w:t>
            </w:r>
            <w:r w:rsidRPr="002F1114">
              <w:rPr>
                <w:rFonts w:ascii="Arial" w:hAnsi="Arial" w:cs="Arial"/>
                <w:sz w:val="18"/>
                <w:szCs w:val="18"/>
                <w:lang w:val="es-419"/>
              </w:rPr>
              <w:t>Comisión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Pr="002F1114">
              <w:rPr>
                <w:rFonts w:ascii="Arial" w:hAnsi="Arial" w:cs="Arial"/>
                <w:sz w:val="18"/>
                <w:szCs w:val="18"/>
                <w:lang w:val="es-419"/>
              </w:rPr>
              <w:t>Edilicia Permanente de Administración Pública</w:t>
            </w:r>
            <w:r w:rsidRPr="00787154">
              <w:rPr>
                <w:rFonts w:ascii="Arial" w:hAnsi="Arial" w:cs="Arial"/>
                <w:sz w:val="18"/>
                <w:szCs w:val="18"/>
                <w:lang w:val="es-419"/>
              </w:rPr>
              <w:tab/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3F4231" w:rsidRPr="00C76A59" w:rsidTr="003F4231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50"/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ALEJANDRO </w:t>
            </w:r>
            <w:r w:rsidRPr="009B0BA9">
              <w:rPr>
                <w:rFonts w:ascii="Arial" w:hAnsi="Arial" w:cs="Arial"/>
                <w:b/>
                <w:sz w:val="18"/>
                <w:szCs w:val="18"/>
                <w:lang w:val="es-419"/>
              </w:rPr>
              <w:t>BARRAGÁN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 SÁNCHEZ</w:t>
            </w:r>
          </w:p>
          <w:p w:rsidR="003F4231" w:rsidRPr="00834D59" w:rsidRDefault="003F4231" w:rsidP="009D1A58">
            <w:pPr>
              <w:ind w:left="142" w:right="50"/>
              <w:jc w:val="both"/>
              <w:rPr>
                <w:rFonts w:ascii="Arial" w:hAnsi="Arial" w:cs="Arial"/>
                <w:bCs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Presidente Municipal, Vocal de la </w:t>
            </w:r>
            <w:r w:rsidRPr="002F1114">
              <w:rPr>
                <w:rFonts w:ascii="Arial" w:hAnsi="Arial" w:cs="Arial"/>
                <w:sz w:val="18"/>
                <w:szCs w:val="18"/>
                <w:lang w:val="es-419"/>
              </w:rPr>
              <w:t>Comisión Edilicia Permanente de Administración Pública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31" w:rsidRPr="00C76A59" w:rsidRDefault="003F4231" w:rsidP="009D1A58">
            <w:pPr>
              <w:ind w:left="142" w:right="425"/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</w:tbl>
    <w:p w:rsidR="003F4231" w:rsidRDefault="003F4231" w:rsidP="003F4231">
      <w:pPr>
        <w:ind w:left="142" w:right="425"/>
        <w:jc w:val="both"/>
        <w:rPr>
          <w:rFonts w:ascii="Arial" w:hAnsi="Arial" w:cs="Arial"/>
          <w:i/>
          <w:iCs/>
        </w:rPr>
      </w:pPr>
    </w:p>
    <w:p w:rsidR="00AA7428" w:rsidRPr="001D2532" w:rsidRDefault="00AA7428" w:rsidP="003F4231">
      <w:pPr>
        <w:ind w:left="142" w:right="425"/>
        <w:jc w:val="both"/>
        <w:rPr>
          <w:rFonts w:ascii="Arial" w:hAnsi="Arial" w:cs="Arial"/>
          <w:i/>
          <w:iCs/>
        </w:rPr>
      </w:pPr>
    </w:p>
    <w:p w:rsidR="00AA7428" w:rsidRDefault="00AA7428" w:rsidP="00AA742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CON EL VOTO DE </w:t>
      </w:r>
      <w:r>
        <w:rPr>
          <w:rFonts w:ascii="Arial" w:hAnsi="Arial" w:cs="Arial"/>
          <w:b/>
          <w:sz w:val="22"/>
          <w:szCs w:val="22"/>
        </w:rPr>
        <w:t>DOS</w:t>
      </w:r>
      <w:r>
        <w:rPr>
          <w:rFonts w:ascii="Arial" w:hAnsi="Arial" w:cs="Arial"/>
          <w:b/>
          <w:sz w:val="22"/>
          <w:szCs w:val="22"/>
        </w:rPr>
        <w:t xml:space="preserve"> REGIDORES PRESENTES. </w:t>
      </w:r>
    </w:p>
    <w:p w:rsidR="004B7BE4" w:rsidRDefault="004B7BE4"/>
    <w:p w:rsidR="00AA7428" w:rsidRDefault="00AA7428"/>
    <w:p w:rsidR="00AA7428" w:rsidRPr="00AA7428" w:rsidRDefault="00AA7428">
      <w:pPr>
        <w:rPr>
          <w:rFonts w:ascii="Arial" w:hAnsi="Arial" w:cs="Arial"/>
          <w:b/>
          <w:sz w:val="20"/>
          <w:szCs w:val="20"/>
          <w:vertAlign w:val="superscript"/>
        </w:rPr>
      </w:pPr>
      <w:r w:rsidRPr="00AA7428">
        <w:rPr>
          <w:rFonts w:ascii="Arial" w:hAnsi="Arial" w:cs="Arial"/>
          <w:b/>
          <w:sz w:val="20"/>
          <w:szCs w:val="20"/>
          <w:vertAlign w:val="superscript"/>
        </w:rPr>
        <w:t>*JJJP/mgpa. Regidores.</w:t>
      </w:r>
      <w:bookmarkStart w:id="0" w:name="_GoBack"/>
      <w:bookmarkEnd w:id="0"/>
    </w:p>
    <w:sectPr w:rsidR="00AA7428" w:rsidRPr="00AA7428" w:rsidSect="00AA7428">
      <w:headerReference w:type="default" r:id="rId7"/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29" w:rsidRDefault="00F83629">
      <w:r>
        <w:separator/>
      </w:r>
    </w:p>
  </w:endnote>
  <w:endnote w:type="continuationSeparator" w:id="0">
    <w:p w:rsidR="00F83629" w:rsidRDefault="00F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29" w:rsidRDefault="00F83629">
      <w:r>
        <w:separator/>
      </w:r>
    </w:p>
  </w:footnote>
  <w:footnote w:type="continuationSeparator" w:id="0">
    <w:p w:rsidR="00F83629" w:rsidRDefault="00F8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97" w:rsidRDefault="00AA7428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3EBC1CDB" wp14:editId="51ABD7EC">
          <wp:simplePos x="0" y="0"/>
          <wp:positionH relativeFrom="column">
            <wp:posOffset>3895725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629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3.8pt;margin-top:-71.5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C11"/>
    <w:multiLevelType w:val="hybridMultilevel"/>
    <w:tmpl w:val="779A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31"/>
    <w:rsid w:val="003F4231"/>
    <w:rsid w:val="004B7BE4"/>
    <w:rsid w:val="00AA7428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A6ACA4"/>
  <w15:chartTrackingRefBased/>
  <w15:docId w15:val="{D194788F-CCB1-4E82-AD98-5F888296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F423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F4231"/>
  </w:style>
  <w:style w:type="table" w:styleId="Tablaconcuadrcula">
    <w:name w:val="Table Grid"/>
    <w:basedOn w:val="Tablanormal"/>
    <w:uiPriority w:val="39"/>
    <w:rsid w:val="003F423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42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231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F42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231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4231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2024-03-07T17:52:00Z</dcterms:created>
  <dcterms:modified xsi:type="dcterms:W3CDTF">2024-03-18T20:04:00Z</dcterms:modified>
</cp:coreProperties>
</file>