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9C" w:rsidRDefault="007F269C" w:rsidP="007F269C"/>
    <w:p w:rsidR="007F269C" w:rsidRDefault="007F269C" w:rsidP="007F269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F269C" w:rsidTr="000A4F9C">
        <w:tc>
          <w:tcPr>
            <w:tcW w:w="9488" w:type="dxa"/>
          </w:tcPr>
          <w:p w:rsidR="007F269C" w:rsidRDefault="007F269C" w:rsidP="000A4F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269C" w:rsidRPr="00247107" w:rsidRDefault="007F269C" w:rsidP="000A4F9C">
            <w:pPr>
              <w:jc w:val="center"/>
              <w:rPr>
                <w:rFonts w:ascii="Arial" w:hAnsi="Arial" w:cs="Arial"/>
                <w:b/>
              </w:rPr>
            </w:pPr>
            <w:r w:rsidRPr="00247107">
              <w:rPr>
                <w:rFonts w:ascii="Arial" w:hAnsi="Arial" w:cs="Arial"/>
                <w:b/>
              </w:rPr>
              <w:t>TRIGESIMA CUARTA SESIÓN ORDINARIA.</w:t>
            </w:r>
          </w:p>
          <w:p w:rsidR="007F269C" w:rsidRPr="00247107" w:rsidRDefault="007F269C" w:rsidP="000A4F9C">
            <w:pPr>
              <w:jc w:val="center"/>
              <w:rPr>
                <w:rFonts w:ascii="Arial" w:hAnsi="Arial" w:cs="Arial"/>
                <w:b/>
              </w:rPr>
            </w:pPr>
            <w:r w:rsidRPr="00247107">
              <w:rPr>
                <w:rFonts w:ascii="Arial" w:hAnsi="Arial" w:cs="Arial"/>
                <w:b/>
              </w:rPr>
              <w:t xml:space="preserve">COMISIÓN EDILICIA PERMANENTE DE HACIENDA PÚBLICA </w:t>
            </w:r>
          </w:p>
          <w:p w:rsidR="007F269C" w:rsidRPr="00247107" w:rsidRDefault="007F269C" w:rsidP="000A4F9C">
            <w:pPr>
              <w:jc w:val="center"/>
              <w:rPr>
                <w:rFonts w:ascii="Arial" w:hAnsi="Arial" w:cs="Arial"/>
                <w:b/>
              </w:rPr>
            </w:pPr>
            <w:r w:rsidRPr="00247107">
              <w:rPr>
                <w:rFonts w:ascii="Arial" w:hAnsi="Arial" w:cs="Arial"/>
                <w:b/>
              </w:rPr>
              <w:t xml:space="preserve">Y PATRIMONIO MUNICIPAL. </w:t>
            </w:r>
          </w:p>
          <w:p w:rsidR="007F269C" w:rsidRPr="00EC1C5F" w:rsidRDefault="007F269C" w:rsidP="000A4F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F269C" w:rsidRDefault="007F269C" w:rsidP="007F269C"/>
    <w:p w:rsidR="007F269C" w:rsidRDefault="007F269C" w:rsidP="007F269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F269C" w:rsidTr="000A4F9C">
        <w:tc>
          <w:tcPr>
            <w:tcW w:w="9488" w:type="dxa"/>
          </w:tcPr>
          <w:p w:rsidR="007F269C" w:rsidRPr="00247107" w:rsidRDefault="007F269C" w:rsidP="000A4F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DEL VOTO</w:t>
            </w:r>
            <w:r w:rsidRPr="00247107">
              <w:rPr>
                <w:rFonts w:ascii="Arial" w:hAnsi="Arial" w:cs="Arial"/>
                <w:b/>
              </w:rPr>
              <w:t xml:space="preserve">: </w:t>
            </w:r>
          </w:p>
        </w:tc>
      </w:tr>
    </w:tbl>
    <w:p w:rsidR="007F269C" w:rsidRDefault="007F269C" w:rsidP="007F269C"/>
    <w:p w:rsidR="007F269C" w:rsidRPr="007F269C" w:rsidRDefault="007F269C" w:rsidP="007F269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247107">
        <w:rPr>
          <w:rFonts w:ascii="Arial" w:hAnsi="Arial" w:cs="Arial"/>
          <w:b/>
          <w:sz w:val="24"/>
          <w:szCs w:val="24"/>
        </w:rPr>
        <w:t>2.</w:t>
      </w:r>
      <w:r w:rsidRPr="00247107">
        <w:rPr>
          <w:rFonts w:ascii="Arial" w:hAnsi="Arial" w:cs="Arial"/>
          <w:sz w:val="24"/>
          <w:szCs w:val="24"/>
        </w:rPr>
        <w:t xml:space="preserve">- Estudio, análisis y en su caso aprobación y dictaminación sobre la solicitud de pensión por la </w:t>
      </w:r>
      <w:r w:rsidRPr="007F269C">
        <w:rPr>
          <w:rFonts w:ascii="Arial" w:hAnsi="Arial" w:cs="Arial"/>
          <w:b/>
          <w:sz w:val="24"/>
          <w:szCs w:val="24"/>
        </w:rPr>
        <w:t xml:space="preserve">C. MARÍA NORMA ANGELICA PAREDES DÁVALOS. </w:t>
      </w:r>
    </w:p>
    <w:p w:rsidR="007F269C" w:rsidRPr="00247107" w:rsidRDefault="007F269C" w:rsidP="007F269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F269C" w:rsidRPr="00F27845" w:rsidRDefault="007F269C" w:rsidP="007F269C">
      <w:pPr>
        <w:ind w:left="227" w:right="-610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1843"/>
        <w:gridCol w:w="1559"/>
        <w:gridCol w:w="1559"/>
      </w:tblGrid>
      <w:tr w:rsidR="007F269C" w:rsidRPr="00F27845" w:rsidTr="007F269C">
        <w:trPr>
          <w:trHeight w:val="381"/>
        </w:trPr>
        <w:tc>
          <w:tcPr>
            <w:tcW w:w="4678" w:type="dxa"/>
          </w:tcPr>
          <w:p w:rsidR="007F269C" w:rsidRPr="00F27845" w:rsidRDefault="007F269C" w:rsidP="000A4F9C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REGIDOR</w:t>
            </w:r>
          </w:p>
        </w:tc>
        <w:tc>
          <w:tcPr>
            <w:tcW w:w="1843" w:type="dxa"/>
          </w:tcPr>
          <w:p w:rsidR="007F269C" w:rsidRPr="00F27845" w:rsidRDefault="007F269C" w:rsidP="000A4F9C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A FAVOR</w:t>
            </w:r>
          </w:p>
        </w:tc>
        <w:tc>
          <w:tcPr>
            <w:tcW w:w="1559" w:type="dxa"/>
          </w:tcPr>
          <w:p w:rsidR="007F269C" w:rsidRPr="00F27845" w:rsidRDefault="007F269C" w:rsidP="000A4F9C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EN CONTRA</w:t>
            </w:r>
          </w:p>
        </w:tc>
        <w:tc>
          <w:tcPr>
            <w:tcW w:w="1559" w:type="dxa"/>
          </w:tcPr>
          <w:p w:rsidR="007F269C" w:rsidRPr="00F27845" w:rsidRDefault="007F269C" w:rsidP="000A4F9C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7F269C" w:rsidRPr="00F27845" w:rsidTr="007F269C">
        <w:trPr>
          <w:trHeight w:val="648"/>
        </w:trPr>
        <w:tc>
          <w:tcPr>
            <w:tcW w:w="4678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 JORGE DE JESÚS JUÁREZ PARRA</w:t>
            </w:r>
          </w:p>
          <w:p w:rsidR="007F269C" w:rsidRDefault="007F269C" w:rsidP="000A4F9C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 Presidente de la Comisión Edilicia Permanente de</w:t>
            </w:r>
          </w:p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  <w:r w:rsidRPr="00F2784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843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559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69C" w:rsidRPr="00F27845" w:rsidTr="007F269C">
        <w:trPr>
          <w:trHeight w:val="381"/>
        </w:trPr>
        <w:tc>
          <w:tcPr>
            <w:tcW w:w="4678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 LAURA ELENA MARTÍNEZ RUVALCABA</w:t>
            </w:r>
          </w:p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843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559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69C" w:rsidRPr="00F27845" w:rsidTr="007F269C">
        <w:trPr>
          <w:trHeight w:val="381"/>
        </w:trPr>
        <w:tc>
          <w:tcPr>
            <w:tcW w:w="4678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 DIANA LAURA ORTEGA PALAFOX</w:t>
            </w:r>
          </w:p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843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559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1559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269C" w:rsidRPr="00F27845" w:rsidTr="007F269C">
        <w:trPr>
          <w:trHeight w:val="381"/>
        </w:trPr>
        <w:tc>
          <w:tcPr>
            <w:tcW w:w="4678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C. MAGALI CASILLAS CONTRERAS </w:t>
            </w:r>
          </w:p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 xml:space="preserve">Regidora Vocal de la Comisión Edilicia Permanente de </w:t>
            </w:r>
          </w:p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843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   </w:t>
            </w:r>
          </w:p>
        </w:tc>
        <w:tc>
          <w:tcPr>
            <w:tcW w:w="1559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269C" w:rsidRPr="00F27845" w:rsidTr="007F269C">
        <w:trPr>
          <w:trHeight w:val="381"/>
        </w:trPr>
        <w:tc>
          <w:tcPr>
            <w:tcW w:w="4678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 TANIA MAGDALENA BERNARDINO JUÁREZ</w:t>
            </w:r>
          </w:p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 xml:space="preserve">Regidora Vocal de la Comisión Edilicia Permanente de </w:t>
            </w:r>
          </w:p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843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7F269C" w:rsidRPr="00F27845" w:rsidRDefault="007F269C" w:rsidP="007F26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</w:p>
        </w:tc>
      </w:tr>
    </w:tbl>
    <w:p w:rsidR="007F269C" w:rsidRPr="00F27845" w:rsidRDefault="007F269C" w:rsidP="007F269C">
      <w:pPr>
        <w:ind w:left="227" w:right="-610"/>
        <w:jc w:val="both"/>
        <w:rPr>
          <w:rFonts w:ascii="Arial" w:hAnsi="Arial" w:cs="Arial"/>
          <w:i/>
        </w:rPr>
      </w:pPr>
    </w:p>
    <w:p w:rsidR="007F269C" w:rsidRDefault="007F269C" w:rsidP="007F269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APRUEBA POR MAYORÍA DE LOS REGIDORES ASISTENTES. 4 VOTOS A FAVOR. </w:t>
      </w:r>
    </w:p>
    <w:p w:rsidR="007F269C" w:rsidRDefault="007F269C" w:rsidP="007F269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7F269C" w:rsidRPr="007F269C" w:rsidRDefault="007F269C" w:rsidP="007F269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247107">
        <w:rPr>
          <w:rFonts w:ascii="Arial" w:hAnsi="Arial" w:cs="Arial"/>
          <w:b/>
          <w:sz w:val="24"/>
          <w:szCs w:val="24"/>
        </w:rPr>
        <w:t xml:space="preserve">3.- </w:t>
      </w:r>
      <w:r w:rsidRPr="00247107">
        <w:rPr>
          <w:rFonts w:ascii="Arial" w:hAnsi="Arial" w:cs="Arial"/>
          <w:sz w:val="24"/>
          <w:szCs w:val="24"/>
        </w:rPr>
        <w:t xml:space="preserve">Estudio, análisis y en su caso aprobación y dictaminación sobre la solicitud de pensión por el </w:t>
      </w:r>
      <w:r w:rsidRPr="007F269C">
        <w:rPr>
          <w:rFonts w:ascii="Arial" w:hAnsi="Arial" w:cs="Arial"/>
          <w:b/>
          <w:sz w:val="24"/>
          <w:szCs w:val="24"/>
        </w:rPr>
        <w:t xml:space="preserve">C. JOSÉ ANTONIO HERRERA GONZÁLEZ. </w:t>
      </w:r>
    </w:p>
    <w:p w:rsidR="007F269C" w:rsidRDefault="007F269C" w:rsidP="007F269C">
      <w:pPr>
        <w:pStyle w:val="Sinespaciad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F269C" w:rsidRPr="00247107" w:rsidRDefault="007F269C" w:rsidP="007F269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F269C" w:rsidRPr="00F27845" w:rsidRDefault="007F269C" w:rsidP="007F269C">
      <w:pPr>
        <w:ind w:left="227" w:right="-610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1843"/>
        <w:gridCol w:w="1559"/>
        <w:gridCol w:w="1559"/>
      </w:tblGrid>
      <w:tr w:rsidR="007F269C" w:rsidRPr="00F27845" w:rsidTr="000A4F9C">
        <w:trPr>
          <w:trHeight w:val="381"/>
        </w:trPr>
        <w:tc>
          <w:tcPr>
            <w:tcW w:w="4678" w:type="dxa"/>
          </w:tcPr>
          <w:p w:rsidR="007F269C" w:rsidRPr="00F27845" w:rsidRDefault="007F269C" w:rsidP="000A4F9C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REGIDOR</w:t>
            </w:r>
          </w:p>
        </w:tc>
        <w:tc>
          <w:tcPr>
            <w:tcW w:w="1843" w:type="dxa"/>
          </w:tcPr>
          <w:p w:rsidR="007F269C" w:rsidRPr="00F27845" w:rsidRDefault="007F269C" w:rsidP="000A4F9C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A FAVOR</w:t>
            </w:r>
          </w:p>
        </w:tc>
        <w:tc>
          <w:tcPr>
            <w:tcW w:w="1559" w:type="dxa"/>
          </w:tcPr>
          <w:p w:rsidR="007F269C" w:rsidRPr="00F27845" w:rsidRDefault="007F269C" w:rsidP="000A4F9C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EN CONTRA</w:t>
            </w:r>
          </w:p>
        </w:tc>
        <w:tc>
          <w:tcPr>
            <w:tcW w:w="1559" w:type="dxa"/>
          </w:tcPr>
          <w:p w:rsidR="007F269C" w:rsidRPr="00F27845" w:rsidRDefault="007F269C" w:rsidP="000A4F9C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7F269C" w:rsidRPr="00F27845" w:rsidTr="000A4F9C">
        <w:trPr>
          <w:trHeight w:val="648"/>
        </w:trPr>
        <w:tc>
          <w:tcPr>
            <w:tcW w:w="4678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 JORGE DE JESÚS JUÁREZ PARRA</w:t>
            </w:r>
          </w:p>
          <w:p w:rsidR="007F269C" w:rsidRDefault="007F269C" w:rsidP="000A4F9C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 Presidente de la Comisión Edilicia Permanente de</w:t>
            </w:r>
          </w:p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  <w:r w:rsidRPr="00F2784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843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559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69C" w:rsidRPr="00F27845" w:rsidTr="000A4F9C">
        <w:trPr>
          <w:trHeight w:val="381"/>
        </w:trPr>
        <w:tc>
          <w:tcPr>
            <w:tcW w:w="4678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 LAURA ELENA MARTÍNEZ RUVALCABA</w:t>
            </w:r>
          </w:p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843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559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69C" w:rsidRPr="00F27845" w:rsidTr="000A4F9C">
        <w:trPr>
          <w:trHeight w:val="381"/>
        </w:trPr>
        <w:tc>
          <w:tcPr>
            <w:tcW w:w="4678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 DIANA LAURA ORTEGA PALAFOX</w:t>
            </w:r>
          </w:p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lastRenderedPageBreak/>
              <w:t>Hacienda Pública y Patrimonio Municipal</w:t>
            </w:r>
          </w:p>
        </w:tc>
        <w:tc>
          <w:tcPr>
            <w:tcW w:w="1843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                X</w:t>
            </w:r>
          </w:p>
        </w:tc>
        <w:tc>
          <w:tcPr>
            <w:tcW w:w="1559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1559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269C" w:rsidRPr="00F27845" w:rsidTr="000A4F9C">
        <w:trPr>
          <w:trHeight w:val="381"/>
        </w:trPr>
        <w:tc>
          <w:tcPr>
            <w:tcW w:w="4678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C. MAGALI CASILLAS CONTRERAS </w:t>
            </w:r>
          </w:p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 xml:space="preserve">Regidora Vocal de la Comisión Edilicia Permanente de </w:t>
            </w:r>
          </w:p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843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   </w:t>
            </w:r>
          </w:p>
        </w:tc>
        <w:tc>
          <w:tcPr>
            <w:tcW w:w="1559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269C" w:rsidRPr="00F27845" w:rsidTr="000A4F9C">
        <w:trPr>
          <w:trHeight w:val="381"/>
        </w:trPr>
        <w:tc>
          <w:tcPr>
            <w:tcW w:w="4678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 TANIA MAGDALENA BERNARDINO JUÁREZ</w:t>
            </w:r>
          </w:p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 xml:space="preserve">Regidora Vocal de la Comisión Edilicia Permanente de </w:t>
            </w:r>
          </w:p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843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7F269C" w:rsidRPr="00F27845" w:rsidRDefault="007F269C" w:rsidP="000A4F9C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 X </w:t>
            </w:r>
          </w:p>
        </w:tc>
      </w:tr>
    </w:tbl>
    <w:p w:rsidR="007F269C" w:rsidRDefault="007F269C" w:rsidP="007F269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F269C" w:rsidRDefault="007F269C" w:rsidP="007F269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7F269C" w:rsidRDefault="007F269C" w:rsidP="007F269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APRUEBA POR MAYORÍA DE LOS REGIDORES ASISTENTES. 4 VOTOS A FAVOR</w:t>
      </w:r>
      <w:r>
        <w:rPr>
          <w:rFonts w:ascii="Arial" w:hAnsi="Arial" w:cs="Arial"/>
          <w:b/>
          <w:sz w:val="24"/>
          <w:szCs w:val="24"/>
        </w:rPr>
        <w:t xml:space="preserve"> Y UNA ABSTENCIÓN.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F269C" w:rsidRDefault="007F269C" w:rsidP="007F269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7F269C" w:rsidRDefault="007F269C" w:rsidP="007F269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F269C" w:rsidRDefault="007F269C" w:rsidP="007F269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F269C" w:rsidRPr="00EC1C5F" w:rsidRDefault="007F269C" w:rsidP="007F269C">
      <w:pPr>
        <w:rPr>
          <w:rFonts w:ascii="Arial" w:hAnsi="Arial" w:cs="Arial"/>
          <w:b/>
          <w:sz w:val="22"/>
          <w:szCs w:val="22"/>
          <w:vertAlign w:val="superscript"/>
        </w:rPr>
      </w:pPr>
      <w:r w:rsidRPr="00EC1C5F">
        <w:rPr>
          <w:rFonts w:ascii="Arial" w:hAnsi="Arial" w:cs="Arial"/>
          <w:sz w:val="16"/>
          <w:szCs w:val="16"/>
        </w:rPr>
        <w:t>*JJJP/mgpa.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C1C5F">
        <w:rPr>
          <w:rFonts w:ascii="Arial" w:hAnsi="Arial" w:cs="Arial"/>
          <w:sz w:val="16"/>
          <w:szCs w:val="16"/>
        </w:rPr>
        <w:t>Regidores</w:t>
      </w:r>
      <w:r>
        <w:rPr>
          <w:rFonts w:ascii="Arial" w:hAnsi="Arial" w:cs="Arial"/>
          <w:sz w:val="16"/>
          <w:szCs w:val="16"/>
        </w:rPr>
        <w:t xml:space="preserve">. </w:t>
      </w:r>
    </w:p>
    <w:p w:rsidR="007F269C" w:rsidRDefault="007F269C" w:rsidP="007F269C"/>
    <w:p w:rsidR="007F269C" w:rsidRDefault="007F269C" w:rsidP="007F269C"/>
    <w:p w:rsidR="007F269C" w:rsidRDefault="007F269C" w:rsidP="007F269C"/>
    <w:p w:rsidR="007F269C" w:rsidRDefault="007F269C" w:rsidP="007F269C"/>
    <w:p w:rsidR="00DE3CF1" w:rsidRDefault="00DE3CF1"/>
    <w:sectPr w:rsidR="00DE3CF1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253908"/>
      <w:docPartObj>
        <w:docPartGallery w:val="Page Numbers (Bottom of Page)"/>
        <w:docPartUnique/>
      </w:docPartObj>
    </w:sdtPr>
    <w:sdtEndPr/>
    <w:sdtContent>
      <w:p w:rsidR="00EC1C5F" w:rsidRDefault="007F269C">
        <w:pPr>
          <w:pStyle w:val="Piedepgina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Pr="007F269C">
          <w:rPr>
            <w:lang w:val="es-ES"/>
          </w:rPr>
          <w:t>2</w:t>
        </w:r>
        <w:r>
          <w:fldChar w:fldCharType="end"/>
        </w:r>
      </w:p>
    </w:sdtContent>
  </w:sdt>
  <w:p w:rsidR="00EC1C5F" w:rsidRDefault="007F269C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F269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F269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3.95pt;width:612pt;height:11in;z-index:-25165619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1DB0E34B" wp14:editId="260C78BC">
          <wp:simplePos x="0" y="0"/>
          <wp:positionH relativeFrom="margin">
            <wp:align>right</wp:align>
          </wp:positionH>
          <wp:positionV relativeFrom="paragraph">
            <wp:posOffset>179070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F269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9C"/>
    <w:rsid w:val="007F269C"/>
    <w:rsid w:val="00D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99E83D"/>
  <w15:chartTrackingRefBased/>
  <w15:docId w15:val="{436EAAB4-E90B-4403-A874-7C400A3B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69C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6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269C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F26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69C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7F269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7F269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F269C"/>
  </w:style>
  <w:style w:type="table" w:customStyle="1" w:styleId="Tablaconcuadrcula1">
    <w:name w:val="Tabla con cuadrícula1"/>
    <w:basedOn w:val="Tablanormal"/>
    <w:next w:val="Tablaconcuadrcula"/>
    <w:uiPriority w:val="39"/>
    <w:rsid w:val="007F26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2024-01-23T22:29:00Z</dcterms:created>
  <dcterms:modified xsi:type="dcterms:W3CDTF">2024-01-23T22:33:00Z</dcterms:modified>
</cp:coreProperties>
</file>