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F4" w:rsidRDefault="00E225F4" w:rsidP="00E225F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225F4" w:rsidRDefault="00E225F4" w:rsidP="00E225F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225F4" w:rsidRDefault="00E225F4" w:rsidP="00E225F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225F4" w:rsidRDefault="00E225F4" w:rsidP="00E225F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225F4" w:rsidRDefault="00E225F4" w:rsidP="00E225F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225F4" w:rsidRDefault="00E225F4" w:rsidP="00E225F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225F4" w:rsidTr="003E04A2">
        <w:tc>
          <w:tcPr>
            <w:tcW w:w="9488" w:type="dxa"/>
          </w:tcPr>
          <w:p w:rsidR="00E225F4" w:rsidRPr="00991B6A" w:rsidRDefault="00E225F4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TRIGESIMA TERCERA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E225F4" w:rsidRPr="00991B6A" w:rsidRDefault="00E225F4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E225F4" w:rsidRDefault="00E225F4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  <w:p w:rsidR="00E225F4" w:rsidRDefault="00E225F4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E225F4" w:rsidRPr="00991B6A" w:rsidRDefault="00E225F4" w:rsidP="003E04A2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</w:rPr>
              <w:t xml:space="preserve"> DE AGOSTO DE 2023. </w:t>
            </w:r>
          </w:p>
        </w:tc>
      </w:tr>
    </w:tbl>
    <w:p w:rsidR="00E225F4" w:rsidRDefault="00E225F4" w:rsidP="00E225F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225F4" w:rsidRDefault="00E225F4" w:rsidP="00E225F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225F4" w:rsidTr="003E04A2">
        <w:tc>
          <w:tcPr>
            <w:tcW w:w="9488" w:type="dxa"/>
          </w:tcPr>
          <w:p w:rsidR="00E225F4" w:rsidRDefault="00E225F4" w:rsidP="003E04A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5F4" w:rsidRPr="00030915" w:rsidRDefault="00E225F4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30915">
              <w:rPr>
                <w:rFonts w:ascii="Arial" w:hAnsi="Arial" w:cs="Arial"/>
                <w:b/>
              </w:rPr>
              <w:t xml:space="preserve">SENTIDO DEL VOTO. </w:t>
            </w:r>
          </w:p>
        </w:tc>
      </w:tr>
    </w:tbl>
    <w:p w:rsidR="00E225F4" w:rsidRDefault="00E225F4" w:rsidP="00E225F4"/>
    <w:p w:rsidR="00E225F4" w:rsidRDefault="00E225F4" w:rsidP="00E225F4"/>
    <w:p w:rsidR="00E225F4" w:rsidRPr="00030915" w:rsidRDefault="00E225F4" w:rsidP="00E225F4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No se emite sentido del voto, hasta en tanto no se concluyan los trabajos de la Triésima Tercera Sesión Ordinaria de la Comisión Edilicia Permanente de Hacienda Pública y Patrimonio Municipal, que refiere el Proyecto de Ley de Ingresos para el Ejercicio Fiscal 2024. </w:t>
      </w:r>
    </w:p>
    <w:p w:rsidR="00E225F4" w:rsidRDefault="00E225F4" w:rsidP="00E225F4"/>
    <w:p w:rsidR="00E225F4" w:rsidRDefault="00E225F4" w:rsidP="00E225F4"/>
    <w:p w:rsidR="004B7BE4" w:rsidRDefault="004B7BE4"/>
    <w:sectPr w:rsidR="004B7BE4" w:rsidSect="000309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E225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E225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E225F4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E225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E225F4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0" locked="0" layoutInCell="1" allowOverlap="1" wp14:anchorId="285A2E87" wp14:editId="26B7C3EA">
          <wp:simplePos x="0" y="0"/>
          <wp:positionH relativeFrom="column">
            <wp:posOffset>3598223</wp:posOffset>
          </wp:positionH>
          <wp:positionV relativeFrom="paragraph">
            <wp:posOffset>-262032</wp:posOffset>
          </wp:positionV>
          <wp:extent cx="2362200" cy="110934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E225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F4"/>
    <w:rsid w:val="004B7BE4"/>
    <w:rsid w:val="00E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D19F28"/>
  <w15:chartTrackingRefBased/>
  <w15:docId w15:val="{CB93FCE5-D2DB-4C7B-840B-6C308EA9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5F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225F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225F4"/>
  </w:style>
  <w:style w:type="table" w:styleId="Tablaconcuadrcula">
    <w:name w:val="Table Grid"/>
    <w:basedOn w:val="Tablanormal"/>
    <w:uiPriority w:val="39"/>
    <w:rsid w:val="00E225F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25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25F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225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5F4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2024-03-18T19:14:00Z</dcterms:created>
  <dcterms:modified xsi:type="dcterms:W3CDTF">2024-03-18T19:15:00Z</dcterms:modified>
</cp:coreProperties>
</file>