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42D38" w:rsidTr="000444A5">
        <w:tc>
          <w:tcPr>
            <w:tcW w:w="9629" w:type="dxa"/>
          </w:tcPr>
          <w:p w:rsidR="00142D38" w:rsidRPr="00AC6887" w:rsidRDefault="00142D38" w:rsidP="000444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NOVENA</w:t>
            </w:r>
            <w:r w:rsidRPr="00AC6887">
              <w:rPr>
                <w:rFonts w:ascii="Arial" w:hAnsi="Arial" w:cs="Arial"/>
                <w:b/>
                <w:sz w:val="24"/>
                <w:szCs w:val="24"/>
              </w:rPr>
              <w:t xml:space="preserve"> SESIÓN ORDINARIA DE LA COMISIÓN EDILICIA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PERMANENTE </w:t>
            </w:r>
            <w:r w:rsidRPr="00AC6887">
              <w:rPr>
                <w:rFonts w:ascii="Arial" w:hAnsi="Arial" w:cs="Arial"/>
                <w:b/>
                <w:sz w:val="24"/>
                <w:szCs w:val="24"/>
              </w:rPr>
              <w:t>DE HACIENDA PÚBLICA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C6887">
              <w:rPr>
                <w:rFonts w:ascii="Arial" w:hAnsi="Arial" w:cs="Arial"/>
                <w:b/>
                <w:sz w:val="24"/>
                <w:szCs w:val="24"/>
              </w:rPr>
              <w:t>Y PATRIMONIO MUNICIPAL.</w:t>
            </w:r>
          </w:p>
        </w:tc>
      </w:tr>
    </w:tbl>
    <w:p w:rsidR="00142D38" w:rsidRDefault="00142D38" w:rsidP="00142D3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42D38" w:rsidTr="000444A5">
        <w:tc>
          <w:tcPr>
            <w:tcW w:w="9629" w:type="dxa"/>
          </w:tcPr>
          <w:p w:rsidR="00142D38" w:rsidRPr="00AC6887" w:rsidRDefault="00142D38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887">
              <w:rPr>
                <w:rFonts w:ascii="Arial" w:hAnsi="Arial" w:cs="Arial"/>
                <w:b/>
                <w:sz w:val="24"/>
                <w:szCs w:val="24"/>
              </w:rPr>
              <w:t>SENTIDO DEL VOTO.</w:t>
            </w:r>
          </w:p>
        </w:tc>
      </w:tr>
    </w:tbl>
    <w:p w:rsidR="00142D38" w:rsidRDefault="00142D38" w:rsidP="00142D3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979"/>
      </w:tblGrid>
      <w:tr w:rsidR="00142D38" w:rsidTr="000444A5">
        <w:tc>
          <w:tcPr>
            <w:tcW w:w="4248" w:type="dxa"/>
          </w:tcPr>
          <w:p w:rsidR="00142D38" w:rsidRPr="00551777" w:rsidRDefault="00142D38" w:rsidP="000444A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REGIDOR</w:t>
            </w:r>
          </w:p>
        </w:tc>
        <w:tc>
          <w:tcPr>
            <w:tcW w:w="1701" w:type="dxa"/>
          </w:tcPr>
          <w:p w:rsidR="00142D38" w:rsidRPr="00551777" w:rsidRDefault="00142D38" w:rsidP="000444A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1701" w:type="dxa"/>
          </w:tcPr>
          <w:p w:rsidR="00142D38" w:rsidRPr="00551777" w:rsidRDefault="00142D38" w:rsidP="000444A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EN CONTRA</w:t>
            </w:r>
          </w:p>
        </w:tc>
        <w:tc>
          <w:tcPr>
            <w:tcW w:w="1979" w:type="dxa"/>
          </w:tcPr>
          <w:p w:rsidR="00142D38" w:rsidRPr="00551777" w:rsidRDefault="00142D38" w:rsidP="000444A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EN ABSTENCIÓN</w:t>
            </w:r>
          </w:p>
        </w:tc>
      </w:tr>
      <w:tr w:rsidR="00142D38" w:rsidTr="000444A5">
        <w:tc>
          <w:tcPr>
            <w:tcW w:w="4248" w:type="dxa"/>
          </w:tcPr>
          <w:p w:rsidR="00142D38" w:rsidRDefault="00142D38" w:rsidP="000444A5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JORGE DE JESÚS JUÁREZ PARRA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42D38" w:rsidRPr="00551777" w:rsidRDefault="00142D38" w:rsidP="000444A5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Regidor Presidente de la Comisión Edilicia Permanente de Hacienda Pública y Patrimonio Municipal. </w:t>
            </w:r>
          </w:p>
        </w:tc>
        <w:tc>
          <w:tcPr>
            <w:tcW w:w="1701" w:type="dxa"/>
          </w:tcPr>
          <w:p w:rsidR="00142D38" w:rsidRPr="00041C50" w:rsidRDefault="00142D38" w:rsidP="000444A5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C5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142D38" w:rsidRDefault="00142D38" w:rsidP="000444A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142D38" w:rsidRDefault="00142D38" w:rsidP="000444A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D38" w:rsidTr="000444A5">
        <w:tc>
          <w:tcPr>
            <w:tcW w:w="4248" w:type="dxa"/>
          </w:tcPr>
          <w:p w:rsidR="00142D38" w:rsidRDefault="00142D38" w:rsidP="000444A5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LIC. LAURA ELENA MARTÍNEZ RUVALCABA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42D38" w:rsidRPr="006457BC" w:rsidRDefault="00142D38" w:rsidP="000444A5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142D38" w:rsidRPr="00041C50" w:rsidRDefault="00142D38" w:rsidP="000444A5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2D38" w:rsidRDefault="00142D38" w:rsidP="000444A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142D38" w:rsidRDefault="00142D38" w:rsidP="000444A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D38" w:rsidTr="000444A5">
        <w:tc>
          <w:tcPr>
            <w:tcW w:w="4248" w:type="dxa"/>
          </w:tcPr>
          <w:p w:rsidR="00142D38" w:rsidRDefault="00142D38" w:rsidP="000444A5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MAGALI CASILLAS CONTRERAS</w:t>
            </w:r>
          </w:p>
          <w:p w:rsidR="00142D38" w:rsidRPr="006457BC" w:rsidRDefault="00142D38" w:rsidP="000444A5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142D38" w:rsidRPr="00041C50" w:rsidRDefault="00142D38" w:rsidP="000444A5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2D38" w:rsidRDefault="00142D38" w:rsidP="000444A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142D38" w:rsidRDefault="00142D38" w:rsidP="000444A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D38" w:rsidTr="000444A5">
        <w:tc>
          <w:tcPr>
            <w:tcW w:w="4248" w:type="dxa"/>
          </w:tcPr>
          <w:p w:rsidR="00142D38" w:rsidRDefault="00142D38" w:rsidP="000444A5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DIANA LAURA ORTEGA PALAFOX</w:t>
            </w:r>
          </w:p>
          <w:p w:rsidR="00142D38" w:rsidRPr="006457BC" w:rsidRDefault="00142D38" w:rsidP="000444A5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142D38" w:rsidRPr="00041C50" w:rsidRDefault="00142D38" w:rsidP="000444A5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C5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142D38" w:rsidRDefault="00142D38" w:rsidP="000444A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142D38" w:rsidRDefault="00142D38" w:rsidP="000444A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D38" w:rsidTr="000444A5">
        <w:tc>
          <w:tcPr>
            <w:tcW w:w="4248" w:type="dxa"/>
          </w:tcPr>
          <w:p w:rsidR="00142D38" w:rsidRDefault="00142D38" w:rsidP="000444A5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MTRA. TANIA MAGDALENA BERNARDINO JUÁREZ.</w:t>
            </w:r>
          </w:p>
          <w:p w:rsidR="00142D38" w:rsidRPr="006457BC" w:rsidRDefault="00142D38" w:rsidP="000444A5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Regidora Vocal de la Comisión Edilicia Permanente de Hacienda Pública y Patrimonio Municipal</w:t>
            </w:r>
            <w:r w:rsidRPr="006457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142D38" w:rsidRPr="00041C50" w:rsidRDefault="00142D38" w:rsidP="000444A5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142D38" w:rsidRDefault="00142D38" w:rsidP="000444A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142D38" w:rsidRDefault="00142D38" w:rsidP="000444A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2D38" w:rsidRDefault="00142D38" w:rsidP="00142D3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42D38" w:rsidRDefault="00142D38" w:rsidP="00142D3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42D38" w:rsidRDefault="00142D38" w:rsidP="00142D3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92302">
        <w:rPr>
          <w:rFonts w:ascii="Arial" w:hAnsi="Arial" w:cs="Arial"/>
          <w:b/>
          <w:sz w:val="24"/>
          <w:szCs w:val="24"/>
          <w:u w:val="single"/>
        </w:rPr>
        <w:t xml:space="preserve">Se aprueba por UNANIMIDAD de los </w:t>
      </w:r>
      <w:r>
        <w:rPr>
          <w:rFonts w:ascii="Arial" w:hAnsi="Arial" w:cs="Arial"/>
          <w:b/>
          <w:sz w:val="24"/>
          <w:szCs w:val="24"/>
          <w:u w:val="single"/>
        </w:rPr>
        <w:t>TRES</w:t>
      </w:r>
      <w:r w:rsidRPr="00F92302">
        <w:rPr>
          <w:rFonts w:ascii="Arial" w:hAnsi="Arial" w:cs="Arial"/>
          <w:b/>
          <w:sz w:val="24"/>
          <w:szCs w:val="24"/>
          <w:u w:val="single"/>
        </w:rPr>
        <w:t xml:space="preserve"> Regidores presentes.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142D38" w:rsidRPr="00D467E7" w:rsidRDefault="00142D38" w:rsidP="00142D38">
      <w:pPr>
        <w:pStyle w:val="Sinespaciado"/>
        <w:rPr>
          <w:rFonts w:ascii="Arial" w:hAnsi="Arial" w:cs="Arial"/>
          <w:b/>
        </w:rPr>
      </w:pPr>
    </w:p>
    <w:p w:rsidR="00142D38" w:rsidRDefault="00142D38" w:rsidP="00142D38"/>
    <w:p w:rsidR="00142D38" w:rsidRDefault="00142D38" w:rsidP="00142D38"/>
    <w:p w:rsidR="009A5B78" w:rsidRDefault="00142D38"/>
    <w:sectPr w:rsidR="009A5B78" w:rsidSect="00F40B92">
      <w:pgSz w:w="12240" w:h="15840"/>
      <w:pgMar w:top="2268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23809"/>
    <w:multiLevelType w:val="hybridMultilevel"/>
    <w:tmpl w:val="D4ECE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38"/>
    <w:rsid w:val="00142D38"/>
    <w:rsid w:val="003C2B10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F6ED2-E5DC-4284-B721-E301A5E9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D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142D3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4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2022-06-07T14:22:00Z</dcterms:created>
  <dcterms:modified xsi:type="dcterms:W3CDTF">2022-06-07T14:23:00Z</dcterms:modified>
</cp:coreProperties>
</file>