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DA" w:rsidRDefault="00364CDA" w:rsidP="00364CD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64CDA" w:rsidRPr="006565D3" w:rsidRDefault="00364CDA" w:rsidP="00364CD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4CDA" w:rsidTr="00C740EA">
        <w:tc>
          <w:tcPr>
            <w:tcW w:w="9629" w:type="dxa"/>
          </w:tcPr>
          <w:p w:rsidR="00364CDA" w:rsidRPr="00F052E2" w:rsidRDefault="00364CDA" w:rsidP="00C740EA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>OCTAVA SESIÓN ORDINARIA (</w:t>
            </w:r>
            <w:r>
              <w:rPr>
                <w:rFonts w:ascii="Arial" w:hAnsi="Arial" w:cs="Arial"/>
                <w:b/>
              </w:rPr>
              <w:t>SEGUNDA</w:t>
            </w:r>
            <w:r w:rsidRPr="00F052E2">
              <w:rPr>
                <w:rFonts w:ascii="Arial" w:hAnsi="Arial" w:cs="Arial"/>
                <w:b/>
              </w:rPr>
              <w:t xml:space="preserve"> PARTE)</w:t>
            </w:r>
          </w:p>
          <w:p w:rsidR="00364CDA" w:rsidRDefault="00364CDA" w:rsidP="00C740EA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364CDA" w:rsidRPr="00F052E2" w:rsidRDefault="00364CDA" w:rsidP="00C740EA">
            <w:pPr>
              <w:jc w:val="center"/>
              <w:rPr>
                <w:rFonts w:ascii="Arial" w:hAnsi="Arial" w:cs="Arial"/>
              </w:rPr>
            </w:pPr>
            <w:r w:rsidRPr="00F052E2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364CDA" w:rsidRDefault="00364CDA" w:rsidP="00364CDA"/>
    <w:p w:rsidR="00364CDA" w:rsidRPr="00FE2976" w:rsidRDefault="00364CDA" w:rsidP="00364C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4CDA" w:rsidTr="00C740EA">
        <w:tc>
          <w:tcPr>
            <w:tcW w:w="9629" w:type="dxa"/>
          </w:tcPr>
          <w:p w:rsidR="00364CDA" w:rsidRPr="00F052E2" w:rsidRDefault="00364CDA" w:rsidP="00C74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F052E2">
              <w:rPr>
                <w:rFonts w:ascii="Arial" w:hAnsi="Arial" w:cs="Arial"/>
                <w:b/>
              </w:rPr>
              <w:t>:</w:t>
            </w:r>
          </w:p>
        </w:tc>
      </w:tr>
    </w:tbl>
    <w:p w:rsidR="00364CDA" w:rsidRDefault="00364CDA" w:rsidP="00364CDA">
      <w:pPr>
        <w:jc w:val="both"/>
        <w:rPr>
          <w:rFonts w:ascii="Arial" w:hAnsi="Arial" w:cs="Arial"/>
        </w:rPr>
      </w:pPr>
    </w:p>
    <w:p w:rsidR="00364CDA" w:rsidRPr="00364CDA" w:rsidRDefault="00364CDA" w:rsidP="00364CDA">
      <w:pPr>
        <w:ind w:right="29"/>
        <w:jc w:val="both"/>
        <w:rPr>
          <w:rFonts w:ascii="Arial" w:hAnsi="Arial" w:cs="Arial"/>
        </w:rPr>
      </w:pPr>
      <w:r w:rsidRPr="00364CDA">
        <w:rPr>
          <w:rFonts w:ascii="Arial" w:hAnsi="Arial" w:cs="Arial"/>
        </w:rPr>
        <w:t>pongo a su consideración la propuesta que solo se autoriza por esta comisión</w:t>
      </w:r>
      <w:r>
        <w:rPr>
          <w:rFonts w:ascii="Arial" w:hAnsi="Arial" w:cs="Arial"/>
        </w:rPr>
        <w:t>,</w:t>
      </w:r>
      <w:r w:rsidRPr="00364CDA">
        <w:rPr>
          <w:rFonts w:ascii="Arial" w:hAnsi="Arial" w:cs="Arial"/>
        </w:rPr>
        <w:t xml:space="preserve"> que se pasará al pleno para revisión, el aumento del 3% al director del OPD en comparación de su salario del 2022 al 2023, y respecto a la demás plantilla se autoriza conforme se lo aprobó su junta de gobierno, y con el compromiso de que den más prestaciones, los que estén de acuerdo </w:t>
      </w:r>
      <w:r>
        <w:rPr>
          <w:rFonts w:ascii="Arial" w:hAnsi="Arial" w:cs="Arial"/>
        </w:rPr>
        <w:t xml:space="preserve">favor de levantar </w:t>
      </w:r>
      <w:r w:rsidRPr="00364CDA">
        <w:rPr>
          <w:rFonts w:ascii="Arial" w:hAnsi="Arial" w:cs="Arial"/>
        </w:rPr>
        <w:t xml:space="preserve"> la mano:</w:t>
      </w:r>
    </w:p>
    <w:p w:rsidR="00364CDA" w:rsidRPr="00364CDA" w:rsidRDefault="00364CDA" w:rsidP="00364CDA">
      <w:pPr>
        <w:ind w:right="29"/>
        <w:jc w:val="both"/>
        <w:rPr>
          <w:rFonts w:ascii="Arial" w:hAnsi="Arial" w:cs="Arial"/>
        </w:rPr>
      </w:pPr>
    </w:p>
    <w:p w:rsidR="00364CDA" w:rsidRPr="008D1A61" w:rsidRDefault="00364CDA" w:rsidP="00364CDA">
      <w:pPr>
        <w:ind w:right="29"/>
        <w:jc w:val="both"/>
        <w:rPr>
          <w:b/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1282"/>
        <w:gridCol w:w="1661"/>
        <w:gridCol w:w="1876"/>
      </w:tblGrid>
      <w:tr w:rsidR="00364CDA" w:rsidRPr="008D1A61" w:rsidTr="00364CDA">
        <w:trPr>
          <w:trHeight w:val="381"/>
        </w:trPr>
        <w:tc>
          <w:tcPr>
            <w:tcW w:w="4820" w:type="dxa"/>
          </w:tcPr>
          <w:p w:rsidR="00364CDA" w:rsidRPr="008D1A61" w:rsidRDefault="00364CDA" w:rsidP="00C740EA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282" w:type="dxa"/>
          </w:tcPr>
          <w:p w:rsidR="00364CDA" w:rsidRPr="008D1A61" w:rsidRDefault="00364CDA" w:rsidP="00C740EA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661" w:type="dxa"/>
          </w:tcPr>
          <w:p w:rsidR="00364CDA" w:rsidRPr="008D1A61" w:rsidRDefault="00364CDA" w:rsidP="00C740EA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876" w:type="dxa"/>
          </w:tcPr>
          <w:p w:rsidR="00364CDA" w:rsidRPr="008D1A61" w:rsidRDefault="00364CDA" w:rsidP="00C740EA">
            <w:pPr>
              <w:spacing w:before="120"/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364CDA" w:rsidRPr="008D1A61" w:rsidTr="00364CDA">
        <w:trPr>
          <w:trHeight w:val="648"/>
        </w:trPr>
        <w:tc>
          <w:tcPr>
            <w:tcW w:w="4820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364CDA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de </w:t>
            </w:r>
          </w:p>
          <w:p w:rsidR="00364CDA" w:rsidRPr="008D1A61" w:rsidRDefault="00364CDA" w:rsidP="00364CD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>Hacienda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A61">
              <w:rPr>
                <w:rFonts w:ascii="Arial" w:hAnsi="Arial" w:cs="Arial"/>
                <w:sz w:val="16"/>
                <w:szCs w:val="16"/>
              </w:rPr>
              <w:t>Pública y Patrimonio Municipal</w:t>
            </w:r>
            <w:r w:rsidRPr="008D1A6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82" w:type="dxa"/>
          </w:tcPr>
          <w:p w:rsidR="00364CDA" w:rsidRPr="008D1A61" w:rsidRDefault="00364CDA" w:rsidP="00364CDA">
            <w:pPr>
              <w:ind w:right="-660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61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364CDA" w:rsidRPr="008D1A61" w:rsidRDefault="00364CDA" w:rsidP="00C740EA">
            <w:pPr>
              <w:ind w:right="-660"/>
              <w:jc w:val="both"/>
              <w:rPr>
                <w:sz w:val="16"/>
                <w:szCs w:val="16"/>
              </w:rPr>
            </w:pPr>
          </w:p>
        </w:tc>
      </w:tr>
      <w:tr w:rsidR="00364CDA" w:rsidRPr="008D1A61" w:rsidTr="00364CDA">
        <w:trPr>
          <w:trHeight w:val="370"/>
        </w:trPr>
        <w:tc>
          <w:tcPr>
            <w:tcW w:w="4820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LAURA ELENA MARTÍNEZ</w:t>
            </w:r>
            <w:r w:rsidRPr="008D1A61">
              <w:rPr>
                <w:rFonts w:ascii="Arial" w:hAnsi="Arial" w:cs="Arial"/>
                <w:b/>
                <w:sz w:val="16"/>
                <w:szCs w:val="16"/>
              </w:rPr>
              <w:t xml:space="preserve"> RUVALCABA</w:t>
            </w:r>
          </w:p>
          <w:p w:rsidR="00364CDA" w:rsidRDefault="00364CDA" w:rsidP="00C740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>Regidora Vocal de la Comisión Edilicia Permanente de Hacienda</w:t>
            </w:r>
          </w:p>
          <w:p w:rsidR="00364CDA" w:rsidRPr="008D1A61" w:rsidRDefault="00364CDA" w:rsidP="00C740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 xml:space="preserve"> Pública y Patrimonio Municipal </w:t>
            </w:r>
            <w:r w:rsidRPr="008D1A6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82" w:type="dxa"/>
          </w:tcPr>
          <w:p w:rsidR="00364CDA" w:rsidRPr="008D1A61" w:rsidRDefault="00364CDA" w:rsidP="00364CDA">
            <w:pPr>
              <w:ind w:right="-660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61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364CDA" w:rsidRPr="008D1A61" w:rsidRDefault="00364CDA" w:rsidP="00C740EA">
            <w:pPr>
              <w:ind w:right="-660"/>
              <w:jc w:val="both"/>
              <w:rPr>
                <w:sz w:val="16"/>
                <w:szCs w:val="16"/>
              </w:rPr>
            </w:pPr>
          </w:p>
        </w:tc>
      </w:tr>
      <w:tr w:rsidR="00364CDA" w:rsidRPr="008D1A61" w:rsidTr="00364CDA">
        <w:trPr>
          <w:trHeight w:val="381"/>
        </w:trPr>
        <w:tc>
          <w:tcPr>
            <w:tcW w:w="4820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>Regidora Vocal de la Comisión Edilicia de Hacienda</w:t>
            </w:r>
          </w:p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 xml:space="preserve"> Pública y Patrimonio Municipal</w:t>
            </w:r>
          </w:p>
        </w:tc>
        <w:tc>
          <w:tcPr>
            <w:tcW w:w="1282" w:type="dxa"/>
          </w:tcPr>
          <w:p w:rsidR="00364CDA" w:rsidRPr="008D1A61" w:rsidRDefault="00364CDA" w:rsidP="00364CDA">
            <w:pPr>
              <w:ind w:right="-660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61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364CDA" w:rsidRPr="008D1A61" w:rsidRDefault="00364CDA" w:rsidP="00C740EA">
            <w:pPr>
              <w:ind w:right="-660"/>
              <w:jc w:val="both"/>
              <w:rPr>
                <w:sz w:val="16"/>
                <w:szCs w:val="16"/>
              </w:rPr>
            </w:pPr>
          </w:p>
        </w:tc>
      </w:tr>
      <w:tr w:rsidR="00364CDA" w:rsidRPr="008D1A61" w:rsidTr="00364CDA">
        <w:trPr>
          <w:trHeight w:val="381"/>
        </w:trPr>
        <w:tc>
          <w:tcPr>
            <w:tcW w:w="4820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 xml:space="preserve">C. MAGALI CASILLAS CONTRERAS </w:t>
            </w:r>
          </w:p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282" w:type="dxa"/>
          </w:tcPr>
          <w:p w:rsidR="00364CDA" w:rsidRPr="008D1A61" w:rsidRDefault="00364CDA" w:rsidP="00364CDA">
            <w:pPr>
              <w:ind w:right="-660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61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1876" w:type="dxa"/>
          </w:tcPr>
          <w:p w:rsidR="00364CDA" w:rsidRPr="008D1A61" w:rsidRDefault="00364CDA" w:rsidP="00C740EA">
            <w:pPr>
              <w:ind w:right="-660"/>
              <w:jc w:val="both"/>
              <w:rPr>
                <w:sz w:val="16"/>
                <w:szCs w:val="16"/>
              </w:rPr>
            </w:pPr>
          </w:p>
        </w:tc>
      </w:tr>
      <w:tr w:rsidR="00364CDA" w:rsidRPr="008D1A61" w:rsidTr="00364CDA">
        <w:trPr>
          <w:trHeight w:val="381"/>
        </w:trPr>
        <w:tc>
          <w:tcPr>
            <w:tcW w:w="4820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</w:p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A61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282" w:type="dxa"/>
          </w:tcPr>
          <w:p w:rsidR="00364CDA" w:rsidRPr="008D1A61" w:rsidRDefault="00364CDA" w:rsidP="00364CDA">
            <w:pPr>
              <w:ind w:right="-6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364CDA" w:rsidRPr="008D1A61" w:rsidRDefault="00364CDA" w:rsidP="00C740EA">
            <w:pPr>
              <w:ind w:right="-6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1A6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876" w:type="dxa"/>
          </w:tcPr>
          <w:p w:rsidR="00364CDA" w:rsidRPr="008D1A61" w:rsidRDefault="00364CDA" w:rsidP="00C740EA">
            <w:pPr>
              <w:ind w:right="-66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364CDA" w:rsidRPr="008D1A61" w:rsidRDefault="00364CDA" w:rsidP="00364CDA">
      <w:pPr>
        <w:ind w:right="-660"/>
        <w:jc w:val="both"/>
        <w:rPr>
          <w:sz w:val="16"/>
          <w:szCs w:val="16"/>
        </w:rPr>
      </w:pPr>
    </w:p>
    <w:p w:rsidR="00364CDA" w:rsidRDefault="00364CDA" w:rsidP="00364CDA">
      <w:pPr>
        <w:ind w:right="29"/>
        <w:jc w:val="both"/>
        <w:rPr>
          <w:rFonts w:ascii="Arial" w:hAnsi="Arial" w:cs="Arial"/>
          <w:b/>
        </w:rPr>
      </w:pPr>
    </w:p>
    <w:p w:rsidR="00364CDA" w:rsidRPr="00364CDA" w:rsidRDefault="00364CDA" w:rsidP="00364CDA">
      <w:pPr>
        <w:ind w:right="29"/>
        <w:jc w:val="both"/>
        <w:rPr>
          <w:rFonts w:ascii="Arial" w:hAnsi="Arial" w:cs="Arial"/>
        </w:rPr>
      </w:pPr>
      <w:r w:rsidRPr="00364CDA">
        <w:rPr>
          <w:rFonts w:ascii="Arial" w:hAnsi="Arial" w:cs="Arial"/>
          <w:b/>
        </w:rPr>
        <w:t>Muchas gracias</w:t>
      </w:r>
      <w:r w:rsidRPr="00364CDA">
        <w:rPr>
          <w:rFonts w:ascii="Arial" w:hAnsi="Arial" w:cs="Arial"/>
        </w:rPr>
        <w:t>.</w:t>
      </w:r>
    </w:p>
    <w:p w:rsidR="00364CDA" w:rsidRDefault="00364CDA" w:rsidP="00364CDA">
      <w:pPr>
        <w:ind w:right="-660"/>
        <w:jc w:val="both"/>
      </w:pPr>
      <w:r w:rsidRPr="00D25C67">
        <w:t xml:space="preserve"> </w:t>
      </w:r>
    </w:p>
    <w:p w:rsidR="00364CDA" w:rsidRPr="00364CDA" w:rsidRDefault="00364CDA" w:rsidP="00364CDA">
      <w:pPr>
        <w:ind w:right="29"/>
        <w:jc w:val="both"/>
        <w:rPr>
          <w:rFonts w:ascii="Arial" w:hAnsi="Arial" w:cs="Arial"/>
        </w:rPr>
      </w:pPr>
      <w:r w:rsidRPr="00364CDA">
        <w:rPr>
          <w:rFonts w:ascii="Arial" w:hAnsi="Arial" w:cs="Arial"/>
        </w:rPr>
        <w:t xml:space="preserve">Se aprueba el presente, con el voto favorable de 4 Regidores, de esta Comisión Edilicia Permanente de Hacienda Pública y Patrimonio Municipal. </w:t>
      </w:r>
    </w:p>
    <w:p w:rsidR="00364CDA" w:rsidRPr="00364CDA" w:rsidRDefault="00364CDA" w:rsidP="00364CDA">
      <w:pPr>
        <w:ind w:right="-660"/>
        <w:jc w:val="both"/>
        <w:rPr>
          <w:rFonts w:ascii="Arial" w:hAnsi="Arial" w:cs="Arial"/>
        </w:rPr>
      </w:pPr>
    </w:p>
    <w:p w:rsidR="00364CDA" w:rsidRDefault="00364CDA" w:rsidP="00364CDA">
      <w:pPr>
        <w:jc w:val="both"/>
        <w:rPr>
          <w:rFonts w:ascii="Arial" w:hAnsi="Arial" w:cs="Arial"/>
        </w:rPr>
      </w:pPr>
    </w:p>
    <w:p w:rsidR="00364CDA" w:rsidRDefault="00364CDA" w:rsidP="00364CDA">
      <w:pPr>
        <w:jc w:val="both"/>
        <w:rPr>
          <w:rFonts w:ascii="Arial" w:hAnsi="Arial" w:cs="Arial"/>
        </w:rPr>
      </w:pPr>
    </w:p>
    <w:p w:rsidR="00364CDA" w:rsidRDefault="00364CDA" w:rsidP="00364CDA">
      <w:pPr>
        <w:jc w:val="both"/>
        <w:rPr>
          <w:rFonts w:ascii="Arial" w:hAnsi="Arial" w:cs="Arial"/>
        </w:rPr>
      </w:pPr>
    </w:p>
    <w:p w:rsidR="00364CDA" w:rsidRDefault="00364CDA" w:rsidP="00364CDA">
      <w:pPr>
        <w:jc w:val="both"/>
        <w:rPr>
          <w:rFonts w:ascii="Arial" w:hAnsi="Arial" w:cs="Arial"/>
        </w:rPr>
      </w:pPr>
    </w:p>
    <w:p w:rsidR="00364CDA" w:rsidRDefault="00364CDA" w:rsidP="00364CDA">
      <w:pPr>
        <w:jc w:val="both"/>
        <w:rPr>
          <w:rFonts w:ascii="Arial" w:hAnsi="Arial" w:cs="Arial"/>
        </w:rPr>
      </w:pPr>
    </w:p>
    <w:p w:rsidR="00364CDA" w:rsidRPr="007041F0" w:rsidRDefault="00364CDA" w:rsidP="00364C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364CDA" w:rsidRPr="00E16ED0" w:rsidRDefault="00364CDA" w:rsidP="00364CD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64CDA" w:rsidRPr="00E16ED0" w:rsidSect="00F052E2">
      <w:headerReference w:type="even" r:id="rId4"/>
      <w:headerReference w:type="default" r:id="rId5"/>
      <w:headerReference w:type="first" r:id="rId6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64CD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64CDA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248FF5CD" wp14:editId="41D58407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40982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64CD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DA"/>
    <w:rsid w:val="00364CDA"/>
    <w:rsid w:val="00A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8FB2CD"/>
  <w15:chartTrackingRefBased/>
  <w15:docId w15:val="{99B3D0D2-6971-45CF-A01D-720F8BB7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D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C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CDA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64CD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64CDA"/>
  </w:style>
  <w:style w:type="table" w:styleId="Tablaconcuadrcula">
    <w:name w:val="Table Grid"/>
    <w:basedOn w:val="Tablanormal"/>
    <w:uiPriority w:val="59"/>
    <w:rsid w:val="00364CD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64C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2023-06-12T17:08:00Z</dcterms:created>
  <dcterms:modified xsi:type="dcterms:W3CDTF">2023-06-12T17:13:00Z</dcterms:modified>
</cp:coreProperties>
</file>