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A326B" w:rsidRPr="00F91A7F" w:rsidTr="00526363">
        <w:tc>
          <w:tcPr>
            <w:tcW w:w="3714" w:type="dxa"/>
          </w:tcPr>
          <w:p w:rsidR="00FA326B" w:rsidRPr="00F91A7F" w:rsidRDefault="00FA326B" w:rsidP="00526363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bookmarkStart w:id="0" w:name="_GoBack"/>
            <w:bookmarkEnd w:id="0"/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A326B" w:rsidRPr="00F91A7F" w:rsidTr="00526363">
        <w:tc>
          <w:tcPr>
            <w:tcW w:w="3714" w:type="dxa"/>
          </w:tcPr>
          <w:p w:rsidR="00FA326B" w:rsidRPr="00F91A7F" w:rsidRDefault="00FA326B" w:rsidP="005263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932376">
              <w:rPr>
                <w:rFonts w:ascii="Arial" w:eastAsia="Times New Roman" w:hAnsi="Arial" w:cs="Arial"/>
                <w:lang w:eastAsia="es-ES"/>
              </w:rPr>
              <w:t>549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FA326B" w:rsidRPr="00F91A7F" w:rsidTr="00526363">
        <w:tc>
          <w:tcPr>
            <w:tcW w:w="3714" w:type="dxa"/>
          </w:tcPr>
          <w:p w:rsidR="00FA326B" w:rsidRPr="00F91A7F" w:rsidRDefault="00FA326B" w:rsidP="005263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FA326B" w:rsidRDefault="00FA326B" w:rsidP="00FA326B">
      <w:pPr>
        <w:jc w:val="both"/>
        <w:rPr>
          <w:rFonts w:ascii="Arial" w:hAnsi="Arial" w:cs="Arial"/>
          <w:b/>
          <w:sz w:val="24"/>
          <w:szCs w:val="24"/>
        </w:rPr>
      </w:pPr>
    </w:p>
    <w:p w:rsidR="00FA326B" w:rsidRPr="005D3ABA" w:rsidRDefault="00FA326B" w:rsidP="00FA326B">
      <w:pPr>
        <w:jc w:val="both"/>
        <w:rPr>
          <w:rFonts w:ascii="Arial" w:hAnsi="Arial" w:cs="Arial"/>
          <w:b/>
          <w:sz w:val="24"/>
          <w:szCs w:val="24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Novena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13</w:t>
      </w:r>
      <w:r w:rsidRPr="00D467E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trece h</w:t>
      </w:r>
      <w:r w:rsidRPr="00D467E7">
        <w:rPr>
          <w:rFonts w:ascii="Arial" w:hAnsi="Arial" w:cs="Arial"/>
        </w:rPr>
        <w:t xml:space="preserve">oras del día </w:t>
      </w:r>
      <w:r>
        <w:rPr>
          <w:rFonts w:ascii="Arial" w:hAnsi="Arial" w:cs="Arial"/>
        </w:rPr>
        <w:t xml:space="preserve">Miercoles 25 de Mayo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>
        <w:rPr>
          <w:rFonts w:ascii="Arial" w:hAnsi="Arial" w:cs="Arial"/>
        </w:rPr>
        <w:t>Recinto Oficial de Sesiones del Pleno del Ayuntamiento</w:t>
      </w:r>
      <w:r w:rsidRPr="00D467E7">
        <w:rPr>
          <w:rFonts w:ascii="Arial" w:hAnsi="Arial" w:cs="Arial"/>
        </w:rPr>
        <w:t xml:space="preserve"> ubicada en el interior del Palacio Municipal</w:t>
      </w:r>
      <w:r>
        <w:rPr>
          <w:rFonts w:ascii="Arial" w:hAnsi="Arial" w:cs="Arial"/>
        </w:rPr>
        <w:t xml:space="preserve"> planta alta</w:t>
      </w:r>
      <w:r w:rsidRPr="00D467E7">
        <w:rPr>
          <w:rFonts w:ascii="Arial" w:hAnsi="Arial" w:cs="Arial"/>
        </w:rPr>
        <w:t xml:space="preserve">, misma que se desarrollará bajo el siguiente: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rocedencia de solicitudes de Pensión de viudas y en su caso dictaminación:   </w:t>
      </w: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34"/>
        <w:gridCol w:w="1671"/>
        <w:gridCol w:w="5695"/>
        <w:gridCol w:w="1134"/>
      </w:tblGrid>
      <w:tr w:rsidR="00FA326B" w:rsidRPr="00932376" w:rsidTr="00526363"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191/2021</w:t>
            </w: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22 de noviembre de 2021</w:t>
            </w: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</w:t>
            </w:r>
            <w:r>
              <w:rPr>
                <w:rFonts w:ascii="Arial" w:hAnsi="Arial" w:cs="Arial"/>
                <w:sz w:val="16"/>
                <w:szCs w:val="16"/>
              </w:rPr>
              <w:t>GUADALUPE VARGAS FLORES VIUDA</w:t>
            </w:r>
            <w:r w:rsidRPr="00932376">
              <w:rPr>
                <w:rFonts w:ascii="Arial" w:hAnsi="Arial" w:cs="Arial"/>
                <w:sz w:val="16"/>
                <w:szCs w:val="16"/>
              </w:rPr>
              <w:t xml:space="preserve"> ANTONIO GUERRERO VARGAS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FA326B" w:rsidRPr="00932376" w:rsidTr="00526363"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300/2021</w:t>
            </w: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21 de diciembre de 2021</w:t>
            </w: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CONSUELO LILIANA LARIOS VILLEGAS VIUDA DE FRANCISCO GÓMEZ ZUÑIGA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FA326B" w:rsidRPr="00932376" w:rsidTr="00526363"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261/2022</w:t>
            </w: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03 de Maro de 2022</w:t>
            </w: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MARÍA DOLORES ALBA GARCÍA VIUDA DE PABLO URZUA TORRES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FA326B" w:rsidRPr="00932376" w:rsidTr="00526363"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MARIA DEL SOCORRO FLORES MIRAMONTES VIUDA DE </w:t>
            </w:r>
            <w:r>
              <w:rPr>
                <w:rFonts w:ascii="Arial" w:hAnsi="Arial" w:cs="Arial"/>
                <w:sz w:val="16"/>
                <w:szCs w:val="16"/>
              </w:rPr>
              <w:t>IGNACIO LARA ALCARAZ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FA326B" w:rsidRPr="00932376" w:rsidTr="00526363"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378/2022</w:t>
            </w: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marzo de 2022</w:t>
            </w: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DE LA LUZ AVALOS LÓPEZ </w:t>
            </w:r>
            <w:r>
              <w:rPr>
                <w:rFonts w:ascii="Arial" w:hAnsi="Arial" w:cs="Arial"/>
                <w:sz w:val="16"/>
                <w:szCs w:val="16"/>
              </w:rPr>
              <w:t>VIUDA RODOLFO FLORES PINEDA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FA326B" w:rsidRPr="00932376" w:rsidTr="00526363">
        <w:tc>
          <w:tcPr>
            <w:tcW w:w="1134" w:type="dxa"/>
          </w:tcPr>
          <w:p w:rsidR="00FA326B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638/2022</w:t>
            </w:r>
          </w:p>
        </w:tc>
        <w:tc>
          <w:tcPr>
            <w:tcW w:w="1671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mayo de 2022</w:t>
            </w:r>
          </w:p>
        </w:tc>
        <w:tc>
          <w:tcPr>
            <w:tcW w:w="5695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MARÍA DE LA LUZ SILVA GUZMÁN VIUDA DE ELICEO AGUILAR SÁNCHEZ</w:t>
            </w:r>
          </w:p>
        </w:tc>
        <w:tc>
          <w:tcPr>
            <w:tcW w:w="1134" w:type="dxa"/>
          </w:tcPr>
          <w:p w:rsidR="00FA326B" w:rsidRPr="00932376" w:rsidRDefault="00FA326B" w:rsidP="0052636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</w:tbl>
    <w:p w:rsidR="00FA326B" w:rsidRPr="00932376" w:rsidRDefault="00FA326B" w:rsidP="00FA326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23</w:t>
      </w:r>
      <w:r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</w:t>
      </w:r>
      <w:r>
        <w:rPr>
          <w:rFonts w:ascii="Arial" w:hAnsi="Arial" w:cs="Arial"/>
        </w:rPr>
        <w:t>yo</w:t>
      </w:r>
      <w:r w:rsidRPr="00D467E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. 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B78" w:rsidRDefault="00FA326B"/>
    <w:sectPr w:rsidR="009A5B78" w:rsidSect="00FA326B"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B"/>
    <w:rsid w:val="003C2B10"/>
    <w:rsid w:val="00BA7108"/>
    <w:rsid w:val="00DB5FD7"/>
    <w:rsid w:val="00F60613"/>
    <w:rsid w:val="00F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99FD-A6A8-4964-B1BC-24E712D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A32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A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A326B"/>
  </w:style>
  <w:style w:type="paragraph" w:styleId="Textodeglobo">
    <w:name w:val="Balloon Text"/>
    <w:basedOn w:val="Normal"/>
    <w:link w:val="TextodegloboCar"/>
    <w:uiPriority w:val="99"/>
    <w:semiHidden/>
    <w:unhideWhenUsed/>
    <w:rsid w:val="00FA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2022-05-23T15:17:00Z</cp:lastPrinted>
  <dcterms:created xsi:type="dcterms:W3CDTF">2022-05-23T15:13:00Z</dcterms:created>
  <dcterms:modified xsi:type="dcterms:W3CDTF">2022-05-23T15:18:00Z</dcterms:modified>
</cp:coreProperties>
</file>