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296" w:rsidRPr="00E51A1C" w:rsidRDefault="0075553F" w:rsidP="0075553F">
      <w:pPr>
        <w:pStyle w:val="Sinespaciado"/>
        <w:jc w:val="both"/>
        <w:rPr>
          <w:rFonts w:ascii="Arial" w:hAnsi="Arial" w:cs="Arial"/>
          <w:b/>
          <w:sz w:val="24"/>
          <w:szCs w:val="24"/>
        </w:rPr>
      </w:pPr>
      <w:r w:rsidRPr="00E51A1C">
        <w:rPr>
          <w:rFonts w:ascii="Arial" w:hAnsi="Arial" w:cs="Arial"/>
          <w:b/>
          <w:sz w:val="24"/>
          <w:szCs w:val="24"/>
        </w:rPr>
        <w:t xml:space="preserve">ACTA DE LA SEGUNDA SESIÓN EXTRAORDINARIA DE LA COMISIÓN EDILICIA PERMANENTE DE HACIENDA PÚBLICA Y PATRIMONIO MUNICIPAL DEL HONORABLE AYUNTAMIENTO CONSTITUCIONAL DE ZAPOTLÁN EL GRANDE, JALISCO. </w:t>
      </w:r>
    </w:p>
    <w:p w:rsidR="0075553F" w:rsidRDefault="0075553F" w:rsidP="0075553F">
      <w:pPr>
        <w:pStyle w:val="Sinespaciado"/>
        <w:jc w:val="both"/>
        <w:rPr>
          <w:rFonts w:ascii="Arial" w:hAnsi="Arial" w:cs="Arial"/>
          <w:sz w:val="24"/>
          <w:szCs w:val="24"/>
        </w:rPr>
      </w:pPr>
    </w:p>
    <w:p w:rsidR="00E51A1C" w:rsidRDefault="0075553F" w:rsidP="0075553F">
      <w:pPr>
        <w:pStyle w:val="Sinespaciado"/>
        <w:jc w:val="both"/>
        <w:rPr>
          <w:rFonts w:ascii="Arial" w:hAnsi="Arial" w:cs="Arial"/>
          <w:sz w:val="24"/>
          <w:szCs w:val="24"/>
        </w:rPr>
      </w:pPr>
      <w:r>
        <w:rPr>
          <w:rFonts w:ascii="Arial" w:hAnsi="Arial" w:cs="Arial"/>
          <w:sz w:val="24"/>
          <w:szCs w:val="24"/>
        </w:rPr>
        <w:t xml:space="preserve">Buenas días a todos siendo las </w:t>
      </w:r>
      <w:r w:rsidR="00BA0595">
        <w:rPr>
          <w:rFonts w:ascii="Arial" w:hAnsi="Arial" w:cs="Arial"/>
          <w:sz w:val="24"/>
          <w:szCs w:val="24"/>
        </w:rPr>
        <w:t>11:48 horas</w:t>
      </w:r>
      <w:r w:rsidR="00E51A1C">
        <w:rPr>
          <w:rFonts w:ascii="Arial" w:hAnsi="Arial" w:cs="Arial"/>
          <w:sz w:val="24"/>
          <w:szCs w:val="24"/>
        </w:rPr>
        <w:t xml:space="preserve"> del día 15 de Febrero de 2022, el de la voz, haciendo uso de las facultades que me confiere el artículo </w:t>
      </w:r>
      <w:r w:rsidR="00E2056A">
        <w:rPr>
          <w:rFonts w:ascii="Arial" w:hAnsi="Arial" w:cs="Arial"/>
          <w:sz w:val="24"/>
          <w:szCs w:val="24"/>
        </w:rPr>
        <w:t>4</w:t>
      </w:r>
      <w:r w:rsidR="00E51A1C">
        <w:rPr>
          <w:rFonts w:ascii="Arial" w:hAnsi="Arial" w:cs="Arial"/>
          <w:sz w:val="24"/>
          <w:szCs w:val="24"/>
        </w:rPr>
        <w:t>8</w:t>
      </w:r>
      <w:r w:rsidR="00F9612C">
        <w:rPr>
          <w:rFonts w:ascii="Arial" w:hAnsi="Arial" w:cs="Arial"/>
          <w:sz w:val="24"/>
          <w:szCs w:val="24"/>
        </w:rPr>
        <w:t xml:space="preserve"> Y 60</w:t>
      </w:r>
      <w:r w:rsidR="00E51A1C">
        <w:rPr>
          <w:rFonts w:ascii="Arial" w:hAnsi="Arial" w:cs="Arial"/>
          <w:sz w:val="24"/>
          <w:szCs w:val="24"/>
        </w:rPr>
        <w:t xml:space="preserve"> del Reglamento Interior del Ayuntamiento de Zapotlán el Grande, como Presidente de la Comisión Edilicia Permanente de Hacienda Pública y Patrimonio Municipal y en cumplimiento con el requisito establecido en el artículo </w:t>
      </w:r>
      <w:r w:rsidR="00E51A1C" w:rsidRPr="00F9612C">
        <w:rPr>
          <w:rFonts w:ascii="Arial" w:hAnsi="Arial" w:cs="Arial"/>
          <w:sz w:val="24"/>
          <w:szCs w:val="24"/>
        </w:rPr>
        <w:t>47 fracción II</w:t>
      </w:r>
      <w:r w:rsidR="00E51A1C">
        <w:rPr>
          <w:rFonts w:ascii="Arial" w:hAnsi="Arial" w:cs="Arial"/>
          <w:sz w:val="24"/>
          <w:szCs w:val="24"/>
        </w:rPr>
        <w:t xml:space="preserve"> del reglamento </w:t>
      </w:r>
      <w:r w:rsidR="00E2056A">
        <w:rPr>
          <w:rFonts w:ascii="Arial" w:hAnsi="Arial" w:cs="Arial"/>
          <w:sz w:val="24"/>
          <w:szCs w:val="24"/>
        </w:rPr>
        <w:t>municipal en cita, se le convocó</w:t>
      </w:r>
      <w:r w:rsidR="00E51A1C">
        <w:rPr>
          <w:rFonts w:ascii="Arial" w:hAnsi="Arial" w:cs="Arial"/>
          <w:sz w:val="24"/>
          <w:szCs w:val="24"/>
        </w:rPr>
        <w:t xml:space="preserve"> por medio de oficio número </w:t>
      </w:r>
      <w:r w:rsidR="00295F73">
        <w:rPr>
          <w:rFonts w:ascii="Arial" w:hAnsi="Arial" w:cs="Arial"/>
          <w:sz w:val="24"/>
          <w:szCs w:val="24"/>
        </w:rPr>
        <w:t>127/2022</w:t>
      </w:r>
      <w:r w:rsidR="00E51A1C">
        <w:rPr>
          <w:rFonts w:ascii="Arial" w:hAnsi="Arial" w:cs="Arial"/>
          <w:sz w:val="24"/>
          <w:szCs w:val="24"/>
        </w:rPr>
        <w:t xml:space="preserve"> a los integrantes de esta comisión para que asistieran el día de hoy a esta sala, con la finalidad de llevar a cabo la segunda sesión</w:t>
      </w:r>
      <w:r w:rsidR="00AB2FBF">
        <w:rPr>
          <w:rFonts w:ascii="Arial" w:hAnsi="Arial" w:cs="Arial"/>
          <w:sz w:val="24"/>
          <w:szCs w:val="24"/>
        </w:rPr>
        <w:t xml:space="preserve"> extraordinaria de la misma</w:t>
      </w:r>
      <w:r w:rsidR="00E51A1C">
        <w:rPr>
          <w:rFonts w:ascii="Arial" w:hAnsi="Arial" w:cs="Arial"/>
          <w:sz w:val="24"/>
          <w:szCs w:val="24"/>
        </w:rPr>
        <w:t>.</w:t>
      </w:r>
    </w:p>
    <w:p w:rsidR="00E51A1C" w:rsidRDefault="00E51A1C" w:rsidP="0075553F">
      <w:pPr>
        <w:pStyle w:val="Sinespaciado"/>
        <w:jc w:val="both"/>
        <w:rPr>
          <w:rFonts w:ascii="Arial" w:hAnsi="Arial" w:cs="Arial"/>
          <w:sz w:val="24"/>
          <w:szCs w:val="24"/>
        </w:rPr>
      </w:pPr>
    </w:p>
    <w:p w:rsidR="00E51A1C" w:rsidRPr="005D2936" w:rsidRDefault="00E51A1C" w:rsidP="0075553F">
      <w:pPr>
        <w:pStyle w:val="Sinespaciado"/>
        <w:jc w:val="both"/>
        <w:rPr>
          <w:rFonts w:ascii="Arial" w:hAnsi="Arial" w:cs="Arial"/>
          <w:b/>
          <w:sz w:val="24"/>
          <w:szCs w:val="24"/>
        </w:rPr>
      </w:pPr>
      <w:r w:rsidRPr="005D2936">
        <w:rPr>
          <w:rFonts w:ascii="Arial" w:hAnsi="Arial" w:cs="Arial"/>
          <w:b/>
          <w:sz w:val="24"/>
          <w:szCs w:val="24"/>
        </w:rPr>
        <w:t>1.- ASISTENCIA Y DECLARACIÓN DE QUORUM.</w:t>
      </w:r>
    </w:p>
    <w:p w:rsidR="00E51A1C" w:rsidRDefault="00E51A1C" w:rsidP="0075553F">
      <w:pPr>
        <w:pStyle w:val="Sinespaciado"/>
        <w:jc w:val="both"/>
        <w:rPr>
          <w:rFonts w:ascii="Arial" w:hAnsi="Arial" w:cs="Arial"/>
          <w:sz w:val="24"/>
          <w:szCs w:val="24"/>
        </w:rPr>
      </w:pPr>
    </w:p>
    <w:p w:rsidR="00E51A1C" w:rsidRDefault="005D2936" w:rsidP="0075553F">
      <w:pPr>
        <w:pStyle w:val="Sinespaciado"/>
        <w:jc w:val="both"/>
        <w:rPr>
          <w:rFonts w:ascii="Arial" w:hAnsi="Arial" w:cs="Arial"/>
          <w:sz w:val="24"/>
          <w:szCs w:val="24"/>
        </w:rPr>
      </w:pPr>
      <w:r>
        <w:rPr>
          <w:rFonts w:ascii="Arial" w:hAnsi="Arial" w:cs="Arial"/>
          <w:sz w:val="24"/>
          <w:szCs w:val="24"/>
        </w:rPr>
        <w:t xml:space="preserve">Para </w:t>
      </w:r>
      <w:r w:rsidR="00E51A1C">
        <w:rPr>
          <w:rFonts w:ascii="Arial" w:hAnsi="Arial" w:cs="Arial"/>
          <w:sz w:val="24"/>
          <w:szCs w:val="24"/>
        </w:rPr>
        <w:t>dar inicio</w:t>
      </w:r>
      <w:r w:rsidR="00F43A40">
        <w:rPr>
          <w:rFonts w:ascii="Arial" w:hAnsi="Arial" w:cs="Arial"/>
          <w:sz w:val="24"/>
          <w:szCs w:val="24"/>
        </w:rPr>
        <w:t xml:space="preserve">, </w:t>
      </w:r>
      <w:r w:rsidR="00E51A1C">
        <w:rPr>
          <w:rFonts w:ascii="Arial" w:hAnsi="Arial" w:cs="Arial"/>
          <w:sz w:val="24"/>
          <w:szCs w:val="24"/>
        </w:rPr>
        <w:t xml:space="preserve"> se procede a tomar lista de asistencia:</w:t>
      </w:r>
    </w:p>
    <w:p w:rsidR="00E51A1C" w:rsidRDefault="00E51A1C" w:rsidP="0075553F">
      <w:pPr>
        <w:pStyle w:val="Sinespaciado"/>
        <w:jc w:val="both"/>
        <w:rPr>
          <w:rFonts w:ascii="Arial" w:hAnsi="Arial" w:cs="Arial"/>
          <w:sz w:val="24"/>
          <w:szCs w:val="24"/>
        </w:rPr>
      </w:pPr>
    </w:p>
    <w:p w:rsidR="00E51A1C" w:rsidRDefault="00E51A1C" w:rsidP="0075553F">
      <w:pPr>
        <w:pStyle w:val="Sinespaciado"/>
        <w:jc w:val="both"/>
        <w:rPr>
          <w:rFonts w:ascii="Arial" w:hAnsi="Arial" w:cs="Arial"/>
          <w:sz w:val="24"/>
          <w:szCs w:val="24"/>
        </w:rPr>
      </w:pPr>
      <w:r>
        <w:rPr>
          <w:rFonts w:ascii="Arial" w:hAnsi="Arial" w:cs="Arial"/>
          <w:sz w:val="24"/>
          <w:szCs w:val="24"/>
        </w:rPr>
        <w:t>C. JORGE DE JESÚS JUÁREZ PARRA.</w:t>
      </w:r>
      <w:r>
        <w:rPr>
          <w:rFonts w:ascii="Arial" w:hAnsi="Arial" w:cs="Arial"/>
          <w:sz w:val="24"/>
          <w:szCs w:val="24"/>
        </w:rPr>
        <w:tab/>
      </w:r>
      <w:r>
        <w:rPr>
          <w:rFonts w:ascii="Arial" w:hAnsi="Arial" w:cs="Arial"/>
          <w:sz w:val="24"/>
          <w:szCs w:val="24"/>
        </w:rPr>
        <w:tab/>
      </w:r>
      <w:r>
        <w:rPr>
          <w:rFonts w:ascii="Arial" w:hAnsi="Arial" w:cs="Arial"/>
          <w:sz w:val="24"/>
          <w:szCs w:val="24"/>
        </w:rPr>
        <w:tab/>
      </w:r>
      <w:r w:rsidR="00D64431">
        <w:rPr>
          <w:rFonts w:ascii="Arial" w:hAnsi="Arial" w:cs="Arial"/>
          <w:sz w:val="24"/>
          <w:szCs w:val="24"/>
        </w:rPr>
        <w:tab/>
      </w:r>
      <w:r>
        <w:rPr>
          <w:rFonts w:ascii="Arial" w:hAnsi="Arial" w:cs="Arial"/>
          <w:sz w:val="24"/>
          <w:szCs w:val="24"/>
        </w:rPr>
        <w:t>Presente.</w:t>
      </w:r>
    </w:p>
    <w:p w:rsidR="00E51A1C" w:rsidRDefault="00E51A1C" w:rsidP="0075553F">
      <w:pPr>
        <w:pStyle w:val="Sinespaciado"/>
        <w:jc w:val="both"/>
        <w:rPr>
          <w:rFonts w:ascii="Arial" w:hAnsi="Arial" w:cs="Arial"/>
          <w:sz w:val="24"/>
          <w:szCs w:val="24"/>
        </w:rPr>
      </w:pPr>
      <w:r>
        <w:rPr>
          <w:rFonts w:ascii="Arial" w:hAnsi="Arial" w:cs="Arial"/>
          <w:sz w:val="24"/>
          <w:szCs w:val="24"/>
        </w:rPr>
        <w:t xml:space="preserve">LIC. LAURA ELENA </w:t>
      </w:r>
      <w:r w:rsidR="00E2056A">
        <w:rPr>
          <w:rFonts w:ascii="Arial" w:hAnsi="Arial" w:cs="Arial"/>
          <w:sz w:val="24"/>
          <w:szCs w:val="24"/>
        </w:rPr>
        <w:t xml:space="preserve">MARTÍNEZ </w:t>
      </w:r>
      <w:r>
        <w:rPr>
          <w:rFonts w:ascii="Arial" w:hAnsi="Arial" w:cs="Arial"/>
          <w:sz w:val="24"/>
          <w:szCs w:val="24"/>
        </w:rPr>
        <w:t>RU</w:t>
      </w:r>
      <w:r w:rsidR="00BA0529">
        <w:rPr>
          <w:rFonts w:ascii="Arial" w:hAnsi="Arial" w:cs="Arial"/>
          <w:sz w:val="24"/>
          <w:szCs w:val="24"/>
        </w:rPr>
        <w:t>VALCAB</w:t>
      </w:r>
      <w:r>
        <w:rPr>
          <w:rFonts w:ascii="Arial" w:hAnsi="Arial" w:cs="Arial"/>
          <w:sz w:val="24"/>
          <w:szCs w:val="24"/>
        </w:rPr>
        <w:t>A</w:t>
      </w:r>
      <w:r w:rsidR="00E2056A">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D64431">
        <w:rPr>
          <w:rFonts w:ascii="Arial" w:hAnsi="Arial" w:cs="Arial"/>
          <w:sz w:val="24"/>
          <w:szCs w:val="24"/>
        </w:rPr>
        <w:tab/>
      </w:r>
      <w:r>
        <w:rPr>
          <w:rFonts w:ascii="Arial" w:hAnsi="Arial" w:cs="Arial"/>
          <w:sz w:val="24"/>
          <w:szCs w:val="24"/>
        </w:rPr>
        <w:t>Presente.</w:t>
      </w:r>
    </w:p>
    <w:p w:rsidR="00E51A1C" w:rsidRDefault="00E51A1C" w:rsidP="0075553F">
      <w:pPr>
        <w:pStyle w:val="Sinespaciado"/>
        <w:jc w:val="both"/>
        <w:rPr>
          <w:rFonts w:ascii="Arial" w:hAnsi="Arial" w:cs="Arial"/>
          <w:sz w:val="24"/>
          <w:szCs w:val="24"/>
        </w:rPr>
      </w:pPr>
      <w:r>
        <w:rPr>
          <w:rFonts w:ascii="Arial" w:hAnsi="Arial" w:cs="Arial"/>
          <w:sz w:val="24"/>
          <w:szCs w:val="24"/>
        </w:rPr>
        <w:t>MAESTRA TANIA MAGDALENA BERNARDINO JUÁREZ.</w:t>
      </w:r>
      <w:r>
        <w:rPr>
          <w:rFonts w:ascii="Arial" w:hAnsi="Arial" w:cs="Arial"/>
          <w:sz w:val="24"/>
          <w:szCs w:val="24"/>
        </w:rPr>
        <w:tab/>
      </w:r>
      <w:r w:rsidR="00D64431">
        <w:rPr>
          <w:rFonts w:ascii="Arial" w:hAnsi="Arial" w:cs="Arial"/>
          <w:sz w:val="24"/>
          <w:szCs w:val="24"/>
        </w:rPr>
        <w:tab/>
      </w:r>
      <w:r>
        <w:rPr>
          <w:rFonts w:ascii="Arial" w:hAnsi="Arial" w:cs="Arial"/>
          <w:sz w:val="24"/>
          <w:szCs w:val="24"/>
        </w:rPr>
        <w:t>Ausente.</w:t>
      </w:r>
    </w:p>
    <w:p w:rsidR="00E51A1C" w:rsidRDefault="00E51A1C" w:rsidP="0075553F">
      <w:pPr>
        <w:pStyle w:val="Sinespaciado"/>
        <w:jc w:val="both"/>
        <w:rPr>
          <w:rFonts w:ascii="Arial" w:hAnsi="Arial" w:cs="Arial"/>
          <w:sz w:val="24"/>
          <w:szCs w:val="24"/>
        </w:rPr>
      </w:pPr>
      <w:r>
        <w:rPr>
          <w:rFonts w:ascii="Arial" w:hAnsi="Arial" w:cs="Arial"/>
          <w:sz w:val="24"/>
          <w:szCs w:val="24"/>
        </w:rPr>
        <w:t>C. MAGALI CASILLAS CONTRERAS.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64431">
        <w:rPr>
          <w:rFonts w:ascii="Arial" w:hAnsi="Arial" w:cs="Arial"/>
          <w:sz w:val="24"/>
          <w:szCs w:val="24"/>
        </w:rPr>
        <w:tab/>
      </w:r>
      <w:r>
        <w:rPr>
          <w:rFonts w:ascii="Arial" w:hAnsi="Arial" w:cs="Arial"/>
          <w:sz w:val="24"/>
          <w:szCs w:val="24"/>
        </w:rPr>
        <w:t>Presente.</w:t>
      </w:r>
    </w:p>
    <w:p w:rsidR="00E51A1C" w:rsidRDefault="00E51A1C" w:rsidP="0075553F">
      <w:pPr>
        <w:pStyle w:val="Sinespaciado"/>
        <w:jc w:val="both"/>
        <w:rPr>
          <w:rFonts w:ascii="Arial" w:hAnsi="Arial" w:cs="Arial"/>
          <w:sz w:val="24"/>
          <w:szCs w:val="24"/>
        </w:rPr>
      </w:pPr>
      <w:r>
        <w:rPr>
          <w:rFonts w:ascii="Arial" w:hAnsi="Arial" w:cs="Arial"/>
          <w:sz w:val="24"/>
          <w:szCs w:val="24"/>
        </w:rPr>
        <w:t>C. DIANA LAURA ORTEGA PALAFOX.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64431">
        <w:rPr>
          <w:rFonts w:ascii="Arial" w:hAnsi="Arial" w:cs="Arial"/>
          <w:sz w:val="24"/>
          <w:szCs w:val="24"/>
        </w:rPr>
        <w:tab/>
      </w:r>
      <w:r>
        <w:rPr>
          <w:rFonts w:ascii="Arial" w:hAnsi="Arial" w:cs="Arial"/>
          <w:sz w:val="24"/>
          <w:szCs w:val="24"/>
        </w:rPr>
        <w:t>Presente.</w:t>
      </w:r>
    </w:p>
    <w:p w:rsidR="00E51A1C" w:rsidRDefault="00E51A1C" w:rsidP="0075553F">
      <w:pPr>
        <w:pStyle w:val="Sinespaciado"/>
        <w:jc w:val="both"/>
        <w:rPr>
          <w:rFonts w:ascii="Arial" w:hAnsi="Arial" w:cs="Arial"/>
          <w:sz w:val="24"/>
          <w:szCs w:val="24"/>
        </w:rPr>
      </w:pPr>
    </w:p>
    <w:p w:rsidR="005D2936" w:rsidRDefault="00E51A1C" w:rsidP="0075553F">
      <w:pPr>
        <w:pStyle w:val="Sinespaciado"/>
        <w:jc w:val="both"/>
        <w:rPr>
          <w:rFonts w:ascii="Arial" w:hAnsi="Arial" w:cs="Arial"/>
          <w:sz w:val="24"/>
          <w:szCs w:val="24"/>
        </w:rPr>
      </w:pPr>
      <w:r>
        <w:rPr>
          <w:rFonts w:ascii="Arial" w:hAnsi="Arial" w:cs="Arial"/>
          <w:sz w:val="24"/>
          <w:szCs w:val="24"/>
        </w:rPr>
        <w:t>En estos momentos, doy cuenta a esta comisión la inasistencia de la Maestra TANIA MAGDALENA BERNARDINO JUÁR</w:t>
      </w:r>
      <w:r w:rsidR="005D2936">
        <w:rPr>
          <w:rFonts w:ascii="Arial" w:hAnsi="Arial" w:cs="Arial"/>
          <w:sz w:val="24"/>
          <w:szCs w:val="24"/>
        </w:rPr>
        <w:t>EZ, quien envió un JUSTIFICANTE</w:t>
      </w:r>
      <w:r>
        <w:rPr>
          <w:rFonts w:ascii="Arial" w:hAnsi="Arial" w:cs="Arial"/>
          <w:sz w:val="24"/>
          <w:szCs w:val="24"/>
        </w:rPr>
        <w:t xml:space="preserve"> de su falta, por tener compromisos adquiridos con anterioridad a esta sesión extraordinaria. Por lo que, solicito a los </w:t>
      </w:r>
      <w:r w:rsidR="00BA0529">
        <w:rPr>
          <w:rFonts w:ascii="Arial" w:hAnsi="Arial" w:cs="Arial"/>
          <w:sz w:val="24"/>
          <w:szCs w:val="24"/>
        </w:rPr>
        <w:t>regidores presentes sí</w:t>
      </w:r>
      <w:r>
        <w:rPr>
          <w:rFonts w:ascii="Arial" w:hAnsi="Arial" w:cs="Arial"/>
          <w:sz w:val="24"/>
          <w:szCs w:val="24"/>
        </w:rPr>
        <w:t xml:space="preserve"> están de acuerdo con la inasistencia de la Regidora antes nombrada favor de manifestarlo levantando su mano. </w:t>
      </w:r>
    </w:p>
    <w:p w:rsidR="005D2936" w:rsidRDefault="005D2936" w:rsidP="0075553F">
      <w:pPr>
        <w:pStyle w:val="Sinespaciado"/>
        <w:jc w:val="both"/>
        <w:rPr>
          <w:rFonts w:ascii="Arial" w:hAnsi="Arial" w:cs="Arial"/>
          <w:sz w:val="24"/>
          <w:szCs w:val="24"/>
        </w:rPr>
      </w:pPr>
    </w:p>
    <w:p w:rsidR="00E51A1C" w:rsidRDefault="005D2936" w:rsidP="0075553F">
      <w:pPr>
        <w:pStyle w:val="Sinespaciado"/>
        <w:jc w:val="both"/>
        <w:rPr>
          <w:rFonts w:ascii="Arial" w:hAnsi="Arial" w:cs="Arial"/>
          <w:sz w:val="24"/>
          <w:szCs w:val="24"/>
        </w:rPr>
      </w:pPr>
      <w:r>
        <w:rPr>
          <w:rFonts w:ascii="Arial" w:hAnsi="Arial" w:cs="Arial"/>
          <w:sz w:val="24"/>
          <w:szCs w:val="24"/>
        </w:rPr>
        <w:t xml:space="preserve">De igual manera doy cuenta de la asistencia de los invitados especiales a esta sesión, los CC. ANA MARÍA DEL TORO TORRES en su carácter de Encargada de la Hacienda Municipal; JOSE GUIJARRO FIGUEROA en su carácter de Director de Egresos; y VICTORIA GARCÍA CONTRERAS, en su carácter de Coordinadora de Presupuestos, todos adscritos a la Hacienda Municipal, quienes apoyarán con voz la primera de las nombradas y de igual forma apoyo documental en los puntos que se tratarán en el desahogo del orden del día. </w:t>
      </w:r>
    </w:p>
    <w:p w:rsidR="005D2936" w:rsidRDefault="005D2936" w:rsidP="0075553F">
      <w:pPr>
        <w:pStyle w:val="Sinespaciado"/>
        <w:jc w:val="both"/>
        <w:rPr>
          <w:rFonts w:ascii="Arial" w:hAnsi="Arial" w:cs="Arial"/>
          <w:sz w:val="24"/>
          <w:szCs w:val="24"/>
        </w:rPr>
      </w:pPr>
    </w:p>
    <w:p w:rsidR="00E51A1C" w:rsidRDefault="00E51A1C" w:rsidP="0075553F">
      <w:pPr>
        <w:pStyle w:val="Sinespaciado"/>
        <w:jc w:val="both"/>
        <w:rPr>
          <w:rFonts w:ascii="Arial" w:hAnsi="Arial" w:cs="Arial"/>
          <w:sz w:val="24"/>
          <w:szCs w:val="24"/>
        </w:rPr>
      </w:pPr>
    </w:p>
    <w:p w:rsidR="00BA0529" w:rsidRDefault="00E51A1C" w:rsidP="00BA0529">
      <w:pPr>
        <w:pStyle w:val="Sinespaciado"/>
        <w:numPr>
          <w:ilvl w:val="0"/>
          <w:numId w:val="1"/>
        </w:numPr>
        <w:jc w:val="both"/>
        <w:rPr>
          <w:rFonts w:ascii="Arial" w:hAnsi="Arial" w:cs="Arial"/>
          <w:sz w:val="24"/>
          <w:szCs w:val="24"/>
        </w:rPr>
      </w:pPr>
      <w:r>
        <w:rPr>
          <w:rFonts w:ascii="Arial" w:hAnsi="Arial" w:cs="Arial"/>
          <w:sz w:val="24"/>
          <w:szCs w:val="24"/>
        </w:rPr>
        <w:t>Se acepta</w:t>
      </w:r>
      <w:r w:rsidR="00BA0529">
        <w:rPr>
          <w:rFonts w:ascii="Arial" w:hAnsi="Arial" w:cs="Arial"/>
          <w:sz w:val="24"/>
          <w:szCs w:val="24"/>
        </w:rPr>
        <w:t xml:space="preserve"> la justificación de la inasistencia</w:t>
      </w:r>
      <w:r>
        <w:rPr>
          <w:rFonts w:ascii="Arial" w:hAnsi="Arial" w:cs="Arial"/>
          <w:sz w:val="24"/>
          <w:szCs w:val="24"/>
        </w:rPr>
        <w:t xml:space="preserve"> por unanimidad de los presentes. </w:t>
      </w:r>
    </w:p>
    <w:p w:rsidR="00BA0529" w:rsidRDefault="00BA0529" w:rsidP="00BA0529">
      <w:pPr>
        <w:pStyle w:val="Sinespaciado"/>
        <w:numPr>
          <w:ilvl w:val="0"/>
          <w:numId w:val="1"/>
        </w:numPr>
        <w:jc w:val="both"/>
        <w:rPr>
          <w:rFonts w:ascii="Arial" w:hAnsi="Arial" w:cs="Arial"/>
          <w:sz w:val="24"/>
          <w:szCs w:val="24"/>
        </w:rPr>
      </w:pPr>
      <w:r>
        <w:rPr>
          <w:rFonts w:ascii="Arial" w:hAnsi="Arial" w:cs="Arial"/>
          <w:sz w:val="24"/>
          <w:szCs w:val="24"/>
        </w:rPr>
        <w:t>Se declara el Quorum legal, para el desahogo de esta segunda sesión extraordinaria de la Comisión Edilicia Permanente de Hacienda Pública y Patrimonio Municipal, en virtud de encontrarse presente</w:t>
      </w:r>
      <w:r w:rsidR="005D2936">
        <w:rPr>
          <w:rFonts w:ascii="Arial" w:hAnsi="Arial" w:cs="Arial"/>
          <w:sz w:val="24"/>
          <w:szCs w:val="24"/>
        </w:rPr>
        <w:t>s</w:t>
      </w:r>
      <w:r>
        <w:rPr>
          <w:rFonts w:ascii="Arial" w:hAnsi="Arial" w:cs="Arial"/>
          <w:sz w:val="24"/>
          <w:szCs w:val="24"/>
        </w:rPr>
        <w:t xml:space="preserve"> cuatro de los Regidores que la conforman.</w:t>
      </w:r>
    </w:p>
    <w:p w:rsidR="00BA0529" w:rsidRDefault="00BA0529" w:rsidP="00BA0529">
      <w:pPr>
        <w:pStyle w:val="Sinespaciado"/>
        <w:jc w:val="both"/>
        <w:rPr>
          <w:rFonts w:ascii="Arial" w:hAnsi="Arial" w:cs="Arial"/>
          <w:sz w:val="24"/>
          <w:szCs w:val="24"/>
        </w:rPr>
      </w:pPr>
    </w:p>
    <w:p w:rsidR="00BA0529" w:rsidRPr="005D2936" w:rsidRDefault="00BA0529" w:rsidP="00BA0529">
      <w:pPr>
        <w:pStyle w:val="Sinespaciado"/>
        <w:jc w:val="both"/>
        <w:rPr>
          <w:rFonts w:ascii="Arial" w:hAnsi="Arial" w:cs="Arial"/>
          <w:b/>
          <w:sz w:val="24"/>
          <w:szCs w:val="24"/>
        </w:rPr>
      </w:pPr>
      <w:r w:rsidRPr="005D2936">
        <w:rPr>
          <w:rFonts w:ascii="Arial" w:hAnsi="Arial" w:cs="Arial"/>
          <w:b/>
          <w:sz w:val="24"/>
          <w:szCs w:val="24"/>
        </w:rPr>
        <w:t>2.- INICIO: LECTURA Y APROBACIÓN DE ORDEN DEL DÍA.</w:t>
      </w:r>
    </w:p>
    <w:p w:rsidR="00BA0529" w:rsidRDefault="00BA0529" w:rsidP="00BA0529">
      <w:pPr>
        <w:pStyle w:val="Sinespaciado"/>
        <w:jc w:val="both"/>
        <w:rPr>
          <w:rFonts w:ascii="Arial" w:hAnsi="Arial" w:cs="Arial"/>
          <w:sz w:val="24"/>
          <w:szCs w:val="24"/>
        </w:rPr>
      </w:pPr>
    </w:p>
    <w:p w:rsidR="00BA0529" w:rsidRDefault="00BA0529" w:rsidP="00BA0529">
      <w:pPr>
        <w:pStyle w:val="Sinespaciado"/>
        <w:jc w:val="both"/>
        <w:rPr>
          <w:rFonts w:ascii="Arial" w:hAnsi="Arial" w:cs="Arial"/>
          <w:sz w:val="24"/>
          <w:szCs w:val="24"/>
        </w:rPr>
      </w:pPr>
      <w:r>
        <w:rPr>
          <w:rFonts w:ascii="Arial" w:hAnsi="Arial" w:cs="Arial"/>
          <w:sz w:val="24"/>
          <w:szCs w:val="24"/>
        </w:rPr>
        <w:t>Se da lectura al orden del día, mismo que se hace consistir en:</w:t>
      </w:r>
    </w:p>
    <w:p w:rsidR="00BA0529" w:rsidRDefault="00BA0529" w:rsidP="00BA0529">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462C76" w:rsidTr="00462C76">
        <w:tc>
          <w:tcPr>
            <w:tcW w:w="9629" w:type="dxa"/>
          </w:tcPr>
          <w:p w:rsidR="00462C76" w:rsidRPr="00462C76" w:rsidRDefault="00462C76" w:rsidP="00462C76">
            <w:pPr>
              <w:pStyle w:val="Sinespaciado"/>
              <w:jc w:val="center"/>
              <w:rPr>
                <w:rFonts w:ascii="Arial" w:hAnsi="Arial" w:cs="Arial"/>
                <w:b/>
                <w:sz w:val="24"/>
                <w:szCs w:val="24"/>
              </w:rPr>
            </w:pPr>
            <w:r w:rsidRPr="00462C76">
              <w:rPr>
                <w:rFonts w:ascii="Arial" w:hAnsi="Arial" w:cs="Arial"/>
                <w:b/>
                <w:sz w:val="24"/>
                <w:szCs w:val="24"/>
              </w:rPr>
              <w:t>ORDEN DEL DÍA:</w:t>
            </w:r>
          </w:p>
        </w:tc>
      </w:tr>
    </w:tbl>
    <w:p w:rsidR="00462C76" w:rsidRDefault="00462C76" w:rsidP="00BA0529">
      <w:pPr>
        <w:pStyle w:val="Sinespaciado"/>
        <w:jc w:val="both"/>
        <w:rPr>
          <w:rFonts w:ascii="Arial" w:hAnsi="Arial" w:cs="Arial"/>
          <w:sz w:val="24"/>
          <w:szCs w:val="24"/>
        </w:rPr>
      </w:pPr>
    </w:p>
    <w:p w:rsidR="00C648F8" w:rsidRDefault="00C648F8" w:rsidP="00BA0529">
      <w:pPr>
        <w:pStyle w:val="Sinespaciado"/>
        <w:jc w:val="both"/>
        <w:rPr>
          <w:rFonts w:ascii="Arial" w:hAnsi="Arial" w:cs="Arial"/>
          <w:sz w:val="24"/>
          <w:szCs w:val="24"/>
        </w:rPr>
      </w:pPr>
    </w:p>
    <w:p w:rsidR="00C648F8" w:rsidRDefault="00C648F8" w:rsidP="00C648F8">
      <w:pPr>
        <w:pStyle w:val="Prrafodelista"/>
        <w:numPr>
          <w:ilvl w:val="0"/>
          <w:numId w:val="5"/>
        </w:numPr>
        <w:spacing w:after="0" w:line="259" w:lineRule="auto"/>
        <w:rPr>
          <w:rFonts w:ascii="Arial" w:hAnsi="Arial" w:cs="Arial"/>
          <w:sz w:val="24"/>
          <w:szCs w:val="24"/>
        </w:rPr>
      </w:pPr>
      <w:r>
        <w:rPr>
          <w:rFonts w:ascii="Arial" w:hAnsi="Arial" w:cs="Arial"/>
          <w:sz w:val="24"/>
          <w:szCs w:val="24"/>
        </w:rPr>
        <w:t>Lista de asistencia, verificación de quórum e instalación de la sesión.</w:t>
      </w:r>
    </w:p>
    <w:p w:rsidR="00C648F8" w:rsidRPr="00CF4CA3" w:rsidRDefault="00C648F8" w:rsidP="00C648F8">
      <w:pPr>
        <w:pStyle w:val="Prrafodelista"/>
        <w:numPr>
          <w:ilvl w:val="0"/>
          <w:numId w:val="5"/>
        </w:numPr>
        <w:spacing w:after="0" w:line="259" w:lineRule="auto"/>
        <w:jc w:val="both"/>
        <w:rPr>
          <w:rFonts w:ascii="Arial" w:hAnsi="Arial" w:cs="Arial"/>
          <w:sz w:val="24"/>
          <w:szCs w:val="24"/>
        </w:rPr>
      </w:pPr>
      <w:r>
        <w:rPr>
          <w:rFonts w:ascii="Arial" w:hAnsi="Arial" w:cs="Arial"/>
          <w:sz w:val="24"/>
          <w:szCs w:val="24"/>
        </w:rPr>
        <w:t>Solicitud de autorización para renovación de contratos de arrendamiento de 6 inmuebles a empresa de telecomunicaciones</w:t>
      </w:r>
      <w:r w:rsidRPr="00CF4CA3">
        <w:rPr>
          <w:rFonts w:ascii="Arial" w:hAnsi="Arial" w:cs="Arial"/>
          <w:sz w:val="24"/>
          <w:szCs w:val="24"/>
        </w:rPr>
        <w:t xml:space="preserve">. </w:t>
      </w:r>
    </w:p>
    <w:p w:rsidR="00C648F8" w:rsidRDefault="00C648F8" w:rsidP="00C648F8">
      <w:pPr>
        <w:pStyle w:val="Prrafodelista"/>
        <w:numPr>
          <w:ilvl w:val="0"/>
          <w:numId w:val="5"/>
        </w:numPr>
        <w:spacing w:after="0" w:line="259" w:lineRule="auto"/>
        <w:rPr>
          <w:rFonts w:ascii="Arial" w:hAnsi="Arial" w:cs="Arial"/>
          <w:sz w:val="24"/>
          <w:szCs w:val="24"/>
        </w:rPr>
      </w:pPr>
      <w:r>
        <w:rPr>
          <w:rFonts w:ascii="Arial" w:hAnsi="Arial" w:cs="Arial"/>
          <w:sz w:val="24"/>
          <w:szCs w:val="24"/>
        </w:rPr>
        <w:t>Asuntos Varios.</w:t>
      </w:r>
    </w:p>
    <w:p w:rsidR="00C648F8" w:rsidRDefault="00C648F8" w:rsidP="00C648F8">
      <w:pPr>
        <w:pStyle w:val="Prrafodelista"/>
        <w:numPr>
          <w:ilvl w:val="0"/>
          <w:numId w:val="5"/>
        </w:numPr>
        <w:spacing w:after="0" w:line="259" w:lineRule="auto"/>
        <w:rPr>
          <w:rFonts w:ascii="Arial" w:hAnsi="Arial" w:cs="Arial"/>
          <w:sz w:val="24"/>
          <w:szCs w:val="24"/>
        </w:rPr>
      </w:pPr>
      <w:r>
        <w:rPr>
          <w:rFonts w:ascii="Arial" w:hAnsi="Arial" w:cs="Arial"/>
          <w:sz w:val="24"/>
          <w:szCs w:val="24"/>
        </w:rPr>
        <w:t xml:space="preserve">Clausura. </w:t>
      </w:r>
    </w:p>
    <w:p w:rsidR="00C648F8" w:rsidRDefault="00C648F8" w:rsidP="00C648F8">
      <w:pPr>
        <w:spacing w:after="0"/>
        <w:ind w:left="360"/>
        <w:rPr>
          <w:rFonts w:ascii="Arial" w:hAnsi="Arial" w:cs="Arial"/>
          <w:sz w:val="24"/>
          <w:szCs w:val="24"/>
        </w:rPr>
      </w:pPr>
    </w:p>
    <w:p w:rsidR="00BA0529" w:rsidRDefault="00BA0529" w:rsidP="00BA0529">
      <w:pPr>
        <w:pStyle w:val="Sinespaciado"/>
        <w:jc w:val="both"/>
        <w:rPr>
          <w:rFonts w:ascii="Arial" w:hAnsi="Arial" w:cs="Arial"/>
          <w:sz w:val="24"/>
          <w:szCs w:val="24"/>
        </w:rPr>
      </w:pPr>
    </w:p>
    <w:p w:rsidR="00BA0529" w:rsidRDefault="00BA0529" w:rsidP="00BA0529">
      <w:pPr>
        <w:pStyle w:val="Sinespaciado"/>
        <w:jc w:val="both"/>
        <w:rPr>
          <w:rFonts w:ascii="Arial" w:hAnsi="Arial" w:cs="Arial"/>
          <w:sz w:val="24"/>
          <w:szCs w:val="24"/>
        </w:rPr>
      </w:pPr>
      <w:r>
        <w:rPr>
          <w:rFonts w:ascii="Arial" w:hAnsi="Arial" w:cs="Arial"/>
          <w:sz w:val="24"/>
          <w:szCs w:val="24"/>
        </w:rPr>
        <w:t>En estos momento</w:t>
      </w:r>
      <w:r w:rsidR="005D2936">
        <w:rPr>
          <w:rFonts w:ascii="Arial" w:hAnsi="Arial" w:cs="Arial"/>
          <w:sz w:val="24"/>
          <w:szCs w:val="24"/>
        </w:rPr>
        <w:t>s</w:t>
      </w:r>
      <w:r>
        <w:rPr>
          <w:rFonts w:ascii="Arial" w:hAnsi="Arial" w:cs="Arial"/>
          <w:sz w:val="24"/>
          <w:szCs w:val="24"/>
        </w:rPr>
        <w:t xml:space="preserve">, hago del conocimiento de los Regidores presentes, la modificación del </w:t>
      </w:r>
      <w:r w:rsidRPr="00F9612C">
        <w:rPr>
          <w:rFonts w:ascii="Arial" w:hAnsi="Arial" w:cs="Arial"/>
          <w:b/>
          <w:sz w:val="24"/>
          <w:szCs w:val="24"/>
        </w:rPr>
        <w:t>ORDEN DEL DÍA</w:t>
      </w:r>
      <w:r>
        <w:rPr>
          <w:rFonts w:ascii="Arial" w:hAnsi="Arial" w:cs="Arial"/>
          <w:sz w:val="24"/>
          <w:szCs w:val="24"/>
        </w:rPr>
        <w:t>, para quedar como sigue:</w:t>
      </w:r>
    </w:p>
    <w:p w:rsidR="00BA0529" w:rsidRDefault="00BA0529" w:rsidP="00BA0529">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462C76" w:rsidTr="00462C76">
        <w:tc>
          <w:tcPr>
            <w:tcW w:w="9629" w:type="dxa"/>
          </w:tcPr>
          <w:p w:rsidR="00462C76" w:rsidRPr="00462C76" w:rsidRDefault="00462C76" w:rsidP="00462C76">
            <w:pPr>
              <w:pStyle w:val="Sinespaciado"/>
              <w:jc w:val="center"/>
              <w:rPr>
                <w:rFonts w:ascii="Arial" w:hAnsi="Arial" w:cs="Arial"/>
                <w:b/>
                <w:sz w:val="24"/>
                <w:szCs w:val="24"/>
              </w:rPr>
            </w:pPr>
            <w:r w:rsidRPr="00462C76">
              <w:rPr>
                <w:rFonts w:ascii="Arial" w:hAnsi="Arial" w:cs="Arial"/>
                <w:b/>
                <w:sz w:val="24"/>
                <w:szCs w:val="24"/>
              </w:rPr>
              <w:t>ORDEN DEL DÍA:</w:t>
            </w:r>
          </w:p>
        </w:tc>
      </w:tr>
    </w:tbl>
    <w:p w:rsidR="00462C76" w:rsidRDefault="00462C76" w:rsidP="00BA0529">
      <w:pPr>
        <w:pStyle w:val="Sinespaciado"/>
        <w:jc w:val="both"/>
        <w:rPr>
          <w:rFonts w:ascii="Arial" w:hAnsi="Arial" w:cs="Arial"/>
          <w:sz w:val="24"/>
          <w:szCs w:val="24"/>
        </w:rPr>
      </w:pPr>
    </w:p>
    <w:p w:rsidR="009D71DE" w:rsidRDefault="009D71DE" w:rsidP="00BA0529">
      <w:pPr>
        <w:pStyle w:val="Sinespaciado"/>
        <w:jc w:val="both"/>
        <w:rPr>
          <w:rFonts w:ascii="Arial" w:hAnsi="Arial" w:cs="Arial"/>
          <w:sz w:val="24"/>
          <w:szCs w:val="24"/>
        </w:rPr>
      </w:pPr>
      <w:r>
        <w:rPr>
          <w:rFonts w:ascii="Arial" w:hAnsi="Arial" w:cs="Arial"/>
          <w:sz w:val="24"/>
          <w:szCs w:val="24"/>
        </w:rPr>
        <w:t xml:space="preserve">      1.- Tomar lista de asistencia, declaración de Quorum legal y en su caso, aprobación del orden del día.</w:t>
      </w:r>
    </w:p>
    <w:p w:rsidR="009D71DE" w:rsidRDefault="009D71DE" w:rsidP="00BA0529">
      <w:pPr>
        <w:pStyle w:val="Sinespaciado"/>
        <w:jc w:val="both"/>
        <w:rPr>
          <w:rFonts w:ascii="Arial" w:hAnsi="Arial" w:cs="Arial"/>
          <w:sz w:val="24"/>
          <w:szCs w:val="24"/>
        </w:rPr>
      </w:pPr>
      <w:r>
        <w:rPr>
          <w:rFonts w:ascii="Arial" w:hAnsi="Arial" w:cs="Arial"/>
          <w:sz w:val="24"/>
          <w:szCs w:val="24"/>
        </w:rPr>
        <w:t xml:space="preserve">      2.- Solicitud de autorización para renovación de contratos de arrendamiento de 5 cinco inmuebles a empresa de telecomunicaciones. </w:t>
      </w:r>
    </w:p>
    <w:p w:rsidR="009D71DE" w:rsidRDefault="009D71DE" w:rsidP="00BA0529">
      <w:pPr>
        <w:pStyle w:val="Sinespaciado"/>
        <w:jc w:val="both"/>
        <w:rPr>
          <w:rFonts w:ascii="Arial" w:hAnsi="Arial" w:cs="Arial"/>
          <w:sz w:val="24"/>
          <w:szCs w:val="24"/>
        </w:rPr>
      </w:pPr>
      <w:r>
        <w:rPr>
          <w:rFonts w:ascii="Arial" w:hAnsi="Arial" w:cs="Arial"/>
          <w:sz w:val="24"/>
          <w:szCs w:val="24"/>
        </w:rPr>
        <w:t xml:space="preserve">      3.- Solicitud de autorización de la Tercera Modificación al Presupuesto de Ingresos y Egresos correspondientes al año 2021.</w:t>
      </w:r>
    </w:p>
    <w:p w:rsidR="009D71DE" w:rsidRDefault="009D71DE" w:rsidP="00BA0529">
      <w:pPr>
        <w:pStyle w:val="Sinespaciado"/>
        <w:jc w:val="both"/>
        <w:rPr>
          <w:rFonts w:ascii="Arial" w:hAnsi="Arial" w:cs="Arial"/>
          <w:sz w:val="24"/>
          <w:szCs w:val="24"/>
        </w:rPr>
      </w:pPr>
      <w:r>
        <w:rPr>
          <w:rFonts w:ascii="Arial" w:hAnsi="Arial" w:cs="Arial"/>
          <w:sz w:val="24"/>
          <w:szCs w:val="24"/>
        </w:rPr>
        <w:t xml:space="preserve">      4.- Modificación al contrato con la empresa Moody´s. Calificadora</w:t>
      </w:r>
      <w:r w:rsidR="000D3C3B">
        <w:rPr>
          <w:rFonts w:ascii="Arial" w:hAnsi="Arial" w:cs="Arial"/>
          <w:sz w:val="24"/>
          <w:szCs w:val="24"/>
        </w:rPr>
        <w:t xml:space="preserve"> Crediticia.</w:t>
      </w:r>
    </w:p>
    <w:p w:rsidR="009D71DE" w:rsidRDefault="009D71DE" w:rsidP="009D71DE">
      <w:pPr>
        <w:pStyle w:val="Sinespaciado"/>
        <w:jc w:val="both"/>
        <w:rPr>
          <w:rFonts w:ascii="Arial" w:hAnsi="Arial" w:cs="Arial"/>
          <w:sz w:val="24"/>
          <w:szCs w:val="24"/>
        </w:rPr>
      </w:pPr>
      <w:r>
        <w:rPr>
          <w:rFonts w:ascii="Arial" w:hAnsi="Arial" w:cs="Arial"/>
          <w:sz w:val="24"/>
          <w:szCs w:val="24"/>
        </w:rPr>
        <w:t xml:space="preserve">      5.- Asuntos varios. </w:t>
      </w:r>
    </w:p>
    <w:p w:rsidR="009D71DE" w:rsidRDefault="009D71DE" w:rsidP="00BA0529">
      <w:pPr>
        <w:pStyle w:val="Sinespaciado"/>
        <w:jc w:val="both"/>
        <w:rPr>
          <w:rFonts w:ascii="Arial" w:hAnsi="Arial" w:cs="Arial"/>
          <w:sz w:val="24"/>
          <w:szCs w:val="24"/>
        </w:rPr>
      </w:pPr>
      <w:r>
        <w:rPr>
          <w:rFonts w:ascii="Arial" w:hAnsi="Arial" w:cs="Arial"/>
          <w:sz w:val="24"/>
          <w:szCs w:val="24"/>
        </w:rPr>
        <w:t xml:space="preserve">      6.- Clausura. </w:t>
      </w:r>
    </w:p>
    <w:p w:rsidR="009D71DE" w:rsidRDefault="009D71DE" w:rsidP="00BA0529">
      <w:pPr>
        <w:pStyle w:val="Sinespaciado"/>
        <w:jc w:val="both"/>
        <w:rPr>
          <w:rFonts w:ascii="Arial" w:hAnsi="Arial" w:cs="Arial"/>
          <w:sz w:val="24"/>
          <w:szCs w:val="24"/>
        </w:rPr>
      </w:pPr>
      <w:r>
        <w:rPr>
          <w:rFonts w:ascii="Arial" w:hAnsi="Arial" w:cs="Arial"/>
          <w:sz w:val="24"/>
          <w:szCs w:val="24"/>
        </w:rPr>
        <w:t xml:space="preserve"> </w:t>
      </w:r>
    </w:p>
    <w:p w:rsidR="00BA0529" w:rsidRDefault="00BA0529" w:rsidP="00BA0529">
      <w:pPr>
        <w:pStyle w:val="Sinespaciado"/>
        <w:jc w:val="both"/>
        <w:rPr>
          <w:rFonts w:ascii="Arial" w:hAnsi="Arial" w:cs="Arial"/>
          <w:sz w:val="24"/>
          <w:szCs w:val="24"/>
        </w:rPr>
      </w:pPr>
    </w:p>
    <w:p w:rsidR="00BA0529" w:rsidRDefault="00BA0529" w:rsidP="00BA0529">
      <w:pPr>
        <w:pStyle w:val="Sinespaciado"/>
        <w:jc w:val="both"/>
        <w:rPr>
          <w:rFonts w:ascii="Arial" w:hAnsi="Arial" w:cs="Arial"/>
          <w:sz w:val="24"/>
          <w:szCs w:val="24"/>
        </w:rPr>
      </w:pPr>
      <w:r>
        <w:rPr>
          <w:rFonts w:ascii="Arial" w:hAnsi="Arial" w:cs="Arial"/>
          <w:sz w:val="24"/>
          <w:szCs w:val="24"/>
        </w:rPr>
        <w:t>Someto a su consideración la modificación del orden del día, los que estén de acuerdo favor de manifestarlo levantando su mano.</w:t>
      </w:r>
    </w:p>
    <w:p w:rsidR="00BA0529" w:rsidRDefault="00BA0529" w:rsidP="00BA0529">
      <w:pPr>
        <w:pStyle w:val="Sinespaciado"/>
        <w:jc w:val="both"/>
        <w:rPr>
          <w:rFonts w:ascii="Arial" w:hAnsi="Arial" w:cs="Arial"/>
          <w:sz w:val="24"/>
          <w:szCs w:val="24"/>
        </w:rPr>
      </w:pPr>
    </w:p>
    <w:p w:rsidR="00C42AC9" w:rsidRDefault="00BA0529" w:rsidP="00BA0529">
      <w:pPr>
        <w:pStyle w:val="Sinespaciado"/>
        <w:numPr>
          <w:ilvl w:val="0"/>
          <w:numId w:val="2"/>
        </w:numPr>
        <w:jc w:val="both"/>
        <w:rPr>
          <w:rFonts w:ascii="Arial" w:hAnsi="Arial" w:cs="Arial"/>
          <w:sz w:val="24"/>
          <w:szCs w:val="24"/>
        </w:rPr>
      </w:pPr>
      <w:r>
        <w:rPr>
          <w:rFonts w:ascii="Arial" w:hAnsi="Arial" w:cs="Arial"/>
          <w:sz w:val="24"/>
          <w:szCs w:val="24"/>
        </w:rPr>
        <w:t xml:space="preserve">Se aprueba por </w:t>
      </w:r>
      <w:r w:rsidR="00D64431">
        <w:rPr>
          <w:rFonts w:ascii="Arial" w:hAnsi="Arial" w:cs="Arial"/>
          <w:sz w:val="24"/>
          <w:szCs w:val="24"/>
        </w:rPr>
        <w:t>UNANIMIDAD</w:t>
      </w:r>
      <w:r>
        <w:rPr>
          <w:rFonts w:ascii="Arial" w:hAnsi="Arial" w:cs="Arial"/>
          <w:sz w:val="24"/>
          <w:szCs w:val="24"/>
        </w:rPr>
        <w:t xml:space="preserve"> de los presentes.</w:t>
      </w:r>
      <w:r w:rsidR="00E51A1C">
        <w:rPr>
          <w:rFonts w:ascii="Arial" w:hAnsi="Arial" w:cs="Arial"/>
          <w:sz w:val="24"/>
          <w:szCs w:val="24"/>
        </w:rPr>
        <w:tab/>
      </w:r>
    </w:p>
    <w:p w:rsidR="00C42AC9" w:rsidRDefault="00C42AC9" w:rsidP="00C42AC9">
      <w:pPr>
        <w:pStyle w:val="Sinespaciado"/>
        <w:jc w:val="both"/>
        <w:rPr>
          <w:rFonts w:ascii="Arial" w:hAnsi="Arial" w:cs="Arial"/>
          <w:sz w:val="24"/>
          <w:szCs w:val="24"/>
        </w:rPr>
      </w:pPr>
    </w:p>
    <w:p w:rsidR="00C42AC9" w:rsidRDefault="00C42AC9" w:rsidP="00C42AC9">
      <w:pPr>
        <w:pStyle w:val="Sinespaciado"/>
        <w:jc w:val="both"/>
        <w:rPr>
          <w:rFonts w:ascii="Arial" w:hAnsi="Arial" w:cs="Arial"/>
          <w:sz w:val="24"/>
          <w:szCs w:val="24"/>
        </w:rPr>
      </w:pPr>
      <w:r>
        <w:rPr>
          <w:rFonts w:ascii="Arial" w:hAnsi="Arial" w:cs="Arial"/>
          <w:sz w:val="24"/>
          <w:szCs w:val="24"/>
        </w:rPr>
        <w:t xml:space="preserve">Ahora bien, respecto del punto número 3 del día, me permito hacer de su conocimiento, la recepción de solicitudes de renovación de contratos de arrendamiento de fechas 01 de Octubre de 2021, por parte de las empresas: </w:t>
      </w:r>
    </w:p>
    <w:p w:rsidR="003A51BA" w:rsidRDefault="003A51BA" w:rsidP="00C42AC9">
      <w:pPr>
        <w:pStyle w:val="Sinespaciado"/>
        <w:jc w:val="both"/>
        <w:rPr>
          <w:rFonts w:ascii="Arial" w:hAnsi="Arial" w:cs="Arial"/>
          <w:sz w:val="24"/>
          <w:szCs w:val="24"/>
        </w:rPr>
      </w:pPr>
    </w:p>
    <w:p w:rsidR="00C42AC9" w:rsidRDefault="00C42AC9" w:rsidP="00C42AC9">
      <w:pPr>
        <w:pStyle w:val="Sinespaciado"/>
        <w:jc w:val="both"/>
        <w:rPr>
          <w:rFonts w:ascii="Arial" w:hAnsi="Arial" w:cs="Arial"/>
          <w:sz w:val="24"/>
          <w:szCs w:val="24"/>
        </w:rPr>
      </w:pPr>
      <w:r w:rsidRPr="003A51BA">
        <w:rPr>
          <w:rFonts w:ascii="Arial" w:hAnsi="Arial" w:cs="Arial"/>
          <w:b/>
          <w:sz w:val="24"/>
          <w:szCs w:val="24"/>
        </w:rPr>
        <w:t>CAPSA, S. de  R.L. de  C.V.</w:t>
      </w:r>
      <w:r>
        <w:rPr>
          <w:rFonts w:ascii="Arial" w:hAnsi="Arial" w:cs="Arial"/>
          <w:sz w:val="24"/>
          <w:szCs w:val="24"/>
        </w:rPr>
        <w:t xml:space="preserve"> respecto de los bienes inmuebles propiedad del Municipio de Zapotlán el Grande, Jalisco, suscrito por los CC. Gonzalo Cruz </w:t>
      </w:r>
      <w:r w:rsidR="003A51BA">
        <w:rPr>
          <w:rFonts w:ascii="Arial" w:hAnsi="Arial" w:cs="Arial"/>
          <w:sz w:val="24"/>
          <w:szCs w:val="24"/>
        </w:rPr>
        <w:t>Cornejo y Sergio Hori Cicero re</w:t>
      </w:r>
      <w:r>
        <w:rPr>
          <w:rFonts w:ascii="Arial" w:hAnsi="Arial" w:cs="Arial"/>
          <w:sz w:val="24"/>
          <w:szCs w:val="24"/>
        </w:rPr>
        <w:t xml:space="preserve">presentantes legales: </w:t>
      </w:r>
    </w:p>
    <w:p w:rsidR="00C42AC9" w:rsidRDefault="00C42AC9" w:rsidP="00C42AC9">
      <w:pPr>
        <w:pStyle w:val="Sinespaciado"/>
        <w:jc w:val="both"/>
        <w:rPr>
          <w:rFonts w:ascii="Arial" w:hAnsi="Arial" w:cs="Arial"/>
          <w:sz w:val="24"/>
          <w:szCs w:val="24"/>
        </w:rPr>
      </w:pPr>
    </w:p>
    <w:p w:rsidR="003A51BA" w:rsidRDefault="00C42AC9" w:rsidP="00C42AC9">
      <w:pPr>
        <w:pStyle w:val="Sinespaciado"/>
        <w:jc w:val="both"/>
        <w:rPr>
          <w:rFonts w:ascii="Arial" w:hAnsi="Arial" w:cs="Arial"/>
          <w:sz w:val="24"/>
          <w:szCs w:val="24"/>
        </w:rPr>
      </w:pPr>
      <w:r>
        <w:rPr>
          <w:rFonts w:ascii="Arial" w:hAnsi="Arial" w:cs="Arial"/>
          <w:sz w:val="24"/>
          <w:szCs w:val="24"/>
        </w:rPr>
        <w:tab/>
        <w:t>Predio urbano marcado en el número 210, sin número interior, de la calle Aldama esquina con calle Abasolo en la Colonia Pintores</w:t>
      </w:r>
      <w:r w:rsidR="003A51BA">
        <w:rPr>
          <w:rFonts w:ascii="Arial" w:hAnsi="Arial" w:cs="Arial"/>
          <w:sz w:val="24"/>
          <w:szCs w:val="24"/>
        </w:rPr>
        <w:t xml:space="preserve">. Predio Arrendado desde el 30 de Agosto de 2018. </w:t>
      </w:r>
    </w:p>
    <w:p w:rsidR="003A51BA" w:rsidRDefault="003A51BA" w:rsidP="00C42AC9">
      <w:pPr>
        <w:pStyle w:val="Sinespaciado"/>
        <w:jc w:val="both"/>
        <w:rPr>
          <w:rFonts w:ascii="Arial" w:hAnsi="Arial" w:cs="Arial"/>
          <w:sz w:val="24"/>
          <w:szCs w:val="24"/>
        </w:rPr>
      </w:pPr>
      <w:r>
        <w:rPr>
          <w:rFonts w:ascii="Arial" w:hAnsi="Arial" w:cs="Arial"/>
          <w:sz w:val="24"/>
          <w:szCs w:val="24"/>
        </w:rPr>
        <w:tab/>
      </w:r>
    </w:p>
    <w:p w:rsidR="0075553F" w:rsidRDefault="003A51BA" w:rsidP="003A51BA">
      <w:pPr>
        <w:pStyle w:val="Sinespaciado"/>
        <w:ind w:firstLine="708"/>
        <w:jc w:val="both"/>
        <w:rPr>
          <w:rFonts w:ascii="Arial" w:hAnsi="Arial" w:cs="Arial"/>
          <w:sz w:val="24"/>
          <w:szCs w:val="24"/>
        </w:rPr>
      </w:pPr>
      <w:r>
        <w:rPr>
          <w:rFonts w:ascii="Arial" w:hAnsi="Arial" w:cs="Arial"/>
          <w:sz w:val="24"/>
          <w:szCs w:val="24"/>
        </w:rPr>
        <w:t>Predio Centro Comunitario Lomas de Zapotlán  en la esquina de calle Prolongación de Chamizal en su cruce con Belisario Domínguez, en la Colonia Lomas de Zapotlán. Predio Arrendado desde el 10 de mayo de 2017.</w:t>
      </w:r>
      <w:r w:rsidR="00E51A1C">
        <w:rPr>
          <w:rFonts w:ascii="Arial" w:hAnsi="Arial" w:cs="Arial"/>
          <w:sz w:val="24"/>
          <w:szCs w:val="24"/>
        </w:rPr>
        <w:t xml:space="preserve"> </w:t>
      </w:r>
    </w:p>
    <w:p w:rsidR="00103B3D" w:rsidRDefault="00103B3D" w:rsidP="003A51BA">
      <w:pPr>
        <w:pStyle w:val="Sinespaciado"/>
        <w:ind w:firstLine="708"/>
        <w:jc w:val="both"/>
        <w:rPr>
          <w:rFonts w:ascii="Arial" w:hAnsi="Arial" w:cs="Arial"/>
          <w:sz w:val="24"/>
          <w:szCs w:val="24"/>
        </w:rPr>
      </w:pPr>
    </w:p>
    <w:p w:rsidR="00103B3D" w:rsidRDefault="00103B3D" w:rsidP="003A51BA">
      <w:pPr>
        <w:pStyle w:val="Sinespaciado"/>
        <w:ind w:firstLine="708"/>
        <w:jc w:val="both"/>
        <w:rPr>
          <w:rFonts w:ascii="Arial" w:hAnsi="Arial" w:cs="Arial"/>
          <w:sz w:val="24"/>
          <w:szCs w:val="24"/>
        </w:rPr>
      </w:pPr>
      <w:r>
        <w:rPr>
          <w:rFonts w:ascii="Arial" w:hAnsi="Arial" w:cs="Arial"/>
          <w:sz w:val="24"/>
          <w:szCs w:val="24"/>
        </w:rPr>
        <w:t>Predio Urbano ubicado en la calle Carlos Villaseñor s/n colonia Constituyentes.</w:t>
      </w:r>
    </w:p>
    <w:p w:rsidR="003A51BA" w:rsidRDefault="003A51BA" w:rsidP="003A51BA">
      <w:pPr>
        <w:pStyle w:val="Sinespaciado"/>
        <w:jc w:val="both"/>
        <w:rPr>
          <w:rFonts w:ascii="Arial" w:hAnsi="Arial" w:cs="Arial"/>
          <w:sz w:val="24"/>
          <w:szCs w:val="24"/>
        </w:rPr>
      </w:pPr>
    </w:p>
    <w:p w:rsidR="003A51BA" w:rsidRDefault="00103B3D" w:rsidP="003A51BA">
      <w:pPr>
        <w:pStyle w:val="Sinespaciado"/>
        <w:jc w:val="both"/>
        <w:rPr>
          <w:rFonts w:ascii="Arial" w:hAnsi="Arial" w:cs="Arial"/>
          <w:sz w:val="24"/>
          <w:szCs w:val="24"/>
        </w:rPr>
      </w:pPr>
      <w:r>
        <w:rPr>
          <w:rFonts w:ascii="Arial" w:hAnsi="Arial" w:cs="Arial"/>
          <w:b/>
          <w:sz w:val="24"/>
          <w:szCs w:val="24"/>
        </w:rPr>
        <w:t>NUVIAX, S.A. DE C.V.,</w:t>
      </w:r>
      <w:r w:rsidR="003A51BA">
        <w:rPr>
          <w:rFonts w:ascii="Arial" w:hAnsi="Arial" w:cs="Arial"/>
          <w:sz w:val="24"/>
          <w:szCs w:val="24"/>
        </w:rPr>
        <w:t xml:space="preserve"> antes (ZELIKS), respecto de los bienes inmuebles propiedad del Municipio de Zapotlán el Grande, Jalisco, suscrito por el C. Fernando Antonio Martínez Blando, Representante legal de Nuviax, S.A. de  C.V. </w:t>
      </w:r>
    </w:p>
    <w:p w:rsidR="00103B3D" w:rsidRDefault="00103B3D" w:rsidP="003A51BA">
      <w:pPr>
        <w:pStyle w:val="Sinespaciado"/>
        <w:jc w:val="both"/>
        <w:rPr>
          <w:rFonts w:ascii="Arial" w:hAnsi="Arial" w:cs="Arial"/>
          <w:sz w:val="24"/>
          <w:szCs w:val="24"/>
        </w:rPr>
      </w:pPr>
    </w:p>
    <w:p w:rsidR="00103B3D" w:rsidRDefault="00103B3D" w:rsidP="003A51BA">
      <w:pPr>
        <w:pStyle w:val="Sinespaciado"/>
        <w:jc w:val="both"/>
        <w:rPr>
          <w:rFonts w:ascii="Arial" w:hAnsi="Arial" w:cs="Arial"/>
          <w:sz w:val="24"/>
          <w:szCs w:val="24"/>
        </w:rPr>
      </w:pPr>
      <w:r>
        <w:rPr>
          <w:rFonts w:ascii="Arial" w:hAnsi="Arial" w:cs="Arial"/>
          <w:sz w:val="24"/>
          <w:szCs w:val="24"/>
        </w:rPr>
        <w:tab/>
        <w:t xml:space="preserve">Predio: Finca urbana marcada con el número 22 de la calle Jesús García, Colonia Centro. Predio Arrendado desde el 3 de Agosto de 2018. </w:t>
      </w:r>
    </w:p>
    <w:p w:rsidR="00103B3D" w:rsidRDefault="00103B3D" w:rsidP="003A51BA">
      <w:pPr>
        <w:pStyle w:val="Sinespaciado"/>
        <w:jc w:val="both"/>
        <w:rPr>
          <w:rFonts w:ascii="Arial" w:hAnsi="Arial" w:cs="Arial"/>
          <w:sz w:val="24"/>
          <w:szCs w:val="24"/>
        </w:rPr>
      </w:pPr>
      <w:r>
        <w:rPr>
          <w:rFonts w:ascii="Arial" w:hAnsi="Arial" w:cs="Arial"/>
          <w:sz w:val="24"/>
          <w:szCs w:val="24"/>
        </w:rPr>
        <w:tab/>
      </w:r>
    </w:p>
    <w:p w:rsidR="00103B3D" w:rsidRDefault="00103B3D" w:rsidP="00103B3D">
      <w:pPr>
        <w:pStyle w:val="Sinespaciado"/>
        <w:ind w:firstLine="708"/>
        <w:jc w:val="both"/>
        <w:rPr>
          <w:rFonts w:ascii="Arial" w:hAnsi="Arial" w:cs="Arial"/>
          <w:sz w:val="24"/>
          <w:szCs w:val="24"/>
        </w:rPr>
      </w:pPr>
      <w:r>
        <w:rPr>
          <w:rFonts w:ascii="Arial" w:hAnsi="Arial" w:cs="Arial"/>
          <w:sz w:val="24"/>
          <w:szCs w:val="24"/>
        </w:rPr>
        <w:t xml:space="preserve">Predio: Predio Urbano sin número oficial ubicado en la Avenida Jalisco esquina con calle Jilguero en la Colonia Bugambilias. Predio Arrendado desde el 30 de Agosto de 2018. </w:t>
      </w:r>
    </w:p>
    <w:p w:rsidR="00103B3D" w:rsidRDefault="00103B3D" w:rsidP="00103B3D">
      <w:pPr>
        <w:pStyle w:val="Sinespaciado"/>
        <w:ind w:firstLine="708"/>
        <w:jc w:val="both"/>
        <w:rPr>
          <w:rFonts w:ascii="Arial" w:hAnsi="Arial" w:cs="Arial"/>
          <w:sz w:val="24"/>
          <w:szCs w:val="24"/>
        </w:rPr>
      </w:pPr>
    </w:p>
    <w:p w:rsidR="00BA0529" w:rsidRDefault="00BA0529" w:rsidP="00BA0529">
      <w:pPr>
        <w:pStyle w:val="Sinespaciado"/>
        <w:jc w:val="both"/>
        <w:rPr>
          <w:rFonts w:ascii="Arial" w:hAnsi="Arial" w:cs="Arial"/>
          <w:sz w:val="24"/>
          <w:szCs w:val="24"/>
        </w:rPr>
      </w:pPr>
    </w:p>
    <w:p w:rsidR="00BA0529" w:rsidRDefault="00BA0529" w:rsidP="00BA0529">
      <w:pPr>
        <w:pStyle w:val="Sinespaciado"/>
        <w:jc w:val="both"/>
        <w:rPr>
          <w:rFonts w:ascii="Arial" w:hAnsi="Arial" w:cs="Arial"/>
          <w:sz w:val="24"/>
          <w:szCs w:val="24"/>
        </w:rPr>
      </w:pPr>
      <w:r>
        <w:rPr>
          <w:rFonts w:ascii="Arial" w:hAnsi="Arial" w:cs="Arial"/>
          <w:sz w:val="24"/>
          <w:szCs w:val="24"/>
        </w:rPr>
        <w:t xml:space="preserve">Acuerdos tomados en la Segunda Sesión Extraordinaria de la Comisión Edilicia Permanente de la Comisión Edilicia Permanente de Hacienda Pública y Patrimonio Municipal: </w:t>
      </w:r>
    </w:p>
    <w:p w:rsidR="00BA0529" w:rsidRDefault="00BA0529" w:rsidP="00BA0529">
      <w:pPr>
        <w:pStyle w:val="Sinespaciado"/>
        <w:jc w:val="both"/>
        <w:rPr>
          <w:rFonts w:ascii="Arial" w:hAnsi="Arial" w:cs="Arial"/>
          <w:sz w:val="24"/>
          <w:szCs w:val="24"/>
        </w:rPr>
      </w:pPr>
    </w:p>
    <w:p w:rsidR="00041C50" w:rsidRDefault="00041C50" w:rsidP="00041C50">
      <w:pPr>
        <w:pStyle w:val="Prrafodelista"/>
        <w:numPr>
          <w:ilvl w:val="0"/>
          <w:numId w:val="3"/>
        </w:numPr>
        <w:jc w:val="both"/>
        <w:rPr>
          <w:rFonts w:ascii="Arial" w:hAnsi="Arial" w:cs="Arial"/>
          <w:sz w:val="24"/>
          <w:szCs w:val="24"/>
        </w:rPr>
      </w:pPr>
      <w:r>
        <w:rPr>
          <w:rFonts w:ascii="Arial" w:hAnsi="Arial" w:cs="Arial"/>
          <w:sz w:val="24"/>
          <w:szCs w:val="24"/>
        </w:rPr>
        <w:t>Que los arrendamientos suscritos en las administraciones anteriores con la empresa ZELIKS, S.A. de  C.V. se suscribirán con la empresa NUVIAX, S.A. de C.V., a virtud de convenios de cesión corporativa que tienen celebrados entre ellos.</w:t>
      </w:r>
    </w:p>
    <w:p w:rsidR="00041C50" w:rsidRDefault="00041C50" w:rsidP="00041C50">
      <w:pPr>
        <w:pStyle w:val="Prrafodelista"/>
        <w:numPr>
          <w:ilvl w:val="0"/>
          <w:numId w:val="3"/>
        </w:numPr>
        <w:jc w:val="both"/>
        <w:rPr>
          <w:rFonts w:ascii="Arial" w:hAnsi="Arial" w:cs="Arial"/>
          <w:sz w:val="24"/>
          <w:szCs w:val="24"/>
        </w:rPr>
      </w:pPr>
      <w:r>
        <w:rPr>
          <w:rFonts w:ascii="Arial" w:hAnsi="Arial" w:cs="Arial"/>
          <w:sz w:val="24"/>
          <w:szCs w:val="24"/>
        </w:rPr>
        <w:t xml:space="preserve">Que el arrendamiento que para tal efecto  se autorice, se haría retroactivo al día 01 primero de octubre próximo pasado, pues en forma ininterrumpida han estado utilizando y explotando en tanto se iniciaban los trámites correspondientes. </w:t>
      </w:r>
    </w:p>
    <w:p w:rsidR="00041C50" w:rsidRDefault="00041C50" w:rsidP="00041C50">
      <w:pPr>
        <w:pStyle w:val="Prrafodelista"/>
        <w:numPr>
          <w:ilvl w:val="0"/>
          <w:numId w:val="3"/>
        </w:numPr>
        <w:jc w:val="both"/>
        <w:rPr>
          <w:rFonts w:ascii="Arial" w:hAnsi="Arial" w:cs="Arial"/>
          <w:sz w:val="24"/>
          <w:szCs w:val="24"/>
        </w:rPr>
      </w:pPr>
      <w:r>
        <w:rPr>
          <w:rFonts w:ascii="Arial" w:hAnsi="Arial" w:cs="Arial"/>
          <w:sz w:val="24"/>
          <w:szCs w:val="24"/>
        </w:rPr>
        <w:t xml:space="preserve">Cabe señalar que estos arrendamientos iniciaron por primera vez en el mes de abril del año 2015, mismos que fueron autorizados mediante sesión extraordinaria de fecha 29 de abril del año 2015, fecha en la que el Ayuntamiento autorizó SEIS CONTRATOS DE ARRENDAMIENTO y así se suscribieron por el periodo hasta el 30 treinta de septiembre del año 2018, sin embargo al cambio de administración encabezada por el C. J.  Jesús Guerrero Zuñiga se renovaron los contratos (sin autorización del Pleno del Ayuntamiento), por lo que respecta únicamente a los cuatro inmuebles, quedando pendientes dos arrendamientos mismos que por información proporcionada por las mismas empresas, celebraron con el Sistema </w:t>
      </w:r>
      <w:r>
        <w:rPr>
          <w:rFonts w:ascii="Arial" w:hAnsi="Arial" w:cs="Arial"/>
          <w:sz w:val="24"/>
          <w:szCs w:val="24"/>
        </w:rPr>
        <w:lastRenderedPageBreak/>
        <w:t xml:space="preserve">Integral de la Familia DIF Municipal. Lo anterior en virtud de que no existe acuerdo de Ayuntamiento mediante el cual se haya entregado por el Ayuntamiento los derechos para el cobro del arrendamiento a favor de ese sistema, y aun cuando no existió acuerdo de autorización para el refrendo de los contratos por lo que respecta al periodo 1 de octubre de 2018 al 30 de septiembre de 2021, lo cierto es que de conformidad a lo que dispone el Código Civil para el Estado de Jalisco, los mismos generaban a partir de 30 días posteriores a su vencimiento la tácita reconducción, que es una figura jurídica que contempla la continuación de la relación arrendatario-arrendador, si al cumplirse el plazo establecido en el contrato, ninguna de las partes manifiesta su voluntad de darlo por terminado, como en este caso sucedió, pues el Ayuntamiento mediante sesión nunca ordenó, ni manifestó su voluntad de que no se continuara con el arrendamiento, de tal forma que los contratos celebrados aún sin acuerdo de Ayuntamiento tienen  la validez legal para los términos que así se suscribieron. Concluyendo con lo anterior, se consideró importante que los  arrendamientos que hasta el pasado 30 de septiembre de 2021 explotaba sin autorización el Sistema Integral de la Familia DIF Municipal, sean concluidos en el presente paquete a efecto de que resuelva el pleno del Ayuntamiento lo conducente. </w:t>
      </w:r>
    </w:p>
    <w:p w:rsidR="00041C50" w:rsidRDefault="00041C50" w:rsidP="00041C50">
      <w:pPr>
        <w:pStyle w:val="Sinespaciado"/>
        <w:numPr>
          <w:ilvl w:val="0"/>
          <w:numId w:val="3"/>
        </w:numPr>
        <w:jc w:val="both"/>
        <w:rPr>
          <w:rFonts w:ascii="Arial" w:hAnsi="Arial" w:cs="Arial"/>
          <w:sz w:val="24"/>
          <w:szCs w:val="24"/>
        </w:rPr>
      </w:pPr>
      <w:r>
        <w:rPr>
          <w:rFonts w:ascii="Arial" w:hAnsi="Arial" w:cs="Arial"/>
          <w:sz w:val="24"/>
          <w:szCs w:val="24"/>
        </w:rPr>
        <w:t xml:space="preserve">Por lo anterior, la Maestra Karla Cisneros Torres, en su carácter de Directora Jurídica solicita a la Licenciada Ana María del Toro Torres,  haga una determinación del importe que deberá proponerse para cada uno de los arrendamientos, con fundamento en lo dispuesto por el artículo 180 de la Ley de Hacienda Pública Municipal, que al efecto se dice: </w:t>
      </w:r>
      <w:r w:rsidRPr="00843210">
        <w:rPr>
          <w:rFonts w:ascii="Arial" w:hAnsi="Arial" w:cs="Arial"/>
          <w:i/>
          <w:sz w:val="20"/>
          <w:szCs w:val="20"/>
        </w:rPr>
        <w:t>“Artículo 180.- Podrán ser materia de arrendamiento los bienes inmuebles municipales, cuando no se destinen a la administración o a la prestación de servicios públicos, mediante la celebración del contrato respectivo que apruebe el Ayuntamiento, el cual será suscrito por el Síndico del Ayuntamiento, oyendo al Tesorero Municipal para efectos de determinar el importe del arrendamiento con la persona que en concurso público ofrezca mejores condiciones. Los actos o contratos que surtan efectos posteriores al periodo del Ayuntamiento en cuya administración se celebren, serán válidos siempre que hayan sido aprobados por el Ayuntamiento de conformidad con la ley que establezca las bases generales de la administración pública municipal”</w:t>
      </w:r>
      <w:r>
        <w:rPr>
          <w:rFonts w:ascii="Arial" w:hAnsi="Arial" w:cs="Arial"/>
          <w:sz w:val="24"/>
          <w:szCs w:val="24"/>
        </w:rPr>
        <w:t>.  A lo que, en contestación mediante oficio número HPM-DI-102/2021, suscrito por la antes nombrada Encargada de la Hacienda Municipal, informa lo siguiente: El Costo del arrendamiento para los inmuebles que venían pagando la cantidad de $15,000.00 mensuales más IVA, la cantidad propuesta será de $18,500.00 (Dieciocho mil quinientos pesos 00/100 M. N.), más IVA. El costo del arrendamiento para los inmuebles que venían pagando la cantidad de $17,500.00 mensuales más IVA, la cantidad propuesta será de $19,500.00 (Diecinueve mil quinientos pesos 00/100 M. N.),más IVA. Cantidad fijada tomando como base los incrementos porcentuales que se han establecido para cada ejercicio fiscal en la Ley de Ingresos del Municipio de Zapotlán el Grande, Jalisco.</w:t>
      </w:r>
    </w:p>
    <w:p w:rsidR="00041C50" w:rsidRDefault="00041C50" w:rsidP="00041C50">
      <w:pPr>
        <w:pStyle w:val="Sinespaciado"/>
        <w:jc w:val="both"/>
        <w:rPr>
          <w:rFonts w:ascii="Arial" w:hAnsi="Arial" w:cs="Arial"/>
          <w:sz w:val="24"/>
          <w:szCs w:val="24"/>
        </w:rPr>
      </w:pPr>
    </w:p>
    <w:p w:rsidR="00041C50" w:rsidRPr="00E2056A" w:rsidRDefault="00041C50" w:rsidP="00041C50">
      <w:pPr>
        <w:pStyle w:val="Sinespaciado"/>
        <w:jc w:val="both"/>
        <w:rPr>
          <w:rFonts w:ascii="Arial" w:hAnsi="Arial" w:cs="Arial"/>
          <w:b/>
          <w:sz w:val="24"/>
          <w:szCs w:val="24"/>
        </w:rPr>
      </w:pPr>
      <w:r w:rsidRPr="00E2056A">
        <w:rPr>
          <w:rFonts w:ascii="Arial" w:hAnsi="Arial" w:cs="Arial"/>
          <w:b/>
          <w:sz w:val="24"/>
          <w:szCs w:val="24"/>
        </w:rPr>
        <w:t xml:space="preserve">SENTIDO DEL VOTO: </w:t>
      </w:r>
    </w:p>
    <w:p w:rsidR="00041C50" w:rsidRDefault="00041C50" w:rsidP="00041C50">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248"/>
        <w:gridCol w:w="1701"/>
        <w:gridCol w:w="1701"/>
        <w:gridCol w:w="1979"/>
      </w:tblGrid>
      <w:tr w:rsidR="00041C50" w:rsidTr="00041C50">
        <w:tc>
          <w:tcPr>
            <w:tcW w:w="4248" w:type="dxa"/>
          </w:tcPr>
          <w:p w:rsidR="00041C50" w:rsidRPr="00E2056A" w:rsidRDefault="00041C50" w:rsidP="00041C50">
            <w:pPr>
              <w:pStyle w:val="Sinespaciado"/>
              <w:jc w:val="center"/>
              <w:rPr>
                <w:rFonts w:ascii="Arial" w:hAnsi="Arial" w:cs="Arial"/>
                <w:b/>
                <w:sz w:val="20"/>
                <w:szCs w:val="20"/>
              </w:rPr>
            </w:pPr>
            <w:r w:rsidRPr="00E2056A">
              <w:rPr>
                <w:rFonts w:ascii="Arial" w:hAnsi="Arial" w:cs="Arial"/>
                <w:b/>
                <w:sz w:val="20"/>
                <w:szCs w:val="20"/>
              </w:rPr>
              <w:t>REGIDOR</w:t>
            </w:r>
          </w:p>
        </w:tc>
        <w:tc>
          <w:tcPr>
            <w:tcW w:w="1701" w:type="dxa"/>
          </w:tcPr>
          <w:p w:rsidR="00041C50" w:rsidRPr="00E2056A" w:rsidRDefault="00041C50" w:rsidP="00041C50">
            <w:pPr>
              <w:pStyle w:val="Sinespaciado"/>
              <w:jc w:val="center"/>
              <w:rPr>
                <w:rFonts w:ascii="Arial" w:hAnsi="Arial" w:cs="Arial"/>
                <w:b/>
                <w:sz w:val="20"/>
                <w:szCs w:val="20"/>
              </w:rPr>
            </w:pPr>
            <w:r w:rsidRPr="00E2056A">
              <w:rPr>
                <w:rFonts w:ascii="Arial" w:hAnsi="Arial" w:cs="Arial"/>
                <w:b/>
                <w:sz w:val="20"/>
                <w:szCs w:val="20"/>
              </w:rPr>
              <w:t>A FAVOR</w:t>
            </w:r>
          </w:p>
        </w:tc>
        <w:tc>
          <w:tcPr>
            <w:tcW w:w="1701" w:type="dxa"/>
          </w:tcPr>
          <w:p w:rsidR="00041C50" w:rsidRPr="00E2056A" w:rsidRDefault="00041C50" w:rsidP="00041C50">
            <w:pPr>
              <w:pStyle w:val="Sinespaciado"/>
              <w:jc w:val="center"/>
              <w:rPr>
                <w:rFonts w:ascii="Arial" w:hAnsi="Arial" w:cs="Arial"/>
                <w:b/>
                <w:sz w:val="20"/>
                <w:szCs w:val="20"/>
              </w:rPr>
            </w:pPr>
            <w:r w:rsidRPr="00E2056A">
              <w:rPr>
                <w:rFonts w:ascii="Arial" w:hAnsi="Arial" w:cs="Arial"/>
                <w:b/>
                <w:sz w:val="20"/>
                <w:szCs w:val="20"/>
              </w:rPr>
              <w:t>EN CONTRA</w:t>
            </w:r>
          </w:p>
        </w:tc>
        <w:tc>
          <w:tcPr>
            <w:tcW w:w="1979" w:type="dxa"/>
          </w:tcPr>
          <w:p w:rsidR="00041C50" w:rsidRPr="00E2056A" w:rsidRDefault="00041C50" w:rsidP="00041C50">
            <w:pPr>
              <w:pStyle w:val="Sinespaciado"/>
              <w:jc w:val="center"/>
              <w:rPr>
                <w:rFonts w:ascii="Arial" w:hAnsi="Arial" w:cs="Arial"/>
                <w:b/>
                <w:sz w:val="20"/>
                <w:szCs w:val="20"/>
              </w:rPr>
            </w:pPr>
            <w:r w:rsidRPr="00E2056A">
              <w:rPr>
                <w:rFonts w:ascii="Arial" w:hAnsi="Arial" w:cs="Arial"/>
                <w:b/>
                <w:sz w:val="20"/>
                <w:szCs w:val="20"/>
              </w:rPr>
              <w:t>EN ABSTENCIÓN</w:t>
            </w:r>
          </w:p>
        </w:tc>
      </w:tr>
      <w:tr w:rsidR="00041C50" w:rsidTr="00041C50">
        <w:tc>
          <w:tcPr>
            <w:tcW w:w="4248"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C. JORGE DE JESÚS JUÁREZ PARRA</w:t>
            </w:r>
          </w:p>
        </w:tc>
        <w:tc>
          <w:tcPr>
            <w:tcW w:w="1701"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041C50" w:rsidRDefault="00041C50" w:rsidP="00041C50">
            <w:pPr>
              <w:pStyle w:val="Sinespaciado"/>
              <w:jc w:val="center"/>
              <w:rPr>
                <w:rFonts w:ascii="Arial" w:hAnsi="Arial" w:cs="Arial"/>
                <w:sz w:val="20"/>
                <w:szCs w:val="20"/>
              </w:rPr>
            </w:pPr>
          </w:p>
        </w:tc>
        <w:tc>
          <w:tcPr>
            <w:tcW w:w="1979" w:type="dxa"/>
          </w:tcPr>
          <w:p w:rsidR="00041C50" w:rsidRDefault="00041C50" w:rsidP="00041C50">
            <w:pPr>
              <w:pStyle w:val="Sinespaciado"/>
              <w:jc w:val="center"/>
              <w:rPr>
                <w:rFonts w:ascii="Arial" w:hAnsi="Arial" w:cs="Arial"/>
                <w:sz w:val="20"/>
                <w:szCs w:val="20"/>
              </w:rPr>
            </w:pPr>
          </w:p>
        </w:tc>
      </w:tr>
      <w:tr w:rsidR="00041C50" w:rsidTr="00041C50">
        <w:tc>
          <w:tcPr>
            <w:tcW w:w="4248"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LIC. LAURA ELENA MARTÍNEZ RUVALCABA</w:t>
            </w:r>
          </w:p>
        </w:tc>
        <w:tc>
          <w:tcPr>
            <w:tcW w:w="1701"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041C50" w:rsidRDefault="00041C50" w:rsidP="00041C50">
            <w:pPr>
              <w:pStyle w:val="Sinespaciado"/>
              <w:jc w:val="center"/>
              <w:rPr>
                <w:rFonts w:ascii="Arial" w:hAnsi="Arial" w:cs="Arial"/>
                <w:sz w:val="20"/>
                <w:szCs w:val="20"/>
              </w:rPr>
            </w:pPr>
          </w:p>
        </w:tc>
        <w:tc>
          <w:tcPr>
            <w:tcW w:w="1979" w:type="dxa"/>
          </w:tcPr>
          <w:p w:rsidR="00041C50" w:rsidRDefault="00041C50" w:rsidP="00041C50">
            <w:pPr>
              <w:pStyle w:val="Sinespaciado"/>
              <w:jc w:val="center"/>
              <w:rPr>
                <w:rFonts w:ascii="Arial" w:hAnsi="Arial" w:cs="Arial"/>
                <w:sz w:val="20"/>
                <w:szCs w:val="20"/>
              </w:rPr>
            </w:pPr>
          </w:p>
        </w:tc>
      </w:tr>
      <w:tr w:rsidR="00041C50" w:rsidTr="00041C50">
        <w:tc>
          <w:tcPr>
            <w:tcW w:w="4248"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C. MAGALI CASILLAS CONTRERAS</w:t>
            </w:r>
          </w:p>
        </w:tc>
        <w:tc>
          <w:tcPr>
            <w:tcW w:w="1701"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041C50" w:rsidRDefault="00041C50" w:rsidP="00041C50">
            <w:pPr>
              <w:pStyle w:val="Sinespaciado"/>
              <w:jc w:val="center"/>
              <w:rPr>
                <w:rFonts w:ascii="Arial" w:hAnsi="Arial" w:cs="Arial"/>
                <w:sz w:val="20"/>
                <w:szCs w:val="20"/>
              </w:rPr>
            </w:pPr>
          </w:p>
        </w:tc>
        <w:tc>
          <w:tcPr>
            <w:tcW w:w="1979" w:type="dxa"/>
          </w:tcPr>
          <w:p w:rsidR="00041C50" w:rsidRDefault="00041C50" w:rsidP="00041C50">
            <w:pPr>
              <w:pStyle w:val="Sinespaciado"/>
              <w:jc w:val="center"/>
              <w:rPr>
                <w:rFonts w:ascii="Arial" w:hAnsi="Arial" w:cs="Arial"/>
                <w:sz w:val="20"/>
                <w:szCs w:val="20"/>
              </w:rPr>
            </w:pPr>
          </w:p>
        </w:tc>
      </w:tr>
      <w:tr w:rsidR="00041C50" w:rsidTr="00041C50">
        <w:tc>
          <w:tcPr>
            <w:tcW w:w="4248"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C. DIANA LAURA ORTEGA PALAFOX</w:t>
            </w:r>
          </w:p>
        </w:tc>
        <w:tc>
          <w:tcPr>
            <w:tcW w:w="1701" w:type="dxa"/>
          </w:tcPr>
          <w:p w:rsidR="00041C50" w:rsidRPr="00041C50" w:rsidRDefault="00041C50" w:rsidP="00041C50">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041C50" w:rsidRDefault="00041C50" w:rsidP="00041C50">
            <w:pPr>
              <w:pStyle w:val="Sinespaciado"/>
              <w:jc w:val="center"/>
              <w:rPr>
                <w:rFonts w:ascii="Arial" w:hAnsi="Arial" w:cs="Arial"/>
                <w:sz w:val="20"/>
                <w:szCs w:val="20"/>
              </w:rPr>
            </w:pPr>
          </w:p>
        </w:tc>
        <w:tc>
          <w:tcPr>
            <w:tcW w:w="1979" w:type="dxa"/>
          </w:tcPr>
          <w:p w:rsidR="00041C50" w:rsidRDefault="00041C50" w:rsidP="00041C50">
            <w:pPr>
              <w:pStyle w:val="Sinespaciado"/>
              <w:jc w:val="center"/>
              <w:rPr>
                <w:rFonts w:ascii="Arial" w:hAnsi="Arial" w:cs="Arial"/>
                <w:sz w:val="20"/>
                <w:szCs w:val="20"/>
              </w:rPr>
            </w:pPr>
          </w:p>
        </w:tc>
      </w:tr>
    </w:tbl>
    <w:p w:rsidR="00BA0529" w:rsidRDefault="00BA0529" w:rsidP="00041C50">
      <w:pPr>
        <w:pStyle w:val="Sinespaciado"/>
        <w:jc w:val="both"/>
        <w:rPr>
          <w:rFonts w:ascii="Arial" w:hAnsi="Arial" w:cs="Arial"/>
          <w:sz w:val="24"/>
          <w:szCs w:val="24"/>
        </w:rPr>
      </w:pPr>
    </w:p>
    <w:p w:rsidR="00041C50" w:rsidRDefault="00041C50" w:rsidP="00041C50">
      <w:pPr>
        <w:pStyle w:val="Sinespaciado"/>
        <w:numPr>
          <w:ilvl w:val="0"/>
          <w:numId w:val="4"/>
        </w:numPr>
        <w:jc w:val="both"/>
        <w:rPr>
          <w:rFonts w:ascii="Arial" w:hAnsi="Arial" w:cs="Arial"/>
          <w:sz w:val="24"/>
          <w:szCs w:val="24"/>
        </w:rPr>
      </w:pPr>
      <w:r>
        <w:rPr>
          <w:rFonts w:ascii="Arial" w:hAnsi="Arial" w:cs="Arial"/>
          <w:sz w:val="24"/>
          <w:szCs w:val="24"/>
        </w:rPr>
        <w:t>Se aprueba por UNANIMIDAD de los presentes.</w:t>
      </w:r>
    </w:p>
    <w:p w:rsidR="00D64431" w:rsidRDefault="00D64431" w:rsidP="00D64431">
      <w:pPr>
        <w:pStyle w:val="Sinespaciado"/>
        <w:jc w:val="both"/>
        <w:rPr>
          <w:rFonts w:ascii="Arial" w:hAnsi="Arial" w:cs="Arial"/>
          <w:sz w:val="24"/>
          <w:szCs w:val="24"/>
        </w:rPr>
      </w:pPr>
    </w:p>
    <w:p w:rsidR="00D64431" w:rsidRPr="00D64431" w:rsidRDefault="00D64431" w:rsidP="00D64431">
      <w:pPr>
        <w:pStyle w:val="Sinespaciado"/>
        <w:jc w:val="both"/>
        <w:rPr>
          <w:rFonts w:ascii="Arial" w:hAnsi="Arial" w:cs="Arial"/>
          <w:b/>
          <w:sz w:val="24"/>
          <w:szCs w:val="24"/>
        </w:rPr>
      </w:pPr>
      <w:r w:rsidRPr="00D64431">
        <w:rPr>
          <w:rFonts w:ascii="Arial" w:hAnsi="Arial" w:cs="Arial"/>
          <w:b/>
          <w:sz w:val="24"/>
          <w:szCs w:val="24"/>
        </w:rPr>
        <w:t>4.- ASUNTOS VARIOS:</w:t>
      </w:r>
    </w:p>
    <w:p w:rsidR="00D64431" w:rsidRDefault="00D64431" w:rsidP="00D64431">
      <w:pPr>
        <w:pStyle w:val="Sinespaciado"/>
        <w:jc w:val="both"/>
        <w:rPr>
          <w:rFonts w:ascii="Arial" w:hAnsi="Arial" w:cs="Arial"/>
          <w:sz w:val="24"/>
          <w:szCs w:val="24"/>
        </w:rPr>
      </w:pPr>
    </w:p>
    <w:p w:rsidR="00D64431" w:rsidRDefault="00D64431" w:rsidP="00D64431">
      <w:pPr>
        <w:pStyle w:val="Sinespaciado"/>
        <w:jc w:val="both"/>
        <w:rPr>
          <w:rFonts w:ascii="Arial" w:hAnsi="Arial" w:cs="Arial"/>
          <w:sz w:val="24"/>
          <w:szCs w:val="24"/>
        </w:rPr>
      </w:pPr>
      <w:r>
        <w:rPr>
          <w:rFonts w:ascii="Arial" w:hAnsi="Arial" w:cs="Arial"/>
          <w:sz w:val="24"/>
          <w:szCs w:val="24"/>
        </w:rPr>
        <w:t xml:space="preserve">No se agendaron asuntos varios. </w:t>
      </w:r>
    </w:p>
    <w:p w:rsidR="00D64431" w:rsidRDefault="00D64431" w:rsidP="00D64431">
      <w:pPr>
        <w:pStyle w:val="Sinespaciado"/>
        <w:jc w:val="both"/>
        <w:rPr>
          <w:rFonts w:ascii="Arial" w:hAnsi="Arial" w:cs="Arial"/>
          <w:sz w:val="24"/>
          <w:szCs w:val="24"/>
        </w:rPr>
      </w:pPr>
    </w:p>
    <w:p w:rsidR="00D64431" w:rsidRDefault="00D64431" w:rsidP="00D64431">
      <w:pPr>
        <w:pStyle w:val="Sinespaciado"/>
        <w:jc w:val="both"/>
        <w:rPr>
          <w:rFonts w:ascii="Arial" w:hAnsi="Arial" w:cs="Arial"/>
          <w:b/>
          <w:sz w:val="24"/>
          <w:szCs w:val="24"/>
        </w:rPr>
      </w:pPr>
      <w:r w:rsidRPr="00D64431">
        <w:rPr>
          <w:rFonts w:ascii="Arial" w:hAnsi="Arial" w:cs="Arial"/>
          <w:b/>
          <w:sz w:val="24"/>
          <w:szCs w:val="24"/>
        </w:rPr>
        <w:t>5.- CLAUSURA.</w:t>
      </w:r>
    </w:p>
    <w:p w:rsidR="005D2936" w:rsidRDefault="005D2936" w:rsidP="00D64431">
      <w:pPr>
        <w:pStyle w:val="Sinespaciado"/>
        <w:jc w:val="both"/>
        <w:rPr>
          <w:rFonts w:ascii="Arial" w:hAnsi="Arial" w:cs="Arial"/>
          <w:b/>
          <w:sz w:val="24"/>
          <w:szCs w:val="24"/>
        </w:rPr>
      </w:pPr>
    </w:p>
    <w:p w:rsidR="005D2936" w:rsidRDefault="005D2936" w:rsidP="00D64431">
      <w:pPr>
        <w:pStyle w:val="Sinespaciado"/>
        <w:jc w:val="both"/>
        <w:rPr>
          <w:rFonts w:ascii="Arial" w:hAnsi="Arial" w:cs="Arial"/>
          <w:sz w:val="24"/>
          <w:szCs w:val="24"/>
        </w:rPr>
      </w:pPr>
      <w:r>
        <w:rPr>
          <w:rFonts w:ascii="Arial" w:hAnsi="Arial" w:cs="Arial"/>
          <w:sz w:val="24"/>
          <w:szCs w:val="24"/>
        </w:rPr>
        <w:t>Por no haber más asuntos que trat</w:t>
      </w:r>
      <w:r w:rsidR="00351E71">
        <w:rPr>
          <w:rFonts w:ascii="Arial" w:hAnsi="Arial" w:cs="Arial"/>
          <w:sz w:val="24"/>
          <w:szCs w:val="24"/>
        </w:rPr>
        <w:t xml:space="preserve">ar, siendo las </w:t>
      </w:r>
      <w:r w:rsidR="00BA0595">
        <w:rPr>
          <w:rFonts w:ascii="Arial" w:hAnsi="Arial" w:cs="Arial"/>
          <w:sz w:val="24"/>
          <w:szCs w:val="24"/>
        </w:rPr>
        <w:t xml:space="preserve">12:58 horas </w:t>
      </w:r>
      <w:r w:rsidR="00351E71">
        <w:rPr>
          <w:rFonts w:ascii="Arial" w:hAnsi="Arial" w:cs="Arial"/>
          <w:sz w:val="24"/>
          <w:szCs w:val="24"/>
        </w:rPr>
        <w:t>se da</w:t>
      </w:r>
      <w:r>
        <w:rPr>
          <w:rFonts w:ascii="Arial" w:hAnsi="Arial" w:cs="Arial"/>
          <w:sz w:val="24"/>
          <w:szCs w:val="24"/>
        </w:rPr>
        <w:t xml:space="preserve"> por clausurada la Segunda Sesión Extraordinaria de la Comisión Edilicia Permanente de Hacienda Pública y Patrimonio Municipal, levantando la presente acta que firman los que en ella intervienen en unión del suscrito, firmando al calce y margen para constancia, </w:t>
      </w:r>
      <w:r w:rsidRPr="004B40AD">
        <w:rPr>
          <w:rFonts w:ascii="Arial" w:hAnsi="Arial" w:cs="Arial"/>
          <w:b/>
          <w:sz w:val="24"/>
          <w:szCs w:val="24"/>
        </w:rPr>
        <w:t>validando los acuerdos tomados en la misma</w:t>
      </w:r>
      <w:r>
        <w:rPr>
          <w:rFonts w:ascii="Arial" w:hAnsi="Arial" w:cs="Arial"/>
          <w:sz w:val="24"/>
          <w:szCs w:val="24"/>
        </w:rPr>
        <w:t>.</w:t>
      </w:r>
    </w:p>
    <w:p w:rsidR="00351E71" w:rsidRDefault="00351E71" w:rsidP="00D64431">
      <w:pPr>
        <w:pStyle w:val="Sinespaciado"/>
        <w:jc w:val="both"/>
        <w:rPr>
          <w:rFonts w:ascii="Arial" w:hAnsi="Arial" w:cs="Arial"/>
          <w:sz w:val="24"/>
          <w:szCs w:val="24"/>
        </w:rPr>
      </w:pPr>
    </w:p>
    <w:p w:rsidR="00351E71" w:rsidRDefault="00351E71" w:rsidP="00D64431">
      <w:pPr>
        <w:pStyle w:val="Sinespaciado"/>
        <w:jc w:val="both"/>
        <w:rPr>
          <w:rFonts w:ascii="Arial" w:hAnsi="Arial" w:cs="Arial"/>
          <w:sz w:val="24"/>
          <w:szCs w:val="24"/>
        </w:rPr>
      </w:pPr>
      <w:r w:rsidRPr="00351E71">
        <w:rPr>
          <w:rFonts w:ascii="Arial" w:hAnsi="Arial" w:cs="Arial"/>
          <w:noProof/>
          <w:sz w:val="24"/>
          <w:szCs w:val="24"/>
          <w:lang w:eastAsia="es-MX"/>
        </w:rPr>
        <w:drawing>
          <wp:anchor distT="0" distB="0" distL="114300" distR="114300" simplePos="0" relativeHeight="251658240" behindDoc="0" locked="0" layoutInCell="1" allowOverlap="1">
            <wp:simplePos x="1082040" y="1950720"/>
            <wp:positionH relativeFrom="column">
              <wp:align>left</wp:align>
            </wp:positionH>
            <wp:positionV relativeFrom="paragraph">
              <wp:align>top</wp:align>
            </wp:positionV>
            <wp:extent cx="6120765" cy="2975372"/>
            <wp:effectExtent l="0" t="0" r="0" b="0"/>
            <wp:wrapSquare wrapText="bothSides"/>
            <wp:docPr id="1" name="Imagen 1" descr="C:\Users\gabyp\Downloads\20220215_12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yp\Downloads\20220215_1201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6120765" cy="2975372"/>
                    </a:xfrm>
                    <a:prstGeom prst="rect">
                      <a:avLst/>
                    </a:prstGeom>
                    <a:noFill/>
                    <a:ln>
                      <a:noFill/>
                    </a:ln>
                  </pic:spPr>
                </pic:pic>
              </a:graphicData>
            </a:graphic>
          </wp:anchor>
        </w:drawing>
      </w:r>
      <w:r>
        <w:rPr>
          <w:rFonts w:ascii="Arial" w:hAnsi="Arial" w:cs="Arial"/>
          <w:sz w:val="24"/>
          <w:szCs w:val="24"/>
        </w:rPr>
        <w:br w:type="textWrapping" w:clear="all"/>
      </w:r>
    </w:p>
    <w:p w:rsidR="00351E71" w:rsidRDefault="00351E71" w:rsidP="00D64431">
      <w:pPr>
        <w:pStyle w:val="Sinespaciado"/>
        <w:jc w:val="both"/>
        <w:rPr>
          <w:rFonts w:ascii="Arial" w:hAnsi="Arial" w:cs="Arial"/>
          <w:sz w:val="24"/>
          <w:szCs w:val="24"/>
        </w:rPr>
      </w:pPr>
      <w:r w:rsidRPr="00351E71">
        <w:rPr>
          <w:rFonts w:ascii="Arial" w:hAnsi="Arial" w:cs="Arial"/>
          <w:noProof/>
          <w:sz w:val="24"/>
          <w:szCs w:val="24"/>
          <w:lang w:eastAsia="es-MX"/>
        </w:rPr>
        <w:lastRenderedPageBreak/>
        <w:drawing>
          <wp:inline distT="0" distB="0" distL="0" distR="0">
            <wp:extent cx="6120765" cy="2975372"/>
            <wp:effectExtent l="0" t="0" r="0" b="0"/>
            <wp:docPr id="2" name="Imagen 2" descr="C:\Users\gabyp\Downloads\20220215_12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yp\Downloads\20220215_1201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120765" cy="2975372"/>
                    </a:xfrm>
                    <a:prstGeom prst="rect">
                      <a:avLst/>
                    </a:prstGeom>
                    <a:noFill/>
                    <a:ln>
                      <a:noFill/>
                    </a:ln>
                  </pic:spPr>
                </pic:pic>
              </a:graphicData>
            </a:graphic>
          </wp:inline>
        </w:drawing>
      </w:r>
    </w:p>
    <w:p w:rsidR="005D2936" w:rsidRDefault="005D2936" w:rsidP="00D64431">
      <w:pPr>
        <w:pStyle w:val="Sinespaciado"/>
        <w:jc w:val="both"/>
        <w:rPr>
          <w:rFonts w:ascii="Arial" w:hAnsi="Arial" w:cs="Arial"/>
          <w:sz w:val="24"/>
          <w:szCs w:val="24"/>
        </w:rPr>
      </w:pPr>
    </w:p>
    <w:p w:rsidR="00351E71" w:rsidRDefault="00351E71" w:rsidP="00D64431">
      <w:pPr>
        <w:pStyle w:val="Sinespaciado"/>
        <w:jc w:val="both"/>
        <w:rPr>
          <w:rFonts w:ascii="Arial" w:hAnsi="Arial" w:cs="Arial"/>
          <w:sz w:val="24"/>
          <w:szCs w:val="24"/>
        </w:rPr>
      </w:pPr>
    </w:p>
    <w:p w:rsidR="00462C76" w:rsidRDefault="00462C76" w:rsidP="005D2936">
      <w:pPr>
        <w:pStyle w:val="Sinespaciado"/>
        <w:jc w:val="center"/>
        <w:rPr>
          <w:rFonts w:ascii="Arial" w:hAnsi="Arial" w:cs="Arial"/>
          <w:sz w:val="24"/>
          <w:szCs w:val="24"/>
        </w:rPr>
      </w:pPr>
      <w:r w:rsidRPr="00462C76">
        <w:rPr>
          <w:rFonts w:ascii="Arial" w:hAnsi="Arial" w:cs="Arial"/>
          <w:noProof/>
          <w:sz w:val="24"/>
          <w:szCs w:val="24"/>
          <w:lang w:eastAsia="es-MX"/>
        </w:rPr>
        <w:drawing>
          <wp:inline distT="0" distB="0" distL="0" distR="0">
            <wp:extent cx="6120765" cy="2975372"/>
            <wp:effectExtent l="0" t="0" r="0" b="0"/>
            <wp:docPr id="3" name="Imagen 3" descr="C:\Users\gabyp\Downloads\20220215_12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yp\Downloads\20220215_12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120765" cy="2975372"/>
                    </a:xfrm>
                    <a:prstGeom prst="rect">
                      <a:avLst/>
                    </a:prstGeom>
                    <a:noFill/>
                    <a:ln>
                      <a:noFill/>
                    </a:ln>
                  </pic:spPr>
                </pic:pic>
              </a:graphicData>
            </a:graphic>
          </wp:inline>
        </w:drawing>
      </w:r>
    </w:p>
    <w:p w:rsidR="00462C76" w:rsidRDefault="00462C76" w:rsidP="005D2936">
      <w:pPr>
        <w:pStyle w:val="Sinespaciado"/>
        <w:jc w:val="center"/>
        <w:rPr>
          <w:rFonts w:ascii="Arial" w:hAnsi="Arial" w:cs="Arial"/>
          <w:sz w:val="24"/>
          <w:szCs w:val="24"/>
        </w:rPr>
      </w:pPr>
    </w:p>
    <w:p w:rsidR="00462C76" w:rsidRDefault="00462C76" w:rsidP="005D2936">
      <w:pPr>
        <w:pStyle w:val="Sinespaciado"/>
        <w:jc w:val="center"/>
        <w:rPr>
          <w:rFonts w:ascii="Arial" w:hAnsi="Arial" w:cs="Arial"/>
          <w:sz w:val="24"/>
          <w:szCs w:val="24"/>
        </w:rPr>
      </w:pPr>
    </w:p>
    <w:p w:rsidR="00462C76" w:rsidRDefault="00462C76" w:rsidP="005D2936">
      <w:pPr>
        <w:pStyle w:val="Sinespaciado"/>
        <w:jc w:val="center"/>
        <w:rPr>
          <w:rFonts w:ascii="Arial" w:hAnsi="Arial" w:cs="Arial"/>
          <w:sz w:val="24"/>
          <w:szCs w:val="24"/>
        </w:rPr>
      </w:pPr>
    </w:p>
    <w:p w:rsidR="005D2936" w:rsidRDefault="005D2936" w:rsidP="005D2936">
      <w:pPr>
        <w:pStyle w:val="Sinespaciado"/>
        <w:jc w:val="center"/>
        <w:rPr>
          <w:rFonts w:ascii="Arial" w:hAnsi="Arial" w:cs="Arial"/>
          <w:sz w:val="24"/>
          <w:szCs w:val="24"/>
        </w:rPr>
      </w:pPr>
      <w:r w:rsidRPr="005550DC">
        <w:rPr>
          <w:rFonts w:ascii="Arial" w:hAnsi="Arial" w:cs="Arial"/>
          <w:sz w:val="24"/>
          <w:szCs w:val="24"/>
        </w:rPr>
        <w:t>A T E N T A M E N T E</w:t>
      </w:r>
    </w:p>
    <w:p w:rsidR="005D2936" w:rsidRDefault="005D2936" w:rsidP="005D2936">
      <w:pPr>
        <w:pStyle w:val="Sinespaciado"/>
        <w:jc w:val="center"/>
        <w:rPr>
          <w:rFonts w:ascii="Arial" w:hAnsi="Arial" w:cs="Arial"/>
          <w:sz w:val="24"/>
          <w:szCs w:val="24"/>
        </w:rPr>
      </w:pPr>
      <w:r>
        <w:rPr>
          <w:rFonts w:ascii="Arial" w:hAnsi="Arial" w:cs="Arial"/>
          <w:sz w:val="24"/>
          <w:szCs w:val="24"/>
        </w:rPr>
        <w:t>“2022, Año del Cincuenta Aniversario del Instituto Tecnológico de Ciudad Guzmán”</w:t>
      </w:r>
    </w:p>
    <w:p w:rsidR="005D2936" w:rsidRDefault="005D2936" w:rsidP="005D2936">
      <w:pPr>
        <w:pStyle w:val="Sinespaciado"/>
        <w:jc w:val="center"/>
        <w:rPr>
          <w:rFonts w:ascii="Arial" w:hAnsi="Arial" w:cs="Arial"/>
          <w:sz w:val="24"/>
          <w:szCs w:val="24"/>
        </w:rPr>
      </w:pPr>
      <w:r>
        <w:rPr>
          <w:rFonts w:ascii="Arial" w:hAnsi="Arial" w:cs="Arial"/>
          <w:sz w:val="24"/>
          <w:szCs w:val="24"/>
        </w:rPr>
        <w:t>Cd. Guzmán Municipio de Zapotlán el Grande, Jalisco.</w:t>
      </w:r>
    </w:p>
    <w:p w:rsidR="005D2936" w:rsidRDefault="005D2936" w:rsidP="005D2936">
      <w:pPr>
        <w:pStyle w:val="Sinespaciado"/>
        <w:jc w:val="center"/>
        <w:rPr>
          <w:rFonts w:ascii="Arial" w:hAnsi="Arial" w:cs="Arial"/>
          <w:sz w:val="24"/>
          <w:szCs w:val="24"/>
        </w:rPr>
      </w:pPr>
      <w:r>
        <w:rPr>
          <w:rFonts w:ascii="Arial" w:hAnsi="Arial" w:cs="Arial"/>
          <w:sz w:val="24"/>
          <w:szCs w:val="24"/>
        </w:rPr>
        <w:t>A 18 de Febrero de 2022.</w:t>
      </w:r>
    </w:p>
    <w:p w:rsidR="005D2936" w:rsidRDefault="005D2936" w:rsidP="005D2936">
      <w:pPr>
        <w:pStyle w:val="Sinespaciado"/>
        <w:rPr>
          <w:rFonts w:ascii="Arial" w:hAnsi="Arial" w:cs="Arial"/>
          <w:sz w:val="24"/>
          <w:szCs w:val="24"/>
        </w:rPr>
      </w:pPr>
    </w:p>
    <w:p w:rsidR="005D2936" w:rsidRDefault="005D2936" w:rsidP="005D2936">
      <w:pPr>
        <w:pStyle w:val="Sinespaciado"/>
        <w:rPr>
          <w:rFonts w:ascii="Arial" w:hAnsi="Arial" w:cs="Arial"/>
          <w:sz w:val="24"/>
          <w:szCs w:val="24"/>
        </w:rPr>
      </w:pPr>
    </w:p>
    <w:p w:rsidR="00E73688" w:rsidRDefault="00E73688" w:rsidP="005D2936">
      <w:pPr>
        <w:pStyle w:val="Sinespaciado"/>
        <w:rPr>
          <w:rFonts w:ascii="Arial" w:hAnsi="Arial" w:cs="Arial"/>
          <w:sz w:val="24"/>
          <w:szCs w:val="24"/>
        </w:rPr>
      </w:pPr>
    </w:p>
    <w:p w:rsidR="00E73688" w:rsidRPr="005550DC" w:rsidRDefault="00E73688" w:rsidP="005D2936">
      <w:pPr>
        <w:pStyle w:val="Sinespaciado"/>
        <w:rPr>
          <w:rFonts w:ascii="Arial" w:hAnsi="Arial" w:cs="Arial"/>
          <w:sz w:val="24"/>
          <w:szCs w:val="24"/>
        </w:rPr>
      </w:pPr>
    </w:p>
    <w:p w:rsidR="005D2936" w:rsidRPr="005D2936" w:rsidRDefault="005D2936" w:rsidP="005D2936">
      <w:pPr>
        <w:pStyle w:val="Sinespaciado"/>
        <w:jc w:val="center"/>
        <w:rPr>
          <w:rFonts w:ascii="Arial" w:hAnsi="Arial" w:cs="Arial"/>
          <w:b/>
          <w:sz w:val="24"/>
          <w:szCs w:val="24"/>
        </w:rPr>
      </w:pPr>
      <w:r w:rsidRPr="005D2936">
        <w:rPr>
          <w:rFonts w:ascii="Arial" w:hAnsi="Arial" w:cs="Arial"/>
          <w:b/>
          <w:sz w:val="24"/>
          <w:szCs w:val="24"/>
        </w:rPr>
        <w:t>C. JORGE DE JESUS JUÁREZ PARRA.</w:t>
      </w:r>
    </w:p>
    <w:p w:rsidR="005D2936" w:rsidRPr="00FC4C36" w:rsidRDefault="005D2936" w:rsidP="005D2936">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Presidente de la Comisión Edilicia Permanente de Hacienda Pública</w:t>
      </w:r>
    </w:p>
    <w:p w:rsidR="005D2936" w:rsidRPr="00FC4C36" w:rsidRDefault="005D2936" w:rsidP="005D2936">
      <w:pPr>
        <w:pStyle w:val="Sinespaciado"/>
        <w:jc w:val="center"/>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5D2936" w:rsidRDefault="005D2936" w:rsidP="005D2936">
      <w:pPr>
        <w:rPr>
          <w:rFonts w:ascii="Arial" w:hAnsi="Arial" w:cs="Arial"/>
          <w:sz w:val="24"/>
          <w:szCs w:val="24"/>
        </w:rPr>
      </w:pPr>
    </w:p>
    <w:p w:rsidR="00E73688" w:rsidRDefault="00E73688" w:rsidP="005D2936">
      <w:pPr>
        <w:rPr>
          <w:rFonts w:ascii="Arial" w:hAnsi="Arial" w:cs="Arial"/>
          <w:sz w:val="24"/>
          <w:szCs w:val="24"/>
        </w:rPr>
      </w:pPr>
    </w:p>
    <w:p w:rsidR="005D2936" w:rsidRPr="005D2936" w:rsidRDefault="005D2936" w:rsidP="005D2936">
      <w:pPr>
        <w:pStyle w:val="Sinespaciado"/>
        <w:jc w:val="both"/>
        <w:rPr>
          <w:rFonts w:ascii="Arial" w:hAnsi="Arial" w:cs="Arial"/>
          <w:b/>
          <w:sz w:val="24"/>
          <w:szCs w:val="24"/>
        </w:rPr>
      </w:pPr>
      <w:r w:rsidRPr="005D2936">
        <w:rPr>
          <w:rFonts w:ascii="Arial" w:hAnsi="Arial" w:cs="Arial"/>
          <w:b/>
          <w:sz w:val="24"/>
          <w:szCs w:val="24"/>
        </w:rPr>
        <w:t>LIC. LAURA ELENA MARTÍNEZ</w:t>
      </w:r>
      <w:r w:rsidR="000E5C92">
        <w:rPr>
          <w:rFonts w:ascii="Arial" w:hAnsi="Arial" w:cs="Arial"/>
          <w:b/>
          <w:sz w:val="24"/>
          <w:szCs w:val="24"/>
        </w:rPr>
        <w:t xml:space="preserve"> RUVALCABA</w:t>
      </w:r>
      <w:r w:rsidRPr="005D2936">
        <w:rPr>
          <w:rFonts w:ascii="Arial" w:hAnsi="Arial" w:cs="Arial"/>
          <w:b/>
          <w:sz w:val="24"/>
          <w:szCs w:val="24"/>
        </w:rPr>
        <w:t>.</w:t>
      </w:r>
    </w:p>
    <w:p w:rsidR="005D2936" w:rsidRPr="00FC4C36" w:rsidRDefault="005D2936" w:rsidP="005D2936">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5D2936" w:rsidRDefault="005D2936" w:rsidP="005D2936">
      <w:pPr>
        <w:pStyle w:val="Sinespaciado"/>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5D2936" w:rsidRDefault="005D2936" w:rsidP="005D2936">
      <w:pPr>
        <w:pStyle w:val="Sinespaciado"/>
        <w:jc w:val="right"/>
        <w:rPr>
          <w:rFonts w:ascii="Arial" w:hAnsi="Arial" w:cs="Arial"/>
          <w:sz w:val="24"/>
          <w:szCs w:val="24"/>
        </w:rPr>
      </w:pPr>
      <w:bookmarkStart w:id="0" w:name="_GoBack"/>
      <w:bookmarkEnd w:id="0"/>
    </w:p>
    <w:p w:rsidR="005D2936" w:rsidRDefault="005D2936" w:rsidP="005D2936">
      <w:pPr>
        <w:pStyle w:val="Sinespaciado"/>
        <w:jc w:val="right"/>
        <w:rPr>
          <w:rFonts w:ascii="Arial" w:hAnsi="Arial" w:cs="Arial"/>
          <w:sz w:val="24"/>
          <w:szCs w:val="24"/>
        </w:rPr>
      </w:pPr>
    </w:p>
    <w:p w:rsidR="00E73688" w:rsidRDefault="00E73688" w:rsidP="005D2936">
      <w:pPr>
        <w:pStyle w:val="Sinespaciado"/>
        <w:jc w:val="right"/>
        <w:rPr>
          <w:rFonts w:ascii="Arial" w:hAnsi="Arial" w:cs="Arial"/>
          <w:sz w:val="24"/>
          <w:szCs w:val="24"/>
        </w:rPr>
      </w:pPr>
    </w:p>
    <w:p w:rsidR="005D2936" w:rsidRPr="005D2936" w:rsidRDefault="005D2936" w:rsidP="005D2936">
      <w:pPr>
        <w:pStyle w:val="Sinespaciado"/>
        <w:ind w:left="360" w:hanging="360"/>
        <w:rPr>
          <w:rFonts w:ascii="Arial" w:hAnsi="Arial" w:cs="Arial"/>
          <w:b/>
          <w:sz w:val="24"/>
          <w:szCs w:val="24"/>
        </w:rPr>
      </w:pPr>
      <w:r w:rsidRPr="005D2936">
        <w:rPr>
          <w:rFonts w:ascii="Arial" w:hAnsi="Arial" w:cs="Arial"/>
          <w:b/>
          <w:sz w:val="24"/>
          <w:szCs w:val="24"/>
        </w:rPr>
        <w:t>LIC. MAGALI CASILLAS CONTRERAS</w:t>
      </w:r>
    </w:p>
    <w:p w:rsidR="005D2936" w:rsidRPr="00FC4C36" w:rsidRDefault="005D2936" w:rsidP="005D2936">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5D2936" w:rsidRDefault="005D2936" w:rsidP="005D2936">
      <w:pPr>
        <w:pStyle w:val="Sinespaciado"/>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5D2936" w:rsidRDefault="005D2936" w:rsidP="005D2936">
      <w:pPr>
        <w:pStyle w:val="Sinespaciado"/>
        <w:rPr>
          <w:rFonts w:ascii="Arial" w:hAnsi="Arial" w:cs="Arial"/>
          <w:sz w:val="24"/>
          <w:szCs w:val="24"/>
        </w:rPr>
      </w:pPr>
    </w:p>
    <w:p w:rsidR="005D2936" w:rsidRDefault="005D2936" w:rsidP="005D2936">
      <w:pPr>
        <w:pStyle w:val="Sinespaciado"/>
        <w:rPr>
          <w:rFonts w:ascii="Arial" w:hAnsi="Arial" w:cs="Arial"/>
          <w:sz w:val="24"/>
          <w:szCs w:val="24"/>
        </w:rPr>
      </w:pPr>
    </w:p>
    <w:p w:rsidR="005D2936" w:rsidRDefault="005D2936" w:rsidP="005D2936">
      <w:pPr>
        <w:pStyle w:val="Sinespaciado"/>
        <w:rPr>
          <w:rFonts w:ascii="Arial" w:hAnsi="Arial" w:cs="Arial"/>
          <w:sz w:val="24"/>
          <w:szCs w:val="24"/>
        </w:rPr>
      </w:pPr>
    </w:p>
    <w:p w:rsidR="00E73688" w:rsidRDefault="00E73688" w:rsidP="005D2936">
      <w:pPr>
        <w:pStyle w:val="Sinespaciado"/>
        <w:jc w:val="right"/>
        <w:rPr>
          <w:rFonts w:ascii="Arial" w:hAnsi="Arial" w:cs="Arial"/>
          <w:b/>
          <w:sz w:val="24"/>
          <w:szCs w:val="24"/>
        </w:rPr>
      </w:pPr>
    </w:p>
    <w:p w:rsidR="005D2936" w:rsidRPr="005D2936" w:rsidRDefault="005D2936" w:rsidP="005D2936">
      <w:pPr>
        <w:pStyle w:val="Sinespaciado"/>
        <w:jc w:val="right"/>
        <w:rPr>
          <w:rFonts w:ascii="Arial" w:hAnsi="Arial" w:cs="Arial"/>
          <w:b/>
          <w:sz w:val="24"/>
          <w:szCs w:val="24"/>
        </w:rPr>
      </w:pPr>
      <w:r w:rsidRPr="005D2936">
        <w:rPr>
          <w:rFonts w:ascii="Arial" w:hAnsi="Arial" w:cs="Arial"/>
          <w:b/>
          <w:sz w:val="24"/>
          <w:szCs w:val="24"/>
        </w:rPr>
        <w:t>LIC. DIANA LAURA ORTEGA PALAFOX.</w:t>
      </w:r>
    </w:p>
    <w:p w:rsidR="005D2936" w:rsidRPr="00FC4C36" w:rsidRDefault="005D2936" w:rsidP="005D2936">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5D2936" w:rsidRDefault="005D2936" w:rsidP="005D2936">
      <w:pPr>
        <w:pStyle w:val="Sinespaciado"/>
        <w:jc w:val="right"/>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5D2936" w:rsidRDefault="005D2936" w:rsidP="00D64431">
      <w:pPr>
        <w:pStyle w:val="Sinespaciado"/>
        <w:jc w:val="both"/>
        <w:rPr>
          <w:rFonts w:ascii="Arial" w:hAnsi="Arial" w:cs="Arial"/>
          <w:sz w:val="24"/>
          <w:szCs w:val="24"/>
        </w:rPr>
      </w:pPr>
    </w:p>
    <w:p w:rsidR="00E73688" w:rsidRDefault="00E73688" w:rsidP="00D64431">
      <w:pPr>
        <w:pStyle w:val="Sinespaciado"/>
        <w:jc w:val="both"/>
        <w:rPr>
          <w:rFonts w:ascii="Arial" w:hAnsi="Arial" w:cs="Arial"/>
          <w:sz w:val="24"/>
          <w:szCs w:val="24"/>
        </w:rPr>
      </w:pPr>
    </w:p>
    <w:p w:rsidR="00E73688" w:rsidRPr="00E73688" w:rsidRDefault="00E73688" w:rsidP="00E73688">
      <w:pPr>
        <w:pStyle w:val="Sinespaciado"/>
        <w:jc w:val="both"/>
        <w:rPr>
          <w:rFonts w:ascii="Arial" w:hAnsi="Arial" w:cs="Arial"/>
          <w:b/>
          <w:sz w:val="16"/>
          <w:szCs w:val="16"/>
        </w:rPr>
      </w:pPr>
      <w:r>
        <w:rPr>
          <w:rFonts w:ascii="Arial" w:hAnsi="Arial" w:cs="Arial"/>
          <w:sz w:val="16"/>
          <w:szCs w:val="16"/>
        </w:rPr>
        <w:t xml:space="preserve">La presente hoja de firmas forma parte integrante de la celebración </w:t>
      </w:r>
      <w:r w:rsidRPr="00E73688">
        <w:rPr>
          <w:rFonts w:ascii="Arial" w:hAnsi="Arial" w:cs="Arial"/>
          <w:b/>
          <w:sz w:val="16"/>
          <w:szCs w:val="16"/>
        </w:rPr>
        <w:t>ACTA DE LA SEGUNDA SESIÓN EXTRAORDINARIA DE LA COMISIÓN EDILICIA PERMANENTE DE HACIENDA PÚBLICA Y PATRIMONIO MUNICIPAL DEL HONORABLE AYUNTAMIENTO CONSTITUCIONAL DE ZAPOTLÁN EL GRANDE, JALISCO.</w:t>
      </w:r>
      <w:r w:rsidRPr="00E51A1C">
        <w:rPr>
          <w:rFonts w:ascii="Arial" w:hAnsi="Arial" w:cs="Arial"/>
          <w:b/>
          <w:sz w:val="24"/>
          <w:szCs w:val="24"/>
        </w:rPr>
        <w:t xml:space="preserve"> </w:t>
      </w:r>
      <w:r>
        <w:rPr>
          <w:rFonts w:ascii="Arial" w:hAnsi="Arial" w:cs="Arial"/>
          <w:b/>
          <w:sz w:val="16"/>
          <w:szCs w:val="16"/>
        </w:rPr>
        <w:t xml:space="preserve">-  -  -  -  -  -  -  -  -  -  -  -  -  -  -  -  -  -  -  -  -  -  -  -  -  -  -  -  -  -  CONSTE.-  </w:t>
      </w:r>
    </w:p>
    <w:p w:rsidR="00E73688" w:rsidRPr="00E73688" w:rsidRDefault="00E73688" w:rsidP="00D64431">
      <w:pPr>
        <w:pStyle w:val="Sinespaciado"/>
        <w:jc w:val="both"/>
        <w:rPr>
          <w:rFonts w:ascii="Arial" w:hAnsi="Arial" w:cs="Arial"/>
          <w:sz w:val="16"/>
          <w:szCs w:val="16"/>
        </w:rPr>
      </w:pPr>
    </w:p>
    <w:sectPr w:rsidR="00E73688" w:rsidRPr="00E73688" w:rsidSect="00E73688">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B6" w:rsidRDefault="001A4EB6" w:rsidP="00462C76">
      <w:pPr>
        <w:spacing w:after="0" w:line="240" w:lineRule="auto"/>
      </w:pPr>
      <w:r>
        <w:separator/>
      </w:r>
    </w:p>
  </w:endnote>
  <w:endnote w:type="continuationSeparator" w:id="0">
    <w:p w:rsidR="001A4EB6" w:rsidRDefault="001A4EB6" w:rsidP="0046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B6" w:rsidRDefault="001A4EB6" w:rsidP="00462C76">
      <w:pPr>
        <w:spacing w:after="0" w:line="240" w:lineRule="auto"/>
      </w:pPr>
      <w:r>
        <w:separator/>
      </w:r>
    </w:p>
  </w:footnote>
  <w:footnote w:type="continuationSeparator" w:id="0">
    <w:p w:rsidR="001A4EB6" w:rsidRDefault="001A4EB6" w:rsidP="00462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797F"/>
    <w:multiLevelType w:val="hybridMultilevel"/>
    <w:tmpl w:val="B2A86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0769E0"/>
    <w:multiLevelType w:val="hybridMultilevel"/>
    <w:tmpl w:val="9648C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7570638"/>
    <w:multiLevelType w:val="hybridMultilevel"/>
    <w:tmpl w:val="77543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9423809"/>
    <w:multiLevelType w:val="hybridMultilevel"/>
    <w:tmpl w:val="D4ECE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200400F"/>
    <w:multiLevelType w:val="hybridMultilevel"/>
    <w:tmpl w:val="83024EE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3F"/>
    <w:rsid w:val="00035EB3"/>
    <w:rsid w:val="00041C50"/>
    <w:rsid w:val="000D3C3B"/>
    <w:rsid w:val="000E5C92"/>
    <w:rsid w:val="00103B3D"/>
    <w:rsid w:val="00134BA4"/>
    <w:rsid w:val="001A4EB6"/>
    <w:rsid w:val="001F3387"/>
    <w:rsid w:val="0022024F"/>
    <w:rsid w:val="00295F73"/>
    <w:rsid w:val="002E04C2"/>
    <w:rsid w:val="003075B6"/>
    <w:rsid w:val="00351E71"/>
    <w:rsid w:val="003A51BA"/>
    <w:rsid w:val="004612EE"/>
    <w:rsid w:val="00462C76"/>
    <w:rsid w:val="004B40AD"/>
    <w:rsid w:val="004D5296"/>
    <w:rsid w:val="004E7545"/>
    <w:rsid w:val="005D2936"/>
    <w:rsid w:val="0075553F"/>
    <w:rsid w:val="00910159"/>
    <w:rsid w:val="009D71DE"/>
    <w:rsid w:val="00AB2FBF"/>
    <w:rsid w:val="00BA0529"/>
    <w:rsid w:val="00BA0595"/>
    <w:rsid w:val="00C42AC9"/>
    <w:rsid w:val="00C648F8"/>
    <w:rsid w:val="00D64431"/>
    <w:rsid w:val="00DF135B"/>
    <w:rsid w:val="00E2056A"/>
    <w:rsid w:val="00E51A1C"/>
    <w:rsid w:val="00E73688"/>
    <w:rsid w:val="00ED449E"/>
    <w:rsid w:val="00F43A40"/>
    <w:rsid w:val="00F96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B534F-6438-4A9E-B741-85BC7ADA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553F"/>
    <w:pPr>
      <w:spacing w:after="0" w:line="240" w:lineRule="auto"/>
    </w:pPr>
  </w:style>
  <w:style w:type="paragraph" w:styleId="Prrafodelista">
    <w:name w:val="List Paragraph"/>
    <w:basedOn w:val="Normal"/>
    <w:uiPriority w:val="34"/>
    <w:qFormat/>
    <w:rsid w:val="00041C50"/>
    <w:pPr>
      <w:spacing w:after="200" w:line="276" w:lineRule="auto"/>
      <w:ind w:left="720"/>
      <w:contextualSpacing/>
    </w:pPr>
  </w:style>
  <w:style w:type="table" w:styleId="Tablaconcuadrcula">
    <w:name w:val="Table Grid"/>
    <w:basedOn w:val="Tablanormal"/>
    <w:uiPriority w:val="39"/>
    <w:rsid w:val="00041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62C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C76"/>
  </w:style>
  <w:style w:type="paragraph" w:styleId="Piedepgina">
    <w:name w:val="footer"/>
    <w:basedOn w:val="Normal"/>
    <w:link w:val="PiedepginaCar"/>
    <w:uiPriority w:val="99"/>
    <w:unhideWhenUsed/>
    <w:rsid w:val="00462C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C76"/>
  </w:style>
  <w:style w:type="paragraph" w:styleId="Textodeglobo">
    <w:name w:val="Balloon Text"/>
    <w:basedOn w:val="Normal"/>
    <w:link w:val="TextodegloboCar"/>
    <w:uiPriority w:val="99"/>
    <w:semiHidden/>
    <w:unhideWhenUsed/>
    <w:rsid w:val="00AB2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1750</Words>
  <Characters>9625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15</cp:revision>
  <cp:lastPrinted>2022-02-28T17:58:00Z</cp:lastPrinted>
  <dcterms:created xsi:type="dcterms:W3CDTF">2022-02-21T14:05:00Z</dcterms:created>
  <dcterms:modified xsi:type="dcterms:W3CDTF">2022-02-28T18:04:00Z</dcterms:modified>
</cp:coreProperties>
</file>