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D31E7F" w:rsidTr="009C5FC3">
        <w:tc>
          <w:tcPr>
            <w:tcW w:w="9629" w:type="dxa"/>
          </w:tcPr>
          <w:p w:rsidR="00D31E7F" w:rsidRDefault="00D31E7F" w:rsidP="00D31E7F">
            <w:pPr>
              <w:pStyle w:val="Sinespaciado"/>
              <w:jc w:val="both"/>
              <w:rPr>
                <w:rFonts w:ascii="Arial" w:hAnsi="Arial" w:cs="Arial"/>
                <w:b/>
                <w:sz w:val="24"/>
                <w:szCs w:val="24"/>
              </w:rPr>
            </w:pPr>
            <w:r>
              <w:rPr>
                <w:rFonts w:ascii="Arial" w:hAnsi="Arial" w:cs="Arial"/>
                <w:b/>
                <w:sz w:val="24"/>
                <w:szCs w:val="24"/>
              </w:rPr>
              <w:t xml:space="preserve">ACTA DE LA </w:t>
            </w:r>
            <w:r>
              <w:rPr>
                <w:rFonts w:ascii="Arial" w:hAnsi="Arial" w:cs="Arial"/>
                <w:b/>
                <w:sz w:val="24"/>
                <w:szCs w:val="24"/>
              </w:rPr>
              <w:t>QUINTA</w:t>
            </w:r>
            <w:r>
              <w:rPr>
                <w:rFonts w:ascii="Arial" w:hAnsi="Arial" w:cs="Arial"/>
                <w:b/>
                <w:sz w:val="24"/>
                <w:szCs w:val="24"/>
              </w:rPr>
              <w:t xml:space="preserve"> SESIÓN</w:t>
            </w:r>
            <w:r w:rsidRPr="00E51A1C">
              <w:rPr>
                <w:rFonts w:ascii="Arial" w:hAnsi="Arial" w:cs="Arial"/>
                <w:b/>
                <w:sz w:val="24"/>
                <w:szCs w:val="24"/>
              </w:rPr>
              <w:t xml:space="preserve"> EXTRAORDINARIA DE LA COMISIÓN EDILICIA PERMANENTE DE HACIENDA PÚBLICA Y PATRIMONIO MUNICIPAL DEL HONORABLE AYUNTAMIENTO CONSTITUCIONAL DE ZAPOTLÁN EL GRANDE, JALISCO. </w:t>
            </w:r>
          </w:p>
        </w:tc>
      </w:tr>
    </w:tbl>
    <w:p w:rsidR="00D31E7F" w:rsidRDefault="00D31E7F" w:rsidP="00D31E7F">
      <w:pPr>
        <w:pStyle w:val="Sinespaciado"/>
        <w:jc w:val="both"/>
        <w:rPr>
          <w:rFonts w:ascii="Arial" w:hAnsi="Arial" w:cs="Arial"/>
          <w:b/>
          <w:sz w:val="24"/>
          <w:szCs w:val="24"/>
        </w:rPr>
      </w:pPr>
    </w:p>
    <w:p w:rsidR="00D31E7F" w:rsidRDefault="00D31E7F" w:rsidP="00D31E7F">
      <w:pPr>
        <w:pStyle w:val="Sinespaciado"/>
        <w:jc w:val="both"/>
        <w:rPr>
          <w:rFonts w:ascii="Arial" w:hAnsi="Arial" w:cs="Arial"/>
          <w:b/>
          <w:sz w:val="24"/>
          <w:szCs w:val="24"/>
        </w:rPr>
      </w:pP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 xml:space="preserve">Buenos días compañeras y compañeros Regidores, les doy la bienvenida a la </w:t>
      </w:r>
      <w:r>
        <w:rPr>
          <w:rFonts w:ascii="Arial" w:hAnsi="Arial" w:cs="Arial"/>
          <w:sz w:val="24"/>
          <w:szCs w:val="24"/>
        </w:rPr>
        <w:t xml:space="preserve">Quinta </w:t>
      </w:r>
      <w:r>
        <w:rPr>
          <w:rFonts w:ascii="Arial" w:hAnsi="Arial" w:cs="Arial"/>
          <w:sz w:val="24"/>
          <w:szCs w:val="24"/>
        </w:rPr>
        <w:t xml:space="preserve">   Sesión Extraordinaria de la Comisión Edilicia Permanente de Hacienda Pública y Patrimonio Municipal de este Honorable Ayuntamiento Constitucional de Zapotlán el Grande, Jalisco.</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 xml:space="preserve">De acuerdo a las facultades que me confiere el artículo 60 del Reglamento Interior del Ayuntamiento de Zapotlán el Grande, como Presidente de la Comisión Edilicia Permanente de Hacienda Pública y Patrimonio Municipal, se les ha convocado mediante oficio número </w:t>
      </w:r>
      <w:r>
        <w:rPr>
          <w:rFonts w:ascii="Arial" w:hAnsi="Arial" w:cs="Arial"/>
          <w:sz w:val="24"/>
          <w:szCs w:val="24"/>
        </w:rPr>
        <w:t>1239</w:t>
      </w:r>
      <w:r>
        <w:rPr>
          <w:rFonts w:ascii="Arial" w:hAnsi="Arial" w:cs="Arial"/>
          <w:sz w:val="24"/>
          <w:szCs w:val="24"/>
        </w:rPr>
        <w:t xml:space="preserve">/2022 con fecha  </w:t>
      </w:r>
      <w:r>
        <w:rPr>
          <w:rFonts w:ascii="Arial" w:hAnsi="Arial" w:cs="Arial"/>
          <w:sz w:val="24"/>
          <w:szCs w:val="24"/>
        </w:rPr>
        <w:t xml:space="preserve">07 siete </w:t>
      </w:r>
      <w:r>
        <w:rPr>
          <w:rFonts w:ascii="Arial" w:hAnsi="Arial" w:cs="Arial"/>
          <w:sz w:val="24"/>
          <w:szCs w:val="24"/>
        </w:rPr>
        <w:t xml:space="preserve">de </w:t>
      </w:r>
      <w:r>
        <w:rPr>
          <w:rFonts w:ascii="Arial" w:hAnsi="Arial" w:cs="Arial"/>
          <w:sz w:val="24"/>
          <w:szCs w:val="24"/>
        </w:rPr>
        <w:t>octubre</w:t>
      </w:r>
      <w:r>
        <w:rPr>
          <w:rFonts w:ascii="Arial" w:hAnsi="Arial" w:cs="Arial"/>
          <w:sz w:val="24"/>
          <w:szCs w:val="24"/>
        </w:rPr>
        <w:t xml:space="preserve"> del presente año y queda satisfecho el requisito establecido en el artículo 48 del mismo cuerpo legal en cita. </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 xml:space="preserve">Ahora bien, de conformidad con lo dispuesto por los artículos 44, 45, 46, 47 y 49 del ordenamiento municipal en cita, se convocó a los integrantes de esta comisión para que asistieran el día de hoy a esta sala de </w:t>
      </w:r>
      <w:r>
        <w:rPr>
          <w:rFonts w:ascii="Arial" w:hAnsi="Arial" w:cs="Arial"/>
          <w:sz w:val="24"/>
          <w:szCs w:val="24"/>
        </w:rPr>
        <w:t>Síndicatura</w:t>
      </w:r>
      <w:r>
        <w:rPr>
          <w:rFonts w:ascii="Arial" w:hAnsi="Arial" w:cs="Arial"/>
          <w:sz w:val="24"/>
          <w:szCs w:val="24"/>
        </w:rPr>
        <w:t xml:space="preserve">, a las </w:t>
      </w:r>
      <w:r>
        <w:rPr>
          <w:rFonts w:ascii="Arial" w:hAnsi="Arial" w:cs="Arial"/>
          <w:sz w:val="24"/>
          <w:szCs w:val="24"/>
        </w:rPr>
        <w:t>14</w:t>
      </w:r>
      <w:r>
        <w:rPr>
          <w:rFonts w:ascii="Arial" w:hAnsi="Arial" w:cs="Arial"/>
          <w:sz w:val="24"/>
          <w:szCs w:val="24"/>
        </w:rPr>
        <w:t>:</w:t>
      </w:r>
      <w:r>
        <w:rPr>
          <w:rFonts w:ascii="Arial" w:hAnsi="Arial" w:cs="Arial"/>
          <w:sz w:val="24"/>
          <w:szCs w:val="24"/>
        </w:rPr>
        <w:t>3</w:t>
      </w:r>
      <w:r>
        <w:rPr>
          <w:rFonts w:ascii="Arial" w:hAnsi="Arial" w:cs="Arial"/>
          <w:sz w:val="24"/>
          <w:szCs w:val="24"/>
        </w:rPr>
        <w:t xml:space="preserve">0 </w:t>
      </w:r>
      <w:bookmarkStart w:id="0" w:name="_GoBack"/>
      <w:bookmarkEnd w:id="0"/>
      <w:r>
        <w:rPr>
          <w:rFonts w:ascii="Arial" w:hAnsi="Arial" w:cs="Arial"/>
          <w:sz w:val="24"/>
          <w:szCs w:val="24"/>
        </w:rPr>
        <w:t>catorce horas de este día 07 siete</w:t>
      </w:r>
      <w:r>
        <w:rPr>
          <w:rFonts w:ascii="Arial" w:hAnsi="Arial" w:cs="Arial"/>
          <w:sz w:val="24"/>
          <w:szCs w:val="24"/>
        </w:rPr>
        <w:t xml:space="preserve">  de </w:t>
      </w:r>
      <w:r>
        <w:rPr>
          <w:rFonts w:ascii="Arial" w:hAnsi="Arial" w:cs="Arial"/>
          <w:sz w:val="24"/>
          <w:szCs w:val="24"/>
        </w:rPr>
        <w:t>octu</w:t>
      </w:r>
      <w:r>
        <w:rPr>
          <w:rFonts w:ascii="Arial" w:hAnsi="Arial" w:cs="Arial"/>
          <w:sz w:val="24"/>
          <w:szCs w:val="24"/>
        </w:rPr>
        <w:t>bre, con la finalidad de llevar a cabo la cuarta sesión extraordinaria de la misma.</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Por lo que, siendo las 1</w:t>
      </w:r>
      <w:r w:rsidR="00157AE5">
        <w:rPr>
          <w:rFonts w:ascii="Arial" w:hAnsi="Arial" w:cs="Arial"/>
          <w:sz w:val="24"/>
          <w:szCs w:val="24"/>
        </w:rPr>
        <w:t>4</w:t>
      </w:r>
      <w:r>
        <w:rPr>
          <w:rFonts w:ascii="Arial" w:hAnsi="Arial" w:cs="Arial"/>
          <w:sz w:val="24"/>
          <w:szCs w:val="24"/>
        </w:rPr>
        <w:t>:</w:t>
      </w:r>
      <w:r w:rsidR="00157AE5">
        <w:rPr>
          <w:rFonts w:ascii="Arial" w:hAnsi="Arial" w:cs="Arial"/>
          <w:sz w:val="24"/>
          <w:szCs w:val="24"/>
        </w:rPr>
        <w:t>35</w:t>
      </w:r>
      <w:r>
        <w:rPr>
          <w:rFonts w:ascii="Arial" w:hAnsi="Arial" w:cs="Arial"/>
          <w:sz w:val="24"/>
          <w:szCs w:val="24"/>
        </w:rPr>
        <w:t xml:space="preserve"> </w:t>
      </w:r>
      <w:r w:rsidR="00157AE5">
        <w:rPr>
          <w:rFonts w:ascii="Arial" w:hAnsi="Arial" w:cs="Arial"/>
          <w:sz w:val="24"/>
          <w:szCs w:val="24"/>
        </w:rPr>
        <w:t>catorce</w:t>
      </w:r>
      <w:r>
        <w:rPr>
          <w:rFonts w:ascii="Arial" w:hAnsi="Arial" w:cs="Arial"/>
          <w:sz w:val="24"/>
          <w:szCs w:val="24"/>
        </w:rPr>
        <w:t xml:space="preserve"> horas con </w:t>
      </w:r>
      <w:r w:rsidR="00157AE5">
        <w:rPr>
          <w:rFonts w:ascii="Arial" w:hAnsi="Arial" w:cs="Arial"/>
          <w:sz w:val="24"/>
          <w:szCs w:val="24"/>
        </w:rPr>
        <w:t xml:space="preserve">treinta y cinco </w:t>
      </w:r>
      <w:r>
        <w:rPr>
          <w:rFonts w:ascii="Arial" w:hAnsi="Arial" w:cs="Arial"/>
          <w:sz w:val="24"/>
          <w:szCs w:val="24"/>
        </w:rPr>
        <w:t xml:space="preserve">minutos del día </w:t>
      </w:r>
      <w:r w:rsidR="00157AE5">
        <w:rPr>
          <w:rFonts w:ascii="Arial" w:hAnsi="Arial" w:cs="Arial"/>
          <w:sz w:val="24"/>
          <w:szCs w:val="24"/>
        </w:rPr>
        <w:t>07 siete</w:t>
      </w:r>
      <w:r>
        <w:rPr>
          <w:rFonts w:ascii="Arial" w:hAnsi="Arial" w:cs="Arial"/>
          <w:sz w:val="24"/>
          <w:szCs w:val="24"/>
        </w:rPr>
        <w:t xml:space="preserve"> de </w:t>
      </w:r>
      <w:r w:rsidR="00157AE5">
        <w:rPr>
          <w:rFonts w:ascii="Arial" w:hAnsi="Arial" w:cs="Arial"/>
          <w:sz w:val="24"/>
          <w:szCs w:val="24"/>
        </w:rPr>
        <w:t>octu</w:t>
      </w:r>
      <w:r>
        <w:rPr>
          <w:rFonts w:ascii="Arial" w:hAnsi="Arial" w:cs="Arial"/>
          <w:sz w:val="24"/>
          <w:szCs w:val="24"/>
        </w:rPr>
        <w:t>bre de la presente anualidad, procedo a dar lectura al:</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488"/>
      </w:tblGrid>
      <w:tr w:rsidR="00D31E7F" w:rsidTr="009C5FC3">
        <w:tc>
          <w:tcPr>
            <w:tcW w:w="9488" w:type="dxa"/>
          </w:tcPr>
          <w:p w:rsidR="00D31E7F" w:rsidRPr="004D0C77" w:rsidRDefault="00D31E7F" w:rsidP="009C5FC3">
            <w:pPr>
              <w:pStyle w:val="Sinespaciado"/>
              <w:jc w:val="center"/>
              <w:rPr>
                <w:rFonts w:ascii="Arial" w:hAnsi="Arial" w:cs="Arial"/>
                <w:b/>
                <w:sz w:val="24"/>
                <w:szCs w:val="24"/>
              </w:rPr>
            </w:pPr>
            <w:r w:rsidRPr="004D0C77">
              <w:rPr>
                <w:rFonts w:ascii="Arial" w:hAnsi="Arial" w:cs="Arial"/>
                <w:b/>
                <w:sz w:val="24"/>
                <w:szCs w:val="24"/>
              </w:rPr>
              <w:t>ORDEN DEL DÍA:</w:t>
            </w:r>
          </w:p>
        </w:tc>
      </w:tr>
    </w:tbl>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sidRPr="004D0C77">
        <w:rPr>
          <w:rFonts w:ascii="Arial" w:hAnsi="Arial" w:cs="Arial"/>
          <w:b/>
          <w:sz w:val="24"/>
          <w:szCs w:val="24"/>
        </w:rPr>
        <w:t xml:space="preserve">1.- </w:t>
      </w:r>
      <w:r>
        <w:rPr>
          <w:rFonts w:ascii="Arial" w:hAnsi="Arial" w:cs="Arial"/>
          <w:sz w:val="24"/>
          <w:szCs w:val="24"/>
        </w:rPr>
        <w:t>Tomar lista de asistencia y verificación de Quorum legal y en su caso, aprobación del orden del día.</w:t>
      </w:r>
    </w:p>
    <w:p w:rsidR="00D31E7F" w:rsidRPr="00EA3C54"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sidRPr="00684707">
        <w:rPr>
          <w:rFonts w:ascii="Arial" w:hAnsi="Arial" w:cs="Arial"/>
          <w:b/>
          <w:sz w:val="24"/>
          <w:szCs w:val="24"/>
        </w:rPr>
        <w:t>2.-</w:t>
      </w:r>
      <w:r w:rsidRPr="00EA3C54">
        <w:rPr>
          <w:rFonts w:ascii="Arial" w:hAnsi="Arial" w:cs="Arial"/>
          <w:sz w:val="24"/>
          <w:szCs w:val="24"/>
        </w:rPr>
        <w:t xml:space="preserve"> </w:t>
      </w:r>
      <w:r w:rsidR="00157AE5">
        <w:rPr>
          <w:rFonts w:ascii="Arial" w:hAnsi="Arial" w:cs="Arial"/>
          <w:sz w:val="24"/>
          <w:szCs w:val="24"/>
        </w:rPr>
        <w:t>Estudio, análisis y en su caso dictaminación, respecto de la sentencia dictada en el Juicio de amparo 1461/2020-III.</w:t>
      </w:r>
    </w:p>
    <w:p w:rsidR="00157AE5" w:rsidRDefault="00157AE5" w:rsidP="00D31E7F">
      <w:pPr>
        <w:pStyle w:val="Sinespaciado"/>
        <w:jc w:val="both"/>
        <w:rPr>
          <w:rFonts w:ascii="Arial" w:hAnsi="Arial" w:cs="Arial"/>
          <w:b/>
          <w:sz w:val="24"/>
          <w:szCs w:val="24"/>
        </w:rPr>
      </w:pPr>
    </w:p>
    <w:p w:rsidR="00D31E7F" w:rsidRDefault="00D31E7F" w:rsidP="00D31E7F">
      <w:pPr>
        <w:pStyle w:val="Sinespaciado"/>
        <w:jc w:val="both"/>
        <w:rPr>
          <w:rFonts w:ascii="Arial" w:hAnsi="Arial" w:cs="Arial"/>
          <w:sz w:val="24"/>
          <w:szCs w:val="24"/>
        </w:rPr>
      </w:pPr>
      <w:r w:rsidRPr="004D0C77">
        <w:rPr>
          <w:rFonts w:ascii="Arial" w:hAnsi="Arial" w:cs="Arial"/>
          <w:b/>
          <w:sz w:val="24"/>
          <w:szCs w:val="24"/>
        </w:rPr>
        <w:t>3.-</w:t>
      </w:r>
      <w:r>
        <w:rPr>
          <w:rFonts w:ascii="Arial" w:hAnsi="Arial" w:cs="Arial"/>
          <w:sz w:val="24"/>
          <w:szCs w:val="24"/>
        </w:rPr>
        <w:t xml:space="preserve"> Asuntos varios. </w:t>
      </w:r>
    </w:p>
    <w:p w:rsidR="00D31E7F" w:rsidRDefault="00D31E7F" w:rsidP="00D31E7F">
      <w:pPr>
        <w:pStyle w:val="Sinespaciado"/>
        <w:jc w:val="both"/>
        <w:rPr>
          <w:rFonts w:ascii="Arial" w:hAnsi="Arial" w:cs="Arial"/>
          <w:sz w:val="24"/>
          <w:szCs w:val="24"/>
        </w:rPr>
      </w:pPr>
    </w:p>
    <w:p w:rsidR="00D31E7F" w:rsidRPr="004D0C77" w:rsidRDefault="00D31E7F" w:rsidP="00D31E7F">
      <w:pPr>
        <w:pStyle w:val="Sinespaciado"/>
        <w:jc w:val="both"/>
        <w:rPr>
          <w:rFonts w:ascii="Arial" w:hAnsi="Arial" w:cs="Arial"/>
          <w:b/>
          <w:sz w:val="24"/>
          <w:szCs w:val="24"/>
        </w:rPr>
      </w:pPr>
      <w:r w:rsidRPr="004D0C77">
        <w:rPr>
          <w:rFonts w:ascii="Arial" w:hAnsi="Arial" w:cs="Arial"/>
          <w:b/>
          <w:sz w:val="24"/>
          <w:szCs w:val="24"/>
        </w:rPr>
        <w:t>4.-</w:t>
      </w:r>
      <w:r>
        <w:rPr>
          <w:rFonts w:ascii="Arial" w:hAnsi="Arial" w:cs="Arial"/>
          <w:b/>
          <w:sz w:val="24"/>
          <w:szCs w:val="24"/>
        </w:rPr>
        <w:t xml:space="preserve"> </w:t>
      </w:r>
      <w:r>
        <w:rPr>
          <w:rFonts w:ascii="Arial" w:hAnsi="Arial" w:cs="Arial"/>
          <w:sz w:val="24"/>
          <w:szCs w:val="24"/>
        </w:rPr>
        <w:t xml:space="preserve">Clausura. </w:t>
      </w:r>
      <w:r w:rsidRPr="004D0C77">
        <w:rPr>
          <w:rFonts w:ascii="Arial" w:hAnsi="Arial" w:cs="Arial"/>
          <w:b/>
          <w:sz w:val="24"/>
          <w:szCs w:val="24"/>
        </w:rPr>
        <w:t xml:space="preserve"> </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p w:rsidR="00D31E7F" w:rsidRPr="005D2936" w:rsidRDefault="00D31E7F" w:rsidP="00D31E7F">
      <w:pPr>
        <w:pStyle w:val="Sinespaciado"/>
        <w:jc w:val="both"/>
        <w:rPr>
          <w:rFonts w:ascii="Arial" w:hAnsi="Arial" w:cs="Arial"/>
          <w:b/>
          <w:sz w:val="24"/>
          <w:szCs w:val="24"/>
        </w:rPr>
      </w:pPr>
      <w:r w:rsidRPr="005D2936">
        <w:rPr>
          <w:rFonts w:ascii="Arial" w:hAnsi="Arial" w:cs="Arial"/>
          <w:b/>
          <w:sz w:val="24"/>
          <w:szCs w:val="24"/>
        </w:rPr>
        <w:t>1.- ASISTENCIA Y DECLARACIÓN DE QUORUM.</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Para dar inicio, se procede a tomar lista de asistencia:</w:t>
      </w:r>
    </w:p>
    <w:p w:rsidR="00157AE5" w:rsidRPr="00157AE5" w:rsidRDefault="00157AE5" w:rsidP="00157AE5">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1984"/>
        <w:gridCol w:w="1696"/>
      </w:tblGrid>
      <w:tr w:rsidR="00157AE5" w:rsidRPr="00157AE5" w:rsidTr="009C5FC3">
        <w:trPr>
          <w:trHeight w:val="286"/>
        </w:trPr>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REGIDOR</w:t>
            </w:r>
          </w:p>
        </w:tc>
        <w:tc>
          <w:tcPr>
            <w:tcW w:w="1984"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ASISTENCIA</w:t>
            </w:r>
          </w:p>
        </w:tc>
        <w:tc>
          <w:tcPr>
            <w:tcW w:w="1696"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AUSENCIA</w:t>
            </w:r>
          </w:p>
        </w:tc>
      </w:tr>
      <w:tr w:rsidR="00157AE5" w:rsidRPr="00157AE5" w:rsidTr="009C5FC3">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C. JORGE DE JESÚS JUÁREZ PARRA.</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 xml:space="preserve">Regidor Presidente de la Comisión Edilicia Permanente  de Hacienda Pública y Patrimonio Municipal. </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both"/>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LIC. LAURA ELENA MARTÍNEZ RUVALCABA.</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p>
        </w:tc>
        <w:tc>
          <w:tcPr>
            <w:tcW w:w="1696" w:type="dxa"/>
          </w:tcPr>
          <w:p w:rsidR="00157AE5" w:rsidRPr="00157AE5" w:rsidRDefault="00157AE5" w:rsidP="009C5FC3">
            <w:pPr>
              <w:pStyle w:val="Sinespaciado"/>
              <w:jc w:val="both"/>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MTRA. TANIA MAGDALENA BERNARDINO JUÁREZ</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p>
        </w:tc>
        <w:tc>
          <w:tcPr>
            <w:tcW w:w="1696" w:type="dxa"/>
          </w:tcPr>
          <w:p w:rsidR="00157AE5" w:rsidRPr="00157AE5" w:rsidRDefault="00157AE5" w:rsidP="009C5FC3">
            <w:pPr>
              <w:pStyle w:val="Sinespaciado"/>
              <w:jc w:val="both"/>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MAGALI CASILLAS CONTRERAS</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DIANA LAURA ORTEGA PALAFOX</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r w:rsidRPr="00157AE5">
              <w:rPr>
                <w:rFonts w:ascii="Arial" w:hAnsi="Arial" w:cs="Arial"/>
                <w:sz w:val="20"/>
                <w:szCs w:val="20"/>
              </w:rPr>
              <w:tab/>
            </w:r>
            <w:r w:rsidRPr="00157AE5">
              <w:rPr>
                <w:rFonts w:ascii="Arial" w:hAnsi="Arial" w:cs="Arial"/>
                <w:sz w:val="20"/>
                <w:szCs w:val="20"/>
              </w:rPr>
              <w:tab/>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bl>
    <w:p w:rsidR="00157AE5" w:rsidRDefault="00157AE5"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ab/>
      </w:r>
      <w:r w:rsidR="00157AE5">
        <w:rPr>
          <w:rFonts w:ascii="Arial" w:hAnsi="Arial" w:cs="Arial"/>
          <w:sz w:val="24"/>
          <w:szCs w:val="24"/>
        </w:rPr>
        <w:t>Hago del conocimiento de los integrantes de esta Comisión Edilicia de la Inasistencia de las Regidoras Laura Elena Martínez Ruvalcaba y Tania Bernardino Juárez quienes presentaron justificante, mediante oficios números 1243/2022 y 1244/2022, según su orden, por lo que, someto a consideración que de estar de acuerdo con la justificación que presentan las Regidoras de mérito, me lo hagan saber levantando su mano:</w:t>
      </w:r>
    </w:p>
    <w:p w:rsidR="00157AE5" w:rsidRDefault="00157AE5" w:rsidP="00D31E7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5949"/>
        <w:gridCol w:w="1984"/>
        <w:gridCol w:w="1696"/>
      </w:tblGrid>
      <w:tr w:rsidR="00157AE5" w:rsidRPr="00157AE5" w:rsidTr="009C5FC3">
        <w:trPr>
          <w:trHeight w:val="286"/>
        </w:trPr>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REGIDOR</w:t>
            </w:r>
          </w:p>
        </w:tc>
        <w:tc>
          <w:tcPr>
            <w:tcW w:w="1984" w:type="dxa"/>
          </w:tcPr>
          <w:p w:rsidR="00157AE5" w:rsidRPr="00157AE5" w:rsidRDefault="00157AE5" w:rsidP="00157AE5">
            <w:pPr>
              <w:pStyle w:val="Sinespaciado"/>
              <w:jc w:val="center"/>
              <w:rPr>
                <w:rFonts w:ascii="Arial" w:hAnsi="Arial" w:cs="Arial"/>
                <w:b/>
                <w:sz w:val="20"/>
                <w:szCs w:val="20"/>
              </w:rPr>
            </w:pPr>
            <w:r w:rsidRPr="00157AE5">
              <w:rPr>
                <w:rFonts w:ascii="Arial" w:hAnsi="Arial" w:cs="Arial"/>
                <w:b/>
                <w:sz w:val="20"/>
                <w:szCs w:val="20"/>
              </w:rPr>
              <w:t>A</w:t>
            </w:r>
            <w:r w:rsidRPr="00157AE5">
              <w:rPr>
                <w:rFonts w:ascii="Arial" w:hAnsi="Arial" w:cs="Arial"/>
                <w:b/>
                <w:sz w:val="20"/>
                <w:szCs w:val="20"/>
              </w:rPr>
              <w:t xml:space="preserve"> FAVOR</w:t>
            </w:r>
          </w:p>
        </w:tc>
        <w:tc>
          <w:tcPr>
            <w:tcW w:w="1696" w:type="dxa"/>
          </w:tcPr>
          <w:p w:rsidR="00157AE5" w:rsidRPr="00157AE5" w:rsidRDefault="00157AE5" w:rsidP="00157AE5">
            <w:pPr>
              <w:pStyle w:val="Sinespaciado"/>
              <w:jc w:val="center"/>
              <w:rPr>
                <w:rFonts w:ascii="Arial" w:hAnsi="Arial" w:cs="Arial"/>
                <w:b/>
                <w:sz w:val="20"/>
                <w:szCs w:val="20"/>
              </w:rPr>
            </w:pPr>
            <w:r w:rsidRPr="00157AE5">
              <w:rPr>
                <w:rFonts w:ascii="Arial" w:hAnsi="Arial" w:cs="Arial"/>
                <w:b/>
                <w:sz w:val="20"/>
                <w:szCs w:val="20"/>
              </w:rPr>
              <w:t>EN CONTRA</w:t>
            </w:r>
          </w:p>
        </w:tc>
      </w:tr>
      <w:tr w:rsidR="00157AE5" w:rsidRPr="00157AE5" w:rsidTr="009C5FC3">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C. JORGE DE JESÚS JUÁREZ PARRA.</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 xml:space="preserve">Regidor Presidente de la Comisión Edilicia Permanente  de Hacienda Pública y Patrimonio Municipal. </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both"/>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MAGALI CASILLAS CONTRERAS</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DIANA LAURA ORTEGA PALAFOX</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r w:rsidRPr="00157AE5">
              <w:rPr>
                <w:rFonts w:ascii="Arial" w:hAnsi="Arial" w:cs="Arial"/>
                <w:sz w:val="20"/>
                <w:szCs w:val="20"/>
              </w:rPr>
              <w:tab/>
            </w:r>
            <w:r w:rsidRPr="00157AE5">
              <w:rPr>
                <w:rFonts w:ascii="Arial" w:hAnsi="Arial" w:cs="Arial"/>
                <w:sz w:val="20"/>
                <w:szCs w:val="20"/>
              </w:rPr>
              <w:tab/>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bl>
    <w:p w:rsidR="00157AE5" w:rsidRPr="00157AE5" w:rsidRDefault="00157AE5" w:rsidP="00157AE5">
      <w:pPr>
        <w:pStyle w:val="Sinespaciado"/>
        <w:jc w:val="both"/>
        <w:rPr>
          <w:rFonts w:ascii="Arial" w:hAnsi="Arial" w:cs="Arial"/>
          <w:sz w:val="20"/>
          <w:szCs w:val="20"/>
        </w:rPr>
      </w:pPr>
    </w:p>
    <w:p w:rsidR="00157AE5" w:rsidRPr="00157AE5" w:rsidRDefault="00157AE5" w:rsidP="00D31E7F">
      <w:pPr>
        <w:pStyle w:val="Sinespaciado"/>
        <w:jc w:val="both"/>
        <w:rPr>
          <w:rFonts w:ascii="Arial" w:hAnsi="Arial" w:cs="Arial"/>
          <w:sz w:val="20"/>
          <w:szCs w:val="20"/>
        </w:rPr>
      </w:pPr>
    </w:p>
    <w:p w:rsidR="00D31E7F" w:rsidRDefault="00D31E7F" w:rsidP="00D31E7F">
      <w:pPr>
        <w:pStyle w:val="Sinespaciado"/>
        <w:numPr>
          <w:ilvl w:val="0"/>
          <w:numId w:val="3"/>
        </w:numPr>
        <w:ind w:left="0" w:firstLine="360"/>
        <w:jc w:val="both"/>
        <w:rPr>
          <w:rFonts w:ascii="Arial" w:hAnsi="Arial" w:cs="Arial"/>
          <w:sz w:val="24"/>
          <w:szCs w:val="24"/>
        </w:rPr>
      </w:pPr>
      <w:r>
        <w:rPr>
          <w:rFonts w:ascii="Arial" w:hAnsi="Arial" w:cs="Arial"/>
          <w:sz w:val="24"/>
          <w:szCs w:val="24"/>
        </w:rPr>
        <w:t xml:space="preserve">Se declara el Quorum legal, para el desahogo de esta </w:t>
      </w:r>
      <w:r w:rsidR="00157AE5">
        <w:rPr>
          <w:rFonts w:ascii="Arial" w:hAnsi="Arial" w:cs="Arial"/>
          <w:sz w:val="24"/>
          <w:szCs w:val="24"/>
        </w:rPr>
        <w:t>Quinta S</w:t>
      </w:r>
      <w:r>
        <w:rPr>
          <w:rFonts w:ascii="Arial" w:hAnsi="Arial" w:cs="Arial"/>
          <w:sz w:val="24"/>
          <w:szCs w:val="24"/>
        </w:rPr>
        <w:t xml:space="preserve">esión </w:t>
      </w:r>
      <w:r w:rsidR="00157AE5">
        <w:rPr>
          <w:rFonts w:ascii="Arial" w:hAnsi="Arial" w:cs="Arial"/>
          <w:sz w:val="24"/>
          <w:szCs w:val="24"/>
        </w:rPr>
        <w:t>E</w:t>
      </w:r>
      <w:r>
        <w:rPr>
          <w:rFonts w:ascii="Arial" w:hAnsi="Arial" w:cs="Arial"/>
          <w:sz w:val="24"/>
          <w:szCs w:val="24"/>
        </w:rPr>
        <w:t>xtraordinaria de la Comisión Edilicia Permanente de Hacienda Pública y Patrimonio Municipal, en v</w:t>
      </w:r>
      <w:r w:rsidR="00157AE5">
        <w:rPr>
          <w:rFonts w:ascii="Arial" w:hAnsi="Arial" w:cs="Arial"/>
          <w:sz w:val="24"/>
          <w:szCs w:val="24"/>
        </w:rPr>
        <w:t>irtud de encontrarse presentes tres</w:t>
      </w:r>
      <w:r>
        <w:rPr>
          <w:rFonts w:ascii="Arial" w:hAnsi="Arial" w:cs="Arial"/>
          <w:sz w:val="24"/>
          <w:szCs w:val="24"/>
        </w:rPr>
        <w:t xml:space="preserve"> de los Regidores que la conforman.</w:t>
      </w:r>
    </w:p>
    <w:p w:rsidR="00D31E7F" w:rsidRDefault="00D31E7F" w:rsidP="00D31E7F">
      <w:pPr>
        <w:pStyle w:val="Sinespaciado"/>
        <w:ind w:firstLine="360"/>
        <w:jc w:val="both"/>
        <w:rPr>
          <w:rFonts w:ascii="Arial" w:hAnsi="Arial" w:cs="Arial"/>
          <w:sz w:val="24"/>
          <w:szCs w:val="24"/>
        </w:rPr>
      </w:pPr>
    </w:p>
    <w:p w:rsidR="00D31E7F" w:rsidRPr="005D2936" w:rsidRDefault="00D31E7F" w:rsidP="00D31E7F">
      <w:pPr>
        <w:pStyle w:val="Sinespaciado"/>
        <w:jc w:val="both"/>
        <w:rPr>
          <w:rFonts w:ascii="Arial" w:hAnsi="Arial" w:cs="Arial"/>
          <w:b/>
          <w:sz w:val="24"/>
          <w:szCs w:val="24"/>
        </w:rPr>
      </w:pPr>
      <w:r w:rsidRPr="005D2936">
        <w:rPr>
          <w:rFonts w:ascii="Arial" w:hAnsi="Arial" w:cs="Arial"/>
          <w:b/>
          <w:sz w:val="24"/>
          <w:szCs w:val="24"/>
        </w:rPr>
        <w:t>2.- INICIO: LECTURA Y APROBACIÓN DE ORDEN DEL DÍA.</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 xml:space="preserve">Se da lectura al orden del día, </w:t>
      </w:r>
      <w:r w:rsidR="00157AE5">
        <w:rPr>
          <w:rFonts w:ascii="Arial" w:hAnsi="Arial" w:cs="Arial"/>
          <w:sz w:val="24"/>
          <w:szCs w:val="24"/>
        </w:rPr>
        <w:t>poniendo</w:t>
      </w:r>
      <w:r>
        <w:rPr>
          <w:rFonts w:ascii="Arial" w:hAnsi="Arial" w:cs="Arial"/>
          <w:sz w:val="24"/>
          <w:szCs w:val="24"/>
        </w:rPr>
        <w:t xml:space="preserve"> a consideración de los integrantes de la Comisión Edilicia Permanente de Hacienda Pública y Patrimonio Municipal, por lo que, someto a su aprobación el mismo, solicitando tengan a bien hacérmelo saber levantando su mano: </w:t>
      </w:r>
    </w:p>
    <w:p w:rsidR="00157AE5" w:rsidRDefault="00157AE5" w:rsidP="00157AE5">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5949"/>
        <w:gridCol w:w="1984"/>
        <w:gridCol w:w="1696"/>
      </w:tblGrid>
      <w:tr w:rsidR="00157AE5" w:rsidRPr="00157AE5" w:rsidTr="009C5FC3">
        <w:trPr>
          <w:trHeight w:val="286"/>
        </w:trPr>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lastRenderedPageBreak/>
              <w:t>REGIDOR</w:t>
            </w:r>
          </w:p>
        </w:tc>
        <w:tc>
          <w:tcPr>
            <w:tcW w:w="1984" w:type="dxa"/>
          </w:tcPr>
          <w:p w:rsidR="00157AE5" w:rsidRPr="00157AE5" w:rsidRDefault="00157AE5" w:rsidP="009C5FC3">
            <w:pPr>
              <w:pStyle w:val="Sinespaciado"/>
              <w:jc w:val="center"/>
              <w:rPr>
                <w:rFonts w:ascii="Arial" w:hAnsi="Arial" w:cs="Arial"/>
                <w:b/>
                <w:sz w:val="20"/>
                <w:szCs w:val="20"/>
              </w:rPr>
            </w:pPr>
            <w:r w:rsidRPr="00157AE5">
              <w:rPr>
                <w:rFonts w:ascii="Arial" w:hAnsi="Arial" w:cs="Arial"/>
                <w:b/>
                <w:sz w:val="20"/>
                <w:szCs w:val="20"/>
              </w:rPr>
              <w:t>A FAVOR</w:t>
            </w:r>
          </w:p>
        </w:tc>
        <w:tc>
          <w:tcPr>
            <w:tcW w:w="1696" w:type="dxa"/>
          </w:tcPr>
          <w:p w:rsidR="00157AE5" w:rsidRPr="00157AE5" w:rsidRDefault="00157AE5" w:rsidP="009C5FC3">
            <w:pPr>
              <w:pStyle w:val="Sinespaciado"/>
              <w:jc w:val="center"/>
              <w:rPr>
                <w:rFonts w:ascii="Arial" w:hAnsi="Arial" w:cs="Arial"/>
                <w:b/>
                <w:sz w:val="20"/>
                <w:szCs w:val="20"/>
              </w:rPr>
            </w:pPr>
            <w:r w:rsidRPr="00157AE5">
              <w:rPr>
                <w:rFonts w:ascii="Arial" w:hAnsi="Arial" w:cs="Arial"/>
                <w:b/>
                <w:sz w:val="20"/>
                <w:szCs w:val="20"/>
              </w:rPr>
              <w:t>EN CONTRA</w:t>
            </w:r>
          </w:p>
        </w:tc>
      </w:tr>
      <w:tr w:rsidR="00157AE5" w:rsidRPr="00157AE5" w:rsidTr="009C5FC3">
        <w:tc>
          <w:tcPr>
            <w:tcW w:w="5949" w:type="dxa"/>
          </w:tcPr>
          <w:p w:rsidR="00157AE5" w:rsidRPr="00157AE5" w:rsidRDefault="00157AE5" w:rsidP="009C5FC3">
            <w:pPr>
              <w:pStyle w:val="Sinespaciado"/>
              <w:jc w:val="both"/>
              <w:rPr>
                <w:rFonts w:ascii="Arial" w:hAnsi="Arial" w:cs="Arial"/>
                <w:b/>
                <w:sz w:val="20"/>
                <w:szCs w:val="20"/>
              </w:rPr>
            </w:pPr>
            <w:r w:rsidRPr="00157AE5">
              <w:rPr>
                <w:rFonts w:ascii="Arial" w:hAnsi="Arial" w:cs="Arial"/>
                <w:b/>
                <w:sz w:val="20"/>
                <w:szCs w:val="20"/>
              </w:rPr>
              <w:t>C. JORGE DE JESÚS JUÁREZ PARRA.</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 xml:space="preserve">Regidor Presidente de la Comisión Edilicia Permanente  de Hacienda Pública y Patrimonio Municipal. </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both"/>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MAGALI CASILLAS CONTRERAS</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r w:rsidR="00157AE5" w:rsidRPr="00157AE5" w:rsidTr="009C5FC3">
        <w:tc>
          <w:tcPr>
            <w:tcW w:w="5949" w:type="dxa"/>
          </w:tcPr>
          <w:p w:rsidR="00157AE5" w:rsidRPr="00157AE5" w:rsidRDefault="00157AE5" w:rsidP="009C5FC3">
            <w:pPr>
              <w:pStyle w:val="Sinespaciado"/>
              <w:jc w:val="both"/>
              <w:rPr>
                <w:rFonts w:ascii="Arial" w:hAnsi="Arial" w:cs="Arial"/>
                <w:sz w:val="20"/>
                <w:szCs w:val="20"/>
              </w:rPr>
            </w:pPr>
            <w:r w:rsidRPr="00157AE5">
              <w:rPr>
                <w:rFonts w:ascii="Arial" w:hAnsi="Arial" w:cs="Arial"/>
                <w:b/>
                <w:sz w:val="20"/>
                <w:szCs w:val="20"/>
              </w:rPr>
              <w:t>C. DIANA LAURA ORTEGA PALAFOX</w:t>
            </w:r>
            <w:r w:rsidRPr="00157AE5">
              <w:rPr>
                <w:rFonts w:ascii="Arial" w:hAnsi="Arial" w:cs="Arial"/>
                <w:sz w:val="20"/>
                <w:szCs w:val="20"/>
              </w:rPr>
              <w:t>.</w:t>
            </w:r>
          </w:p>
          <w:p w:rsidR="00157AE5" w:rsidRPr="00157AE5" w:rsidRDefault="00157AE5" w:rsidP="009C5FC3">
            <w:pPr>
              <w:pStyle w:val="Sinespaciado"/>
              <w:jc w:val="both"/>
              <w:rPr>
                <w:rFonts w:ascii="Arial" w:hAnsi="Arial" w:cs="Arial"/>
                <w:sz w:val="20"/>
                <w:szCs w:val="20"/>
              </w:rPr>
            </w:pPr>
            <w:r w:rsidRPr="00157AE5">
              <w:rPr>
                <w:rFonts w:ascii="Arial" w:hAnsi="Arial" w:cs="Arial"/>
                <w:sz w:val="20"/>
                <w:szCs w:val="20"/>
              </w:rPr>
              <w:t>Regidora Vocal de la Comisión Edilicia Permanente de Hacienda Pública y Patrimonio Municipal</w:t>
            </w:r>
            <w:r w:rsidRPr="00157AE5">
              <w:rPr>
                <w:rFonts w:ascii="Arial" w:hAnsi="Arial" w:cs="Arial"/>
                <w:sz w:val="20"/>
                <w:szCs w:val="20"/>
              </w:rPr>
              <w:tab/>
            </w:r>
            <w:r w:rsidRPr="00157AE5">
              <w:rPr>
                <w:rFonts w:ascii="Arial" w:hAnsi="Arial" w:cs="Arial"/>
                <w:sz w:val="20"/>
                <w:szCs w:val="20"/>
              </w:rPr>
              <w:tab/>
            </w:r>
          </w:p>
        </w:tc>
        <w:tc>
          <w:tcPr>
            <w:tcW w:w="1984" w:type="dxa"/>
          </w:tcPr>
          <w:p w:rsidR="00157AE5" w:rsidRPr="00157AE5" w:rsidRDefault="00157AE5" w:rsidP="009C5FC3">
            <w:pPr>
              <w:pStyle w:val="Sinespaciado"/>
              <w:jc w:val="center"/>
              <w:rPr>
                <w:rFonts w:ascii="Arial" w:hAnsi="Arial" w:cs="Arial"/>
                <w:sz w:val="20"/>
                <w:szCs w:val="20"/>
              </w:rPr>
            </w:pPr>
          </w:p>
          <w:p w:rsidR="00157AE5" w:rsidRPr="00157AE5" w:rsidRDefault="00157AE5" w:rsidP="009C5FC3">
            <w:pPr>
              <w:pStyle w:val="Sinespaciado"/>
              <w:jc w:val="center"/>
              <w:rPr>
                <w:rFonts w:ascii="Arial" w:hAnsi="Arial" w:cs="Arial"/>
                <w:sz w:val="20"/>
                <w:szCs w:val="20"/>
              </w:rPr>
            </w:pPr>
            <w:r w:rsidRPr="00157AE5">
              <w:rPr>
                <w:rFonts w:ascii="Arial" w:hAnsi="Arial" w:cs="Arial"/>
                <w:sz w:val="20"/>
                <w:szCs w:val="20"/>
              </w:rPr>
              <w:t>X</w:t>
            </w:r>
          </w:p>
        </w:tc>
        <w:tc>
          <w:tcPr>
            <w:tcW w:w="1696" w:type="dxa"/>
          </w:tcPr>
          <w:p w:rsidR="00157AE5" w:rsidRPr="00157AE5" w:rsidRDefault="00157AE5" w:rsidP="009C5FC3">
            <w:pPr>
              <w:pStyle w:val="Sinespaciado"/>
              <w:jc w:val="center"/>
              <w:rPr>
                <w:rFonts w:ascii="Arial" w:hAnsi="Arial" w:cs="Arial"/>
                <w:sz w:val="20"/>
                <w:szCs w:val="20"/>
              </w:rPr>
            </w:pPr>
          </w:p>
        </w:tc>
      </w:tr>
    </w:tbl>
    <w:p w:rsidR="00157AE5" w:rsidRPr="00157AE5" w:rsidRDefault="00157AE5" w:rsidP="00157AE5">
      <w:pPr>
        <w:pStyle w:val="Sinespaciado"/>
        <w:jc w:val="both"/>
        <w:rPr>
          <w:rFonts w:ascii="Arial" w:hAnsi="Arial" w:cs="Arial"/>
          <w:sz w:val="20"/>
          <w:szCs w:val="20"/>
        </w:rPr>
      </w:pPr>
    </w:p>
    <w:p w:rsidR="00D31E7F" w:rsidRDefault="00D31E7F" w:rsidP="00D31E7F">
      <w:pPr>
        <w:spacing w:after="0"/>
        <w:ind w:left="360"/>
        <w:rPr>
          <w:rFonts w:ascii="Arial" w:hAnsi="Arial" w:cs="Arial"/>
          <w:sz w:val="24"/>
          <w:szCs w:val="24"/>
        </w:rPr>
      </w:pPr>
    </w:p>
    <w:p w:rsidR="00D31E7F" w:rsidRPr="004F520B" w:rsidRDefault="00D31E7F" w:rsidP="00D31E7F">
      <w:pPr>
        <w:pStyle w:val="Sinespaciado"/>
        <w:numPr>
          <w:ilvl w:val="0"/>
          <w:numId w:val="1"/>
        </w:numPr>
        <w:jc w:val="both"/>
        <w:rPr>
          <w:rFonts w:ascii="Arial" w:hAnsi="Arial" w:cs="Arial"/>
          <w:sz w:val="24"/>
          <w:szCs w:val="24"/>
        </w:rPr>
      </w:pPr>
      <w:r>
        <w:rPr>
          <w:rFonts w:ascii="Arial" w:hAnsi="Arial" w:cs="Arial"/>
          <w:sz w:val="24"/>
          <w:szCs w:val="24"/>
        </w:rPr>
        <w:t xml:space="preserve">Se aprueba por </w:t>
      </w:r>
      <w:r w:rsidRPr="008C52E8">
        <w:rPr>
          <w:rFonts w:ascii="Arial" w:hAnsi="Arial" w:cs="Arial"/>
          <w:b/>
          <w:sz w:val="24"/>
          <w:szCs w:val="24"/>
        </w:rPr>
        <w:t>UNANIMIDAD</w:t>
      </w:r>
      <w:r>
        <w:rPr>
          <w:rFonts w:ascii="Arial" w:hAnsi="Arial" w:cs="Arial"/>
          <w:sz w:val="24"/>
          <w:szCs w:val="24"/>
        </w:rPr>
        <w:t xml:space="preserve"> de los integrantes de la Comisión Edilicia, </w:t>
      </w:r>
      <w:r w:rsidRPr="00A66DBB">
        <w:rPr>
          <w:rFonts w:ascii="Arial" w:hAnsi="Arial" w:cs="Arial"/>
          <w:sz w:val="24"/>
          <w:szCs w:val="24"/>
          <w:u w:val="single"/>
        </w:rPr>
        <w:t>presentes</w:t>
      </w:r>
      <w:r>
        <w:rPr>
          <w:rFonts w:ascii="Arial" w:hAnsi="Arial" w:cs="Arial"/>
          <w:sz w:val="24"/>
          <w:szCs w:val="24"/>
        </w:rPr>
        <w:t>.</w:t>
      </w:r>
      <w:r>
        <w:rPr>
          <w:rFonts w:ascii="Arial" w:hAnsi="Arial" w:cs="Arial"/>
          <w:sz w:val="24"/>
          <w:szCs w:val="24"/>
        </w:rPr>
        <w:tab/>
      </w:r>
    </w:p>
    <w:p w:rsidR="00D31E7F" w:rsidRDefault="00D31E7F" w:rsidP="00D31E7F">
      <w:pPr>
        <w:pStyle w:val="Sinespaciado"/>
        <w:jc w:val="both"/>
        <w:rPr>
          <w:rFonts w:ascii="Arial" w:hAnsi="Arial" w:cs="Arial"/>
          <w:sz w:val="24"/>
          <w:szCs w:val="24"/>
        </w:rPr>
      </w:pPr>
      <w:r>
        <w:rPr>
          <w:rFonts w:ascii="Arial" w:hAnsi="Arial" w:cs="Arial"/>
          <w:sz w:val="24"/>
          <w:szCs w:val="24"/>
        </w:rPr>
        <w:t xml:space="preserve">Doy cuenta a los integrantes de la Comisión Edilicia Permanente de Hacienda Pública y Patrimonio Municipal, lo siguiente: </w:t>
      </w:r>
    </w:p>
    <w:p w:rsidR="00D31E7F" w:rsidRDefault="00D31E7F" w:rsidP="00D31E7F">
      <w:pPr>
        <w:pStyle w:val="Sinespaciado"/>
        <w:jc w:val="both"/>
        <w:rPr>
          <w:rFonts w:ascii="Arial" w:hAnsi="Arial" w:cs="Arial"/>
          <w:sz w:val="24"/>
          <w:szCs w:val="24"/>
        </w:rPr>
      </w:pPr>
    </w:p>
    <w:p w:rsidR="00157AE5" w:rsidRDefault="00D31E7F" w:rsidP="00157AE5">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1.- </w:t>
      </w:r>
      <w:r w:rsidR="00157AE5">
        <w:rPr>
          <w:rFonts w:ascii="Arial" w:hAnsi="Arial" w:cs="Arial"/>
          <w:bCs/>
          <w:sz w:val="24"/>
          <w:szCs w:val="24"/>
          <w:lang w:val="es-ES"/>
        </w:rPr>
        <w:t xml:space="preserve">Con fecha 09 nueve de septiembre de 2022, se recibió en la Sala de Regidores la Notificación número NOT/259/2022, suscrita por la Maestra Claudia Margarita Robles Gómez en su calidad de Secretario General del Ayuntamiento de Zapotlán el Grande, Jalisco, en la que hace del conocimiento al primero de los comparecientes en mi calidad de Regidor Presidente de la Comisión Edilicia Permanente de Hacienda Pública y Patrimonio Municipal, la certificación de que en la Sesión Pública Ordinaria de Ayuntamiento No. 19 celebrada el día 26 de agosto del 2022, en el punto número 14 del orden del día, obra una iniciativa de acuerdo que a la letra dice: </w:t>
      </w:r>
    </w:p>
    <w:p w:rsidR="00157AE5" w:rsidRDefault="00157AE5" w:rsidP="00157AE5">
      <w:pPr>
        <w:pStyle w:val="Sinespaciado"/>
        <w:jc w:val="both"/>
        <w:rPr>
          <w:rFonts w:ascii="Arial" w:hAnsi="Arial" w:cs="Arial"/>
          <w:bCs/>
          <w:sz w:val="24"/>
          <w:szCs w:val="24"/>
          <w:lang w:val="es-ES"/>
        </w:rPr>
      </w:pPr>
    </w:p>
    <w:p w:rsidR="00157AE5" w:rsidRDefault="00157AE5" w:rsidP="00157AE5">
      <w:pPr>
        <w:pStyle w:val="Sinespaciado"/>
        <w:ind w:left="1134" w:right="1134"/>
        <w:jc w:val="both"/>
        <w:rPr>
          <w:rFonts w:ascii="Arial" w:hAnsi="Arial" w:cs="Arial"/>
          <w:bCs/>
          <w:i/>
          <w:sz w:val="20"/>
          <w:szCs w:val="20"/>
          <w:lang w:val="es-ES"/>
        </w:rPr>
      </w:pPr>
      <w:r w:rsidRPr="00ED6473">
        <w:rPr>
          <w:rFonts w:ascii="Arial" w:hAnsi="Arial" w:cs="Arial"/>
          <w:bCs/>
          <w:i/>
          <w:sz w:val="20"/>
          <w:szCs w:val="20"/>
          <w:lang w:val="es-ES"/>
        </w:rPr>
        <w:t xml:space="preserve">“Se aprueba por mayoría absoluta (15 asistentes Iniciativa de acuerdo económico que turna a la Comisión Edilicia Permanente de Hacienda Pública y Patrimonio Municipal para que dictamine la procedencia de recibir áreas de donación anticipada y que sean tomadas a cuenta como finiquito del Juicio de Amparo número 1461/2020-III”.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Emitiendo los siguientes puntos de acuerdos: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PRIMERO.- Túrnese a la Comisión Edilicia Permanente de Hacienda Pública y Patrimonio Municipal para que se aboque al estudio de la presente iniciativa, a efecto de que sea analizada y dictaminada la procedencia de la propuesta para recibir áreas de donación anticipada para que sean tomadas a cuenta como finiquito del Juicio de Amparo número 1461/2020-III a que me he referido en ésta iniciativa y de esta manera, presente en sesión plenaria el correspondiente dictamen.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SEGUNDO.- Notifíquese a la Comisión Edilicia Permanente de Hacienda Pública y de Patrimonio Municipal de Zapotlán el Grande, Jalisco.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jc w:val="both"/>
        <w:rPr>
          <w:rFonts w:ascii="Arial" w:hAnsi="Arial" w:cs="Arial"/>
          <w:bCs/>
          <w:sz w:val="24"/>
          <w:szCs w:val="24"/>
          <w:lang w:val="es-ES"/>
        </w:rPr>
      </w:pPr>
      <w:r>
        <w:rPr>
          <w:rFonts w:ascii="Arial" w:hAnsi="Arial" w:cs="Arial"/>
          <w:bCs/>
          <w:sz w:val="24"/>
          <w:szCs w:val="24"/>
          <w:lang w:val="es-ES"/>
        </w:rPr>
        <w:tab/>
        <w:t xml:space="preserve">En ese tenor y atendiendo el turno de referencia, en primer término refiero que en punto de acuerdo de Ayuntamiento descrito con anterioridad se encuentran los </w:t>
      </w:r>
      <w:r>
        <w:rPr>
          <w:rFonts w:ascii="Arial" w:hAnsi="Arial" w:cs="Arial"/>
          <w:bCs/>
          <w:sz w:val="24"/>
          <w:szCs w:val="24"/>
          <w:lang w:val="es-ES"/>
        </w:rPr>
        <w:lastRenderedPageBreak/>
        <w:t xml:space="preserve">antecedentes del Juicio de Amparo número 1461/2020-III, así como las acciones que la Directora del Jurídico ha considerado pertinentes para solucionar el conflicto existente, haciendo especial hincapié, en los siguientes apartados en la manera en que fueron enunciados: </w:t>
      </w:r>
    </w:p>
    <w:p w:rsidR="00157AE5" w:rsidRDefault="00157AE5" w:rsidP="00157AE5">
      <w:pPr>
        <w:pStyle w:val="Sinespaciado"/>
        <w:jc w:val="both"/>
        <w:rPr>
          <w:rFonts w:ascii="Arial" w:hAnsi="Arial" w:cs="Arial"/>
          <w:bCs/>
          <w:sz w:val="24"/>
          <w:szCs w:val="24"/>
          <w:lang w:val="es-ES"/>
        </w:rPr>
      </w:pPr>
    </w:p>
    <w:p w:rsidR="00157AE5" w:rsidRPr="00C7314A" w:rsidRDefault="00157AE5" w:rsidP="00157AE5">
      <w:pPr>
        <w:pStyle w:val="Sinespaciado"/>
        <w:ind w:left="1134" w:right="1134"/>
        <w:jc w:val="both"/>
        <w:rPr>
          <w:rFonts w:ascii="Arial" w:hAnsi="Arial" w:cs="Arial"/>
          <w:bCs/>
          <w:i/>
          <w:sz w:val="20"/>
          <w:szCs w:val="20"/>
          <w:lang w:val="es-ES"/>
        </w:rPr>
      </w:pPr>
      <w:r w:rsidRPr="00C7314A">
        <w:rPr>
          <w:rFonts w:ascii="Arial" w:hAnsi="Arial" w:cs="Arial"/>
          <w:bCs/>
          <w:i/>
          <w:sz w:val="20"/>
          <w:szCs w:val="20"/>
          <w:lang w:val="es-ES"/>
        </w:rPr>
        <w:t>“5.</w:t>
      </w:r>
      <w:proofErr w:type="gramStart"/>
      <w:r w:rsidRPr="00C7314A">
        <w:rPr>
          <w:rFonts w:ascii="Arial" w:hAnsi="Arial" w:cs="Arial"/>
          <w:bCs/>
          <w:i/>
          <w:sz w:val="20"/>
          <w:szCs w:val="20"/>
          <w:lang w:val="es-ES"/>
        </w:rPr>
        <w:t>- .</w:t>
      </w:r>
      <w:proofErr w:type="gramEnd"/>
      <w:r w:rsidRPr="00C7314A">
        <w:rPr>
          <w:rFonts w:ascii="Arial" w:hAnsi="Arial" w:cs="Arial"/>
          <w:bCs/>
          <w:i/>
          <w:sz w:val="20"/>
          <w:szCs w:val="20"/>
          <w:lang w:val="es-ES"/>
        </w:rPr>
        <w:t xml:space="preserve"> . . . </w:t>
      </w:r>
    </w:p>
    <w:p w:rsidR="00157AE5" w:rsidRPr="00C7314A"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sz w:val="24"/>
          <w:szCs w:val="24"/>
          <w:lang w:val="es-ES"/>
        </w:rPr>
      </w:pPr>
      <w:r w:rsidRPr="00C7314A">
        <w:rPr>
          <w:rFonts w:ascii="Arial" w:hAnsi="Arial" w:cs="Arial"/>
          <w:bCs/>
          <w:i/>
          <w:sz w:val="20"/>
          <w:szCs w:val="20"/>
          <w:lang w:val="es-ES"/>
        </w:rPr>
        <w:tab/>
        <w:t>Los recursos de revisión a que me he referido, fueron remitidos para su substanciación y le tocó conocer de ellos al Tercer Tribunal Colegiado en Materia Administrativa del Tercer Circuito, en el toca de revisión principal número 232/2022. Mismo que se encuentra pendiente de resolución”</w:t>
      </w:r>
      <w:r>
        <w:rPr>
          <w:rFonts w:ascii="Arial" w:hAnsi="Arial" w:cs="Arial"/>
          <w:bCs/>
          <w:sz w:val="24"/>
          <w:szCs w:val="24"/>
          <w:lang w:val="es-ES"/>
        </w:rPr>
        <w:t xml:space="preserve">.   </w:t>
      </w:r>
    </w:p>
    <w:p w:rsidR="00157AE5" w:rsidRDefault="00157AE5" w:rsidP="00157AE5">
      <w:pPr>
        <w:pStyle w:val="Sinespaciado"/>
        <w:jc w:val="both"/>
        <w:rPr>
          <w:rFonts w:ascii="Arial" w:hAnsi="Arial" w:cs="Arial"/>
          <w:bCs/>
          <w:sz w:val="24"/>
          <w:szCs w:val="24"/>
          <w:lang w:val="es-ES"/>
        </w:rPr>
      </w:pPr>
    </w:p>
    <w:p w:rsidR="00157AE5" w:rsidRDefault="00157AE5" w:rsidP="00157AE5">
      <w:pPr>
        <w:pStyle w:val="Sinespaciado"/>
        <w:ind w:left="1134" w:right="1134" w:firstLine="282"/>
        <w:jc w:val="both"/>
        <w:rPr>
          <w:rFonts w:ascii="Arial" w:hAnsi="Arial" w:cs="Arial"/>
          <w:bCs/>
          <w:i/>
          <w:sz w:val="20"/>
          <w:szCs w:val="20"/>
          <w:lang w:val="es-ES"/>
        </w:rPr>
      </w:pPr>
      <w:r w:rsidRPr="00B6756C">
        <w:rPr>
          <w:rFonts w:ascii="Arial" w:hAnsi="Arial" w:cs="Arial"/>
          <w:bCs/>
          <w:i/>
          <w:sz w:val="20"/>
          <w:szCs w:val="20"/>
          <w:lang w:val="es-ES"/>
        </w:rPr>
        <w:t>“8.-  Con fecha 07 de marzo de 2022 el C. Ramón Rafael Moreno Vizcarra en su carácter de apoderado general para pleitos y cobranzas de los CC. EVA DÍAZ CORONA, MARÍA ALEJANDRA MORENO DÍAZ, RAMÓN MORENO DÍAS Y CINTHYA MORENO DÍAZ, presentó ante la Unidad Jurídica Municipal una propuesta para solución del conflicto, en que señaló los antecedentes de adquisición del inmueble en cuestión y refirió que actualmente existe un proyecto de urbanización para desarrollarse  en el citado inmueble y que es requisito exigido por los artículos 473 y 480, fracción IV y VI del Reglamento de Zonificación y Control Territorial del Municipio de Zapotlán el Grande, Jalisco; efectuar una donación correspondiente a un 16% para uso de suelo habitacional y un 13% para uso de suelo comercial, resultando un total de la superficie a donar de 19,402.75 metro cuadrados, por lo que SE PROPONE que se tome a cuenta la superficie de 18,332.83 m2 que es materia del amparo antes citado y que corresponde al predio que ocupa la “Avenida Miguel de la Madrid” vialidad principal para el ingreso de Ciudad Guzmán, como donación anticipada a cuenta del porcentaje a donar por la urbanización. Lo anterior a efecto de dar por terminado el conflicto que se ventila en el juicio de amparo del que hemos venido hablando</w:t>
      </w:r>
      <w:r>
        <w:rPr>
          <w:rFonts w:ascii="Arial" w:hAnsi="Arial" w:cs="Arial"/>
          <w:bCs/>
          <w:i/>
          <w:sz w:val="20"/>
          <w:szCs w:val="20"/>
          <w:lang w:val="es-ES"/>
        </w:rPr>
        <w:t>”</w:t>
      </w:r>
      <w:r w:rsidRPr="00B6756C">
        <w:rPr>
          <w:rFonts w:ascii="Arial" w:hAnsi="Arial" w:cs="Arial"/>
          <w:bCs/>
          <w:i/>
          <w:sz w:val="20"/>
          <w:szCs w:val="20"/>
          <w:lang w:val="es-ES"/>
        </w:rPr>
        <w:t>.</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“9.- Con motivo del escrito a que se refiere el punto anterior, con fecha 25 de marzo del año 2022, la maestra Karla Cisneros Torres, como titular de nuestra Unidad Jurídica  giró atento oficio 202/2022 a la Directora de Ordenamiento Territorial, mediante el cual le solicitó que emitiera un dictamen sobre la procedencia de recibir por parte de este Ayuntamiento las áreas de donación anticipada en los términos que el C. Ramón Rafael Moreno Vizcarra lo propuso. Asimismo, se le solicitó informará si es material y jurídicamente posible que sean tomadas las áreas propuestas a cuenta del predio materia del multicitado amparo.</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En ese sentido, la Directora de Ordenamiento Territorial de nuestro Municipio, respondió mediante oficio OT-316/2022 informando que, para poder emitir el dictamen solicitado, resultaba necesario que el solicitante presentara la propuesta preliminar de lotificación. Por lo que mediante el diverso oficio 172/2022 emitido por la Unidad Jurídica Municipal, se solicitó al C. Ramón Rafael Moreno Vizcarra, remitiera dicha propuesta preliminar de lotificación.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10.- Consecuentemente con fecha 29 de abril del año 2022 el C. Ramón Rafael Morreno Vizcarra presentó escrito mediante el cual hace la siguiente propuesta preliminar de lotificación de acuerdo a las siguientes áreas: </w:t>
      </w:r>
    </w:p>
    <w:p w:rsidR="00157AE5" w:rsidRDefault="00157AE5" w:rsidP="00157AE5">
      <w:pPr>
        <w:pStyle w:val="Sinespaciado"/>
        <w:ind w:left="1134" w:right="1134"/>
        <w:jc w:val="both"/>
        <w:rPr>
          <w:rFonts w:ascii="Arial" w:hAnsi="Arial" w:cs="Arial"/>
          <w:bCs/>
          <w:i/>
          <w:sz w:val="20"/>
          <w:szCs w:val="20"/>
          <w:lang w:val="es-ES"/>
        </w:rPr>
      </w:pPr>
    </w:p>
    <w:tbl>
      <w:tblPr>
        <w:tblStyle w:val="Tablaconcuadrcula"/>
        <w:tblW w:w="0" w:type="auto"/>
        <w:tblInd w:w="1134" w:type="dxa"/>
        <w:tblLook w:val="04A0" w:firstRow="1" w:lastRow="0" w:firstColumn="1" w:lastColumn="0" w:noHBand="0" w:noVBand="1"/>
      </w:tblPr>
      <w:tblGrid>
        <w:gridCol w:w="3256"/>
        <w:gridCol w:w="4110"/>
      </w:tblGrid>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lastRenderedPageBreak/>
              <w:t>USO</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SUPERFICIE</w:t>
            </w:r>
          </w:p>
        </w:tc>
      </w:tr>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COMERCIAL</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61,177.42 M2</w:t>
            </w:r>
          </w:p>
        </w:tc>
      </w:tr>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HABITACIONAL</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44,321.29 M2</w:t>
            </w:r>
          </w:p>
        </w:tc>
      </w:tr>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VIALIDADES</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10,827.49 M2</w:t>
            </w:r>
          </w:p>
        </w:tc>
      </w:tr>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AFECTACION</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18,332.80 M2</w:t>
            </w:r>
          </w:p>
        </w:tc>
      </w:tr>
      <w:tr w:rsidR="00157AE5" w:rsidTr="009C5FC3">
        <w:tc>
          <w:tcPr>
            <w:tcW w:w="3256"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TOTAL</w:t>
            </w:r>
          </w:p>
        </w:tc>
        <w:tc>
          <w:tcPr>
            <w:tcW w:w="4110" w:type="dxa"/>
          </w:tcPr>
          <w:p w:rsidR="00157AE5" w:rsidRDefault="00157AE5"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132,659.00 M2.</w:t>
            </w:r>
          </w:p>
        </w:tc>
      </w:tr>
    </w:tbl>
    <w:p w:rsidR="00157AE5" w:rsidRDefault="00157AE5" w:rsidP="00157AE5">
      <w:pPr>
        <w:pStyle w:val="Sinespaciado"/>
        <w:ind w:left="1134" w:right="1134"/>
        <w:jc w:val="both"/>
        <w:rPr>
          <w:rFonts w:ascii="Arial" w:hAnsi="Arial" w:cs="Arial"/>
          <w:bCs/>
          <w:i/>
          <w:sz w:val="20"/>
          <w:szCs w:val="20"/>
          <w:lang w:val="es-ES"/>
        </w:rPr>
      </w:pPr>
      <w:r w:rsidRPr="00B6756C">
        <w:rPr>
          <w:rFonts w:ascii="Arial" w:hAnsi="Arial" w:cs="Arial"/>
          <w:bCs/>
          <w:i/>
          <w:sz w:val="20"/>
          <w:szCs w:val="20"/>
          <w:lang w:val="es-ES"/>
        </w:rPr>
        <w:t xml:space="preserve">   </w:t>
      </w:r>
    </w:p>
    <w:p w:rsidR="00157AE5" w:rsidRDefault="00157AE5" w:rsidP="00157AE5">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11.- La propuesta preliminar a que se refiere el punto anterior, fue remitida mediante oficio 315/2022 la Arquitecta Lilia Candida Bernabé Corona, quien con fecha 01 de Junio del año 2022, mediante oficio OT-500/2022 emitió DICTAMEN el que declaro PROCEDENTE recibir la superficie de afectación como parte de las pareas de donación anticipada de acuerdo al siguiente calculo:  </w:t>
      </w:r>
      <w:r w:rsidRPr="00B6756C">
        <w:rPr>
          <w:rFonts w:ascii="Arial" w:hAnsi="Arial" w:cs="Arial"/>
          <w:bCs/>
          <w:i/>
          <w:sz w:val="20"/>
          <w:szCs w:val="20"/>
          <w:lang w:val="es-ES"/>
        </w:rPr>
        <w:t xml:space="preserve"> </w:t>
      </w: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pStyle w:val="Sinespaciado"/>
        <w:ind w:left="1134" w:right="1134"/>
        <w:jc w:val="both"/>
        <w:rPr>
          <w:rFonts w:ascii="Arial" w:hAnsi="Arial" w:cs="Arial"/>
          <w:bCs/>
          <w:i/>
          <w:sz w:val="20"/>
          <w:szCs w:val="20"/>
          <w:lang w:val="es-ES"/>
        </w:rPr>
      </w:pPr>
    </w:p>
    <w:p w:rsidR="00157AE5" w:rsidRDefault="00157AE5" w:rsidP="00157AE5">
      <w:pPr>
        <w:spacing w:line="360" w:lineRule="auto"/>
        <w:ind w:firstLine="708"/>
        <w:jc w:val="both"/>
        <w:rPr>
          <w:rFonts w:cstheme="minorHAnsi"/>
          <w:sz w:val="24"/>
          <w:szCs w:val="24"/>
        </w:rPr>
      </w:pPr>
      <w:r w:rsidRPr="0069522B">
        <w:rPr>
          <w:rFonts w:cstheme="minorHAnsi"/>
          <w:noProof/>
          <w:sz w:val="24"/>
          <w:szCs w:val="24"/>
          <w:lang w:eastAsia="es-MX"/>
        </w:rPr>
        <w:drawing>
          <wp:inline distT="0" distB="0" distL="0" distR="0" wp14:anchorId="1678DD14" wp14:editId="35C60290">
            <wp:extent cx="4961945" cy="1390015"/>
            <wp:effectExtent l="0" t="0" r="0" b="635"/>
            <wp:docPr id="3" name="Imagen 3" descr="D:\Downloads\WhatsApp Image 2022-08-10 at 3.06.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2-08-10 at 3.06.02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1945" cy="1390015"/>
                    </a:xfrm>
                    <a:prstGeom prst="rect">
                      <a:avLst/>
                    </a:prstGeom>
                    <a:noFill/>
                    <a:ln>
                      <a:noFill/>
                    </a:ln>
                  </pic:spPr>
                </pic:pic>
              </a:graphicData>
            </a:graphic>
          </wp:inline>
        </w:drawing>
      </w:r>
    </w:p>
    <w:p w:rsidR="00157AE5" w:rsidRDefault="00157AE5" w:rsidP="00157AE5">
      <w:pPr>
        <w:pStyle w:val="Sinespaciado"/>
        <w:jc w:val="both"/>
        <w:rPr>
          <w:rFonts w:ascii="Arial" w:hAnsi="Arial" w:cs="Arial"/>
        </w:rPr>
      </w:pPr>
      <w:r>
        <w:rPr>
          <w:rFonts w:ascii="Arial" w:hAnsi="Arial" w:cs="Arial"/>
        </w:rPr>
        <w:tab/>
        <w:t xml:space="preserve">2.- Mediante oficio número 0793/2022, suscrito por la Maestra Karla Cisneros Torres en su carácter de Directora Jurídica de este Municipio, hace del conocimiento del suscrito Presidente,  lo siguiente: </w:t>
      </w:r>
    </w:p>
    <w:p w:rsidR="00157AE5" w:rsidRDefault="00157AE5" w:rsidP="00157AE5">
      <w:pPr>
        <w:pStyle w:val="Sinespaciado"/>
        <w:jc w:val="both"/>
        <w:rPr>
          <w:rFonts w:ascii="Arial" w:hAnsi="Arial" w:cs="Arial"/>
        </w:rPr>
      </w:pPr>
    </w:p>
    <w:p w:rsidR="00157AE5" w:rsidRPr="00C61B36" w:rsidRDefault="00157AE5" w:rsidP="00157AE5">
      <w:pPr>
        <w:pStyle w:val="Sinespaciado"/>
        <w:ind w:left="1134" w:right="1134"/>
        <w:jc w:val="both"/>
        <w:rPr>
          <w:rFonts w:ascii="Arial" w:hAnsi="Arial" w:cs="Arial"/>
          <w:i/>
          <w:sz w:val="20"/>
          <w:szCs w:val="20"/>
        </w:rPr>
      </w:pPr>
      <w:r w:rsidRPr="00C61B36">
        <w:rPr>
          <w:rFonts w:ascii="Arial" w:hAnsi="Arial" w:cs="Arial"/>
          <w:i/>
          <w:sz w:val="20"/>
          <w:szCs w:val="20"/>
        </w:rPr>
        <w:t xml:space="preserve">“aprovecho para informarle que el pasado 03 tres de octubre del año 2022 dos mil veintidós ha sido notificado a este Ayuntamiento, la Resolución Definitiva dictada por el Tercer Tribunal Colegiado en Materia Administrativa del Tercer Circuito, de fecha 26 veintiséis de </w:t>
      </w:r>
      <w:proofErr w:type="spellStart"/>
      <w:r w:rsidRPr="00C61B36">
        <w:rPr>
          <w:rFonts w:ascii="Arial" w:hAnsi="Arial" w:cs="Arial"/>
          <w:i/>
          <w:sz w:val="20"/>
          <w:szCs w:val="20"/>
        </w:rPr>
        <w:t>de</w:t>
      </w:r>
      <w:proofErr w:type="spellEnd"/>
      <w:r w:rsidRPr="00C61B36">
        <w:rPr>
          <w:rFonts w:ascii="Arial" w:hAnsi="Arial" w:cs="Arial"/>
          <w:i/>
          <w:sz w:val="20"/>
          <w:szCs w:val="20"/>
        </w:rPr>
        <w:t xml:space="preserve"> septiembre de 2022, dentro del Expediente de Revisión número 232/2022, que confirmó a la partes (quejoso) Eva Díaz Corona, María Alejandra Moreno Díaz, Ramón Moreno Díaz y Cynthia María Moreno Díaz por conducto de su representante legal Ramón Rafael Moreno Vizcarra y (La Autoridad Responsable) Presidente y Síndico Municipales del Ayuntamiento de Zapotlán el Grande, Jalisco, para efecto de confirmar la sentencia dictada por el Juez de Distrito en Materias Administrativa, Civil y de Trabajo en el Estado de Jalisco, con fecha 21 de enero de 2022, expediente 1461/2020-III. </w:t>
      </w:r>
    </w:p>
    <w:p w:rsidR="00157AE5" w:rsidRPr="00C61B36" w:rsidRDefault="00157AE5" w:rsidP="00157AE5">
      <w:pPr>
        <w:pStyle w:val="Sinespaciado"/>
        <w:ind w:left="1134" w:right="1134"/>
        <w:jc w:val="both"/>
        <w:rPr>
          <w:rFonts w:ascii="Arial" w:hAnsi="Arial" w:cs="Arial"/>
          <w:i/>
          <w:sz w:val="20"/>
          <w:szCs w:val="20"/>
        </w:rPr>
      </w:pPr>
    </w:p>
    <w:p w:rsidR="00157AE5" w:rsidRPr="00C61B36" w:rsidRDefault="00157AE5" w:rsidP="00157AE5">
      <w:pPr>
        <w:pStyle w:val="Sinespaciado"/>
        <w:ind w:left="1134" w:right="1134"/>
        <w:jc w:val="both"/>
        <w:rPr>
          <w:rFonts w:ascii="Arial" w:hAnsi="Arial" w:cs="Arial"/>
          <w:i/>
          <w:sz w:val="20"/>
          <w:szCs w:val="20"/>
        </w:rPr>
      </w:pPr>
      <w:r w:rsidRPr="00C61B36">
        <w:rPr>
          <w:rFonts w:ascii="Arial" w:hAnsi="Arial" w:cs="Arial"/>
          <w:i/>
          <w:sz w:val="20"/>
          <w:szCs w:val="20"/>
        </w:rPr>
        <w:tab/>
        <w:t>Dicho lo anterior y toda vez que contra la Resolución del Tribunal Colegiado que señalo no existe recurso alguno que agotar en próximas fechas se iniciará la Ejecución de la Sentencia se otorgando plazos de 3 tres días para el cumplimiento; esto es, para el Ayuntamiento inicie proceso de expropiación que trae como objetivo el pago de indemnización por la afectación en favor de los quejosos.</w:t>
      </w:r>
    </w:p>
    <w:p w:rsidR="00157AE5" w:rsidRPr="00C61B36" w:rsidRDefault="00157AE5" w:rsidP="00157AE5">
      <w:pPr>
        <w:pStyle w:val="Sinespaciado"/>
        <w:ind w:left="1134" w:right="1134"/>
        <w:jc w:val="both"/>
        <w:rPr>
          <w:rFonts w:ascii="Arial" w:hAnsi="Arial" w:cs="Arial"/>
          <w:i/>
          <w:sz w:val="20"/>
          <w:szCs w:val="20"/>
        </w:rPr>
      </w:pPr>
    </w:p>
    <w:p w:rsidR="00157AE5" w:rsidRDefault="00157AE5" w:rsidP="00157AE5">
      <w:pPr>
        <w:pStyle w:val="Sinespaciado"/>
        <w:ind w:left="1134" w:right="1134"/>
        <w:jc w:val="both"/>
        <w:rPr>
          <w:rFonts w:ascii="Arial" w:hAnsi="Arial" w:cs="Arial"/>
        </w:rPr>
      </w:pPr>
      <w:r w:rsidRPr="00C61B36">
        <w:rPr>
          <w:rFonts w:ascii="Arial" w:hAnsi="Arial" w:cs="Arial"/>
          <w:i/>
          <w:sz w:val="20"/>
          <w:szCs w:val="20"/>
        </w:rPr>
        <w:tab/>
        <w:t>En razón de lo anterior y toda vez que la Comisión Edilicia que usted dignamente preside, tiene el turno de la propuesta de convenio para resolver de común acuerdo el conflicto, es le doy vista de la notificación y sentencia para efectos de que resuelva lo correspondiente</w:t>
      </w:r>
      <w:r>
        <w:rPr>
          <w:rFonts w:ascii="Arial" w:hAnsi="Arial" w:cs="Arial"/>
        </w:rPr>
        <w:t>.</w:t>
      </w:r>
    </w:p>
    <w:p w:rsidR="00157AE5" w:rsidRDefault="00157AE5" w:rsidP="00157AE5">
      <w:pPr>
        <w:pStyle w:val="Sinespaciado"/>
        <w:jc w:val="both"/>
        <w:rPr>
          <w:rFonts w:ascii="Arial" w:hAnsi="Arial" w:cs="Arial"/>
        </w:rPr>
      </w:pPr>
    </w:p>
    <w:p w:rsidR="00D31E7F" w:rsidRDefault="00157AE5" w:rsidP="00157AE5">
      <w:pPr>
        <w:pStyle w:val="Sinespaciado"/>
        <w:ind w:firstLine="708"/>
        <w:jc w:val="both"/>
        <w:rPr>
          <w:rFonts w:ascii="Arial" w:hAnsi="Arial" w:cs="Arial"/>
        </w:rPr>
      </w:pPr>
      <w:r>
        <w:rPr>
          <w:rFonts w:ascii="Arial" w:hAnsi="Arial" w:cs="Arial"/>
        </w:rPr>
        <w:t xml:space="preserve">  </w:t>
      </w:r>
    </w:p>
    <w:p w:rsidR="00D31E7F" w:rsidRDefault="00157AE5" w:rsidP="0071312C">
      <w:pPr>
        <w:pStyle w:val="Sinespaciado"/>
        <w:ind w:firstLine="708"/>
        <w:jc w:val="both"/>
        <w:rPr>
          <w:rFonts w:ascii="Arial" w:hAnsi="Arial" w:cs="Arial"/>
          <w:sz w:val="24"/>
          <w:szCs w:val="24"/>
        </w:rPr>
      </w:pPr>
      <w:r w:rsidRPr="0071312C">
        <w:rPr>
          <w:rFonts w:ascii="Arial" w:hAnsi="Arial" w:cs="Arial"/>
          <w:sz w:val="24"/>
          <w:szCs w:val="24"/>
        </w:rPr>
        <w:t xml:space="preserve">Por lo que, atendiendo el turno de referencia, así como lo referido por la maestra Karla Cisneros Torres en su carácter de Directora del Jurídico, someto a consideración de esta Comisión Edilicia Permanente de Hacienda Pública y Patrimonio Municipal, </w:t>
      </w:r>
      <w:r w:rsidR="00D31E7F">
        <w:rPr>
          <w:rFonts w:ascii="Arial" w:hAnsi="Arial" w:cs="Arial"/>
          <w:sz w:val="24"/>
          <w:szCs w:val="24"/>
        </w:rPr>
        <w:t xml:space="preserve">los siguientes: </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b/>
          <w:sz w:val="24"/>
          <w:szCs w:val="24"/>
        </w:rPr>
      </w:pPr>
      <w:r w:rsidRPr="008A718A">
        <w:rPr>
          <w:rFonts w:ascii="Arial" w:hAnsi="Arial" w:cs="Arial"/>
          <w:b/>
          <w:sz w:val="24"/>
          <w:szCs w:val="24"/>
        </w:rPr>
        <w:t xml:space="preserve">ACUERDOS TOMADOS EN LA </w:t>
      </w:r>
      <w:r>
        <w:rPr>
          <w:rFonts w:ascii="Arial" w:hAnsi="Arial" w:cs="Arial"/>
          <w:b/>
          <w:sz w:val="24"/>
          <w:szCs w:val="24"/>
        </w:rPr>
        <w:t xml:space="preserve"> </w:t>
      </w:r>
      <w:r w:rsidR="0071312C">
        <w:rPr>
          <w:rFonts w:ascii="Arial" w:hAnsi="Arial" w:cs="Arial"/>
          <w:b/>
          <w:sz w:val="24"/>
          <w:szCs w:val="24"/>
        </w:rPr>
        <w:t>QUINTA</w:t>
      </w:r>
      <w:r>
        <w:rPr>
          <w:rFonts w:ascii="Arial" w:hAnsi="Arial" w:cs="Arial"/>
          <w:b/>
          <w:sz w:val="24"/>
          <w:szCs w:val="24"/>
        </w:rPr>
        <w:t xml:space="preserve"> SESIÓN</w:t>
      </w:r>
      <w:r w:rsidRPr="008A718A">
        <w:rPr>
          <w:rFonts w:ascii="Arial" w:hAnsi="Arial" w:cs="Arial"/>
          <w:b/>
          <w:sz w:val="24"/>
          <w:szCs w:val="24"/>
        </w:rPr>
        <w:t xml:space="preserve"> EXTRAORDINARIA DE LA COMISIÓN EDILICIA PERMANENTE DE HACIENDA PÚBLICA Y PATRIMONIO MUNICIPAL, RESPECTO</w:t>
      </w:r>
      <w:r>
        <w:rPr>
          <w:rFonts w:ascii="Arial" w:hAnsi="Arial" w:cs="Arial"/>
          <w:b/>
          <w:sz w:val="24"/>
          <w:szCs w:val="24"/>
        </w:rPr>
        <w:t xml:space="preserve"> A LA APROBACIÓN DE</w:t>
      </w:r>
      <w:r w:rsidR="0071312C">
        <w:rPr>
          <w:rFonts w:ascii="Arial" w:hAnsi="Arial" w:cs="Arial"/>
          <w:b/>
          <w:sz w:val="24"/>
          <w:szCs w:val="24"/>
        </w:rPr>
        <w:t xml:space="preserve"> RECEPCIÓN DE LAS ÁREAS DE DONACIÓN EN FAVOR DEL MUNICIPIO DE ZAPOTLÁN EL GRANDE, JALISCO, DE 18,332.80</w:t>
      </w:r>
      <w:r w:rsidR="00B70A7B">
        <w:rPr>
          <w:rFonts w:ascii="Arial" w:hAnsi="Arial" w:cs="Arial"/>
          <w:b/>
          <w:sz w:val="24"/>
          <w:szCs w:val="24"/>
        </w:rPr>
        <w:t xml:space="preserve"> METROS </w:t>
      </w:r>
      <w:r w:rsidR="0071312C">
        <w:rPr>
          <w:rFonts w:ascii="Arial" w:hAnsi="Arial" w:cs="Arial"/>
          <w:b/>
          <w:sz w:val="24"/>
          <w:szCs w:val="24"/>
        </w:rPr>
        <w:t>DE LA AVENIDA MIGUEL DE LA MADRID HURTADO, INGRESO PONIENTE A LA CIUDAD</w:t>
      </w:r>
      <w:r w:rsidR="00221802">
        <w:rPr>
          <w:rFonts w:ascii="Arial" w:hAnsi="Arial" w:cs="Arial"/>
          <w:b/>
          <w:sz w:val="24"/>
          <w:szCs w:val="24"/>
        </w:rPr>
        <w:t>, QUE ERA PROPIEDAD</w:t>
      </w:r>
      <w:r w:rsidR="00B70A7B">
        <w:rPr>
          <w:rFonts w:ascii="Arial" w:hAnsi="Arial" w:cs="Arial"/>
          <w:b/>
          <w:sz w:val="24"/>
          <w:szCs w:val="24"/>
        </w:rPr>
        <w:t xml:space="preserve"> DE LOS CC. EVA DÍAZ CORONA, MARÍA ALEJANDRA MORENO DÍAZ, RAMÓN MORENO DÍAZ Y MARÍA CINTHYA MORENO DÍAZ, ELABORAR EL CORRESPONDIENTE DICTAMEN PARA SER PRESENTADO EN LA PROXIMA SESIÓN ORDINARIA DE AYUNTAMIENTO.  </w:t>
      </w:r>
    </w:p>
    <w:p w:rsidR="00B70A7B" w:rsidRDefault="00B70A7B" w:rsidP="00D31E7F">
      <w:pPr>
        <w:pStyle w:val="Sinespaciado"/>
        <w:jc w:val="both"/>
        <w:rPr>
          <w:rFonts w:ascii="Arial" w:hAnsi="Arial" w:cs="Arial"/>
          <w:b/>
          <w:sz w:val="24"/>
          <w:szCs w:val="24"/>
        </w:rPr>
      </w:pPr>
    </w:p>
    <w:p w:rsidR="00B70A7B" w:rsidRDefault="00B70A7B" w:rsidP="00D31E7F">
      <w:pPr>
        <w:pStyle w:val="Sinespaciado"/>
        <w:jc w:val="both"/>
        <w:rPr>
          <w:rFonts w:ascii="Arial" w:hAnsi="Arial" w:cs="Arial"/>
          <w:sz w:val="24"/>
          <w:szCs w:val="24"/>
        </w:rPr>
      </w:pPr>
    </w:p>
    <w:p w:rsidR="00D31E7F" w:rsidRDefault="00D31E7F" w:rsidP="00D31E7F">
      <w:pPr>
        <w:pStyle w:val="Sinespaciado"/>
        <w:numPr>
          <w:ilvl w:val="0"/>
          <w:numId w:val="1"/>
        </w:numPr>
        <w:ind w:left="0" w:firstLine="360"/>
        <w:jc w:val="both"/>
        <w:rPr>
          <w:rFonts w:ascii="Arial" w:hAnsi="Arial" w:cs="Arial"/>
          <w:sz w:val="24"/>
          <w:szCs w:val="24"/>
        </w:rPr>
      </w:pPr>
      <w:r>
        <w:rPr>
          <w:rFonts w:ascii="Arial" w:hAnsi="Arial" w:cs="Arial"/>
          <w:sz w:val="24"/>
          <w:szCs w:val="24"/>
        </w:rPr>
        <w:t xml:space="preserve">Por lo que, les solicito que levanten su mano quienes estén a favor de su aprobación: </w:t>
      </w:r>
    </w:p>
    <w:p w:rsidR="00D31E7F"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p w:rsidR="00D31E7F" w:rsidRPr="00E2056A" w:rsidRDefault="00D31E7F" w:rsidP="00D31E7F">
      <w:pPr>
        <w:pStyle w:val="Sinespaciado"/>
        <w:jc w:val="both"/>
        <w:rPr>
          <w:rFonts w:ascii="Arial" w:hAnsi="Arial" w:cs="Arial"/>
          <w:b/>
          <w:sz w:val="24"/>
          <w:szCs w:val="24"/>
        </w:rPr>
      </w:pPr>
      <w:r w:rsidRPr="00E2056A">
        <w:rPr>
          <w:rFonts w:ascii="Arial" w:hAnsi="Arial" w:cs="Arial"/>
          <w:b/>
          <w:sz w:val="24"/>
          <w:szCs w:val="24"/>
        </w:rPr>
        <w:t xml:space="preserve">SENTIDO DEL VOTO: </w:t>
      </w:r>
    </w:p>
    <w:p w:rsidR="00D31E7F" w:rsidRDefault="00D31E7F" w:rsidP="00D31E7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248"/>
        <w:gridCol w:w="1701"/>
        <w:gridCol w:w="1701"/>
        <w:gridCol w:w="1979"/>
      </w:tblGrid>
      <w:tr w:rsidR="00D31E7F" w:rsidTr="009C5FC3">
        <w:tc>
          <w:tcPr>
            <w:tcW w:w="4248" w:type="dxa"/>
          </w:tcPr>
          <w:p w:rsidR="00D31E7F" w:rsidRPr="00E2056A" w:rsidRDefault="00D31E7F" w:rsidP="009C5FC3">
            <w:pPr>
              <w:pStyle w:val="Sinespaciado"/>
              <w:jc w:val="center"/>
              <w:rPr>
                <w:rFonts w:ascii="Arial" w:hAnsi="Arial" w:cs="Arial"/>
                <w:b/>
                <w:sz w:val="20"/>
                <w:szCs w:val="20"/>
              </w:rPr>
            </w:pPr>
            <w:r w:rsidRPr="00E2056A">
              <w:rPr>
                <w:rFonts w:ascii="Arial" w:hAnsi="Arial" w:cs="Arial"/>
                <w:b/>
                <w:sz w:val="20"/>
                <w:szCs w:val="20"/>
              </w:rPr>
              <w:t>REGIDOR</w:t>
            </w:r>
          </w:p>
        </w:tc>
        <w:tc>
          <w:tcPr>
            <w:tcW w:w="1701" w:type="dxa"/>
          </w:tcPr>
          <w:p w:rsidR="00D31E7F" w:rsidRPr="00E2056A" w:rsidRDefault="00D31E7F" w:rsidP="009C5FC3">
            <w:pPr>
              <w:pStyle w:val="Sinespaciado"/>
              <w:jc w:val="center"/>
              <w:rPr>
                <w:rFonts w:ascii="Arial" w:hAnsi="Arial" w:cs="Arial"/>
                <w:b/>
                <w:sz w:val="20"/>
                <w:szCs w:val="20"/>
              </w:rPr>
            </w:pPr>
            <w:r w:rsidRPr="00E2056A">
              <w:rPr>
                <w:rFonts w:ascii="Arial" w:hAnsi="Arial" w:cs="Arial"/>
                <w:b/>
                <w:sz w:val="20"/>
                <w:szCs w:val="20"/>
              </w:rPr>
              <w:t>A FAVOR</w:t>
            </w:r>
          </w:p>
        </w:tc>
        <w:tc>
          <w:tcPr>
            <w:tcW w:w="1701" w:type="dxa"/>
          </w:tcPr>
          <w:p w:rsidR="00D31E7F" w:rsidRPr="00E2056A" w:rsidRDefault="00D31E7F" w:rsidP="009C5FC3">
            <w:pPr>
              <w:pStyle w:val="Sinespaciado"/>
              <w:jc w:val="center"/>
              <w:rPr>
                <w:rFonts w:ascii="Arial" w:hAnsi="Arial" w:cs="Arial"/>
                <w:b/>
                <w:sz w:val="20"/>
                <w:szCs w:val="20"/>
              </w:rPr>
            </w:pPr>
            <w:r w:rsidRPr="00E2056A">
              <w:rPr>
                <w:rFonts w:ascii="Arial" w:hAnsi="Arial" w:cs="Arial"/>
                <w:b/>
                <w:sz w:val="20"/>
                <w:szCs w:val="20"/>
              </w:rPr>
              <w:t>EN CONTRA</w:t>
            </w:r>
          </w:p>
        </w:tc>
        <w:tc>
          <w:tcPr>
            <w:tcW w:w="1979" w:type="dxa"/>
          </w:tcPr>
          <w:p w:rsidR="00D31E7F" w:rsidRPr="00E2056A" w:rsidRDefault="00D31E7F" w:rsidP="009C5FC3">
            <w:pPr>
              <w:pStyle w:val="Sinespaciado"/>
              <w:jc w:val="center"/>
              <w:rPr>
                <w:rFonts w:ascii="Arial" w:hAnsi="Arial" w:cs="Arial"/>
                <w:b/>
                <w:sz w:val="20"/>
                <w:szCs w:val="20"/>
              </w:rPr>
            </w:pPr>
            <w:r w:rsidRPr="00E2056A">
              <w:rPr>
                <w:rFonts w:ascii="Arial" w:hAnsi="Arial" w:cs="Arial"/>
                <w:b/>
                <w:sz w:val="20"/>
                <w:szCs w:val="20"/>
              </w:rPr>
              <w:t>EN ABSTENCIÓN</w:t>
            </w:r>
          </w:p>
        </w:tc>
      </w:tr>
      <w:tr w:rsidR="00D31E7F" w:rsidTr="009C5FC3">
        <w:tc>
          <w:tcPr>
            <w:tcW w:w="4248" w:type="dxa"/>
          </w:tcPr>
          <w:p w:rsidR="00D31E7F" w:rsidRPr="00041C50" w:rsidRDefault="00D31E7F" w:rsidP="009C5FC3">
            <w:pPr>
              <w:pStyle w:val="Sinespaciado"/>
              <w:jc w:val="center"/>
              <w:rPr>
                <w:rFonts w:ascii="Arial" w:hAnsi="Arial" w:cs="Arial"/>
                <w:sz w:val="18"/>
                <w:szCs w:val="18"/>
              </w:rPr>
            </w:pPr>
            <w:r w:rsidRPr="00041C50">
              <w:rPr>
                <w:rFonts w:ascii="Arial" w:hAnsi="Arial" w:cs="Arial"/>
                <w:sz w:val="18"/>
                <w:szCs w:val="18"/>
              </w:rPr>
              <w:t>C. JORGE DE JESÚS JUÁREZ PARRA</w:t>
            </w:r>
          </w:p>
        </w:tc>
        <w:tc>
          <w:tcPr>
            <w:tcW w:w="1701" w:type="dxa"/>
          </w:tcPr>
          <w:p w:rsidR="00D31E7F" w:rsidRPr="00041C50" w:rsidRDefault="00D31E7F" w:rsidP="009C5FC3">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D31E7F" w:rsidRDefault="00D31E7F" w:rsidP="009C5FC3">
            <w:pPr>
              <w:pStyle w:val="Sinespaciado"/>
              <w:jc w:val="center"/>
              <w:rPr>
                <w:rFonts w:ascii="Arial" w:hAnsi="Arial" w:cs="Arial"/>
                <w:sz w:val="20"/>
                <w:szCs w:val="20"/>
              </w:rPr>
            </w:pPr>
          </w:p>
        </w:tc>
        <w:tc>
          <w:tcPr>
            <w:tcW w:w="1979" w:type="dxa"/>
          </w:tcPr>
          <w:p w:rsidR="00D31E7F" w:rsidRDefault="00D31E7F" w:rsidP="009C5FC3">
            <w:pPr>
              <w:pStyle w:val="Sinespaciado"/>
              <w:jc w:val="center"/>
              <w:rPr>
                <w:rFonts w:ascii="Arial" w:hAnsi="Arial" w:cs="Arial"/>
                <w:sz w:val="20"/>
                <w:szCs w:val="20"/>
              </w:rPr>
            </w:pPr>
          </w:p>
        </w:tc>
      </w:tr>
      <w:tr w:rsidR="00D31E7F" w:rsidTr="009C5FC3">
        <w:tc>
          <w:tcPr>
            <w:tcW w:w="4248" w:type="dxa"/>
          </w:tcPr>
          <w:p w:rsidR="00D31E7F" w:rsidRPr="00041C50" w:rsidRDefault="00D31E7F" w:rsidP="009C5FC3">
            <w:pPr>
              <w:pStyle w:val="Sinespaciado"/>
              <w:jc w:val="center"/>
              <w:rPr>
                <w:rFonts w:ascii="Arial" w:hAnsi="Arial" w:cs="Arial"/>
                <w:sz w:val="18"/>
                <w:szCs w:val="18"/>
              </w:rPr>
            </w:pPr>
            <w:r w:rsidRPr="00041C50">
              <w:rPr>
                <w:rFonts w:ascii="Arial" w:hAnsi="Arial" w:cs="Arial"/>
                <w:sz w:val="18"/>
                <w:szCs w:val="18"/>
              </w:rPr>
              <w:t>C. MAGALI CASILLAS CONTRERAS</w:t>
            </w:r>
          </w:p>
        </w:tc>
        <w:tc>
          <w:tcPr>
            <w:tcW w:w="1701" w:type="dxa"/>
          </w:tcPr>
          <w:p w:rsidR="00D31E7F" w:rsidRPr="00041C50" w:rsidRDefault="0071312C" w:rsidP="009C5FC3">
            <w:pPr>
              <w:pStyle w:val="Sinespaciado"/>
              <w:jc w:val="center"/>
              <w:rPr>
                <w:rFonts w:ascii="Arial" w:hAnsi="Arial" w:cs="Arial"/>
                <w:sz w:val="18"/>
                <w:szCs w:val="18"/>
              </w:rPr>
            </w:pPr>
            <w:r>
              <w:rPr>
                <w:rFonts w:ascii="Arial" w:hAnsi="Arial" w:cs="Arial"/>
                <w:sz w:val="18"/>
                <w:szCs w:val="18"/>
              </w:rPr>
              <w:t>X</w:t>
            </w:r>
          </w:p>
        </w:tc>
        <w:tc>
          <w:tcPr>
            <w:tcW w:w="1701" w:type="dxa"/>
          </w:tcPr>
          <w:p w:rsidR="00D31E7F" w:rsidRDefault="00D31E7F" w:rsidP="009C5FC3">
            <w:pPr>
              <w:pStyle w:val="Sinespaciado"/>
              <w:jc w:val="center"/>
              <w:rPr>
                <w:rFonts w:ascii="Arial" w:hAnsi="Arial" w:cs="Arial"/>
                <w:sz w:val="20"/>
                <w:szCs w:val="20"/>
              </w:rPr>
            </w:pPr>
          </w:p>
        </w:tc>
        <w:tc>
          <w:tcPr>
            <w:tcW w:w="1979" w:type="dxa"/>
          </w:tcPr>
          <w:p w:rsidR="00D31E7F" w:rsidRDefault="00D31E7F" w:rsidP="009C5FC3">
            <w:pPr>
              <w:pStyle w:val="Sinespaciado"/>
              <w:jc w:val="center"/>
              <w:rPr>
                <w:rFonts w:ascii="Arial" w:hAnsi="Arial" w:cs="Arial"/>
                <w:sz w:val="20"/>
                <w:szCs w:val="20"/>
              </w:rPr>
            </w:pPr>
          </w:p>
        </w:tc>
      </w:tr>
      <w:tr w:rsidR="00D31E7F" w:rsidTr="009C5FC3">
        <w:tc>
          <w:tcPr>
            <w:tcW w:w="4248" w:type="dxa"/>
          </w:tcPr>
          <w:p w:rsidR="00D31E7F" w:rsidRPr="00041C50" w:rsidRDefault="00D31E7F" w:rsidP="009C5FC3">
            <w:pPr>
              <w:pStyle w:val="Sinespaciado"/>
              <w:jc w:val="center"/>
              <w:rPr>
                <w:rFonts w:ascii="Arial" w:hAnsi="Arial" w:cs="Arial"/>
                <w:sz w:val="18"/>
                <w:szCs w:val="18"/>
              </w:rPr>
            </w:pPr>
            <w:r w:rsidRPr="00041C50">
              <w:rPr>
                <w:rFonts w:ascii="Arial" w:hAnsi="Arial" w:cs="Arial"/>
                <w:sz w:val="18"/>
                <w:szCs w:val="18"/>
              </w:rPr>
              <w:t>C. DIANA LAURA ORTEGA PALAFOX</w:t>
            </w:r>
          </w:p>
        </w:tc>
        <w:tc>
          <w:tcPr>
            <w:tcW w:w="1701" w:type="dxa"/>
          </w:tcPr>
          <w:p w:rsidR="00D31E7F" w:rsidRPr="00041C50" w:rsidRDefault="00D31E7F" w:rsidP="009C5FC3">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D31E7F" w:rsidRDefault="00D31E7F" w:rsidP="009C5FC3">
            <w:pPr>
              <w:pStyle w:val="Sinespaciado"/>
              <w:jc w:val="center"/>
              <w:rPr>
                <w:rFonts w:ascii="Arial" w:hAnsi="Arial" w:cs="Arial"/>
                <w:sz w:val="20"/>
                <w:szCs w:val="20"/>
              </w:rPr>
            </w:pPr>
          </w:p>
        </w:tc>
        <w:tc>
          <w:tcPr>
            <w:tcW w:w="1979" w:type="dxa"/>
          </w:tcPr>
          <w:p w:rsidR="00D31E7F" w:rsidRDefault="00D31E7F" w:rsidP="009C5FC3">
            <w:pPr>
              <w:pStyle w:val="Sinespaciado"/>
              <w:jc w:val="center"/>
              <w:rPr>
                <w:rFonts w:ascii="Arial" w:hAnsi="Arial" w:cs="Arial"/>
                <w:sz w:val="20"/>
                <w:szCs w:val="20"/>
              </w:rPr>
            </w:pPr>
          </w:p>
        </w:tc>
      </w:tr>
    </w:tbl>
    <w:p w:rsidR="00D31E7F" w:rsidRDefault="00D31E7F" w:rsidP="00D31E7F">
      <w:pPr>
        <w:pStyle w:val="Sinespaciado"/>
        <w:jc w:val="both"/>
        <w:rPr>
          <w:rFonts w:ascii="Arial" w:hAnsi="Arial" w:cs="Arial"/>
          <w:sz w:val="24"/>
          <w:szCs w:val="24"/>
        </w:rPr>
      </w:pPr>
    </w:p>
    <w:p w:rsidR="00D31E7F" w:rsidRPr="00F92302" w:rsidRDefault="00D31E7F" w:rsidP="00D31E7F">
      <w:pPr>
        <w:pStyle w:val="Sinespaciado"/>
        <w:numPr>
          <w:ilvl w:val="0"/>
          <w:numId w:val="2"/>
        </w:numPr>
        <w:jc w:val="both"/>
        <w:rPr>
          <w:rFonts w:ascii="Arial" w:hAnsi="Arial" w:cs="Arial"/>
          <w:b/>
          <w:sz w:val="24"/>
          <w:szCs w:val="24"/>
          <w:u w:val="single"/>
        </w:rPr>
      </w:pPr>
      <w:r w:rsidRPr="00F92302">
        <w:rPr>
          <w:rFonts w:ascii="Arial" w:hAnsi="Arial" w:cs="Arial"/>
          <w:b/>
          <w:sz w:val="24"/>
          <w:szCs w:val="24"/>
          <w:u w:val="single"/>
        </w:rPr>
        <w:t xml:space="preserve">Se aprueba por UNANIMIDAD de los </w:t>
      </w:r>
      <w:r w:rsidR="0071312C">
        <w:rPr>
          <w:rFonts w:ascii="Arial" w:hAnsi="Arial" w:cs="Arial"/>
          <w:b/>
          <w:sz w:val="24"/>
          <w:szCs w:val="24"/>
          <w:u w:val="single"/>
        </w:rPr>
        <w:t>tres</w:t>
      </w:r>
      <w:r w:rsidRPr="00F92302">
        <w:rPr>
          <w:rFonts w:ascii="Arial" w:hAnsi="Arial" w:cs="Arial"/>
          <w:b/>
          <w:sz w:val="24"/>
          <w:szCs w:val="24"/>
          <w:u w:val="single"/>
        </w:rPr>
        <w:t xml:space="preserve"> Regidores presentes.</w:t>
      </w:r>
    </w:p>
    <w:p w:rsidR="00D31E7F" w:rsidRDefault="00D31E7F" w:rsidP="00D31E7F">
      <w:pPr>
        <w:pStyle w:val="Sinespaciado"/>
        <w:jc w:val="both"/>
        <w:rPr>
          <w:rFonts w:ascii="Arial" w:hAnsi="Arial" w:cs="Arial"/>
          <w:sz w:val="24"/>
          <w:szCs w:val="24"/>
        </w:rPr>
      </w:pPr>
    </w:p>
    <w:p w:rsidR="00D31E7F" w:rsidRPr="008419BB" w:rsidRDefault="00D31E7F" w:rsidP="00D31E7F">
      <w:pPr>
        <w:pStyle w:val="Sinespaciado"/>
        <w:jc w:val="both"/>
        <w:rPr>
          <w:rFonts w:ascii="Arial" w:hAnsi="Arial" w:cs="Arial"/>
          <w:sz w:val="24"/>
          <w:szCs w:val="24"/>
        </w:rPr>
      </w:pPr>
    </w:p>
    <w:p w:rsidR="00D31E7F" w:rsidRDefault="00D31E7F" w:rsidP="00D31E7F">
      <w:pPr>
        <w:pStyle w:val="Sinespaciado"/>
        <w:jc w:val="both"/>
        <w:rPr>
          <w:rFonts w:ascii="Arial" w:hAnsi="Arial" w:cs="Arial"/>
          <w:sz w:val="24"/>
          <w:szCs w:val="24"/>
        </w:rPr>
      </w:pPr>
    </w:p>
    <w:p w:rsidR="00D31E7F" w:rsidRDefault="0071312C" w:rsidP="00D31E7F">
      <w:pPr>
        <w:pStyle w:val="Sinespaciado"/>
        <w:jc w:val="both"/>
        <w:rPr>
          <w:rFonts w:ascii="Arial" w:hAnsi="Arial" w:cs="Arial"/>
          <w:b/>
          <w:sz w:val="24"/>
          <w:szCs w:val="24"/>
        </w:rPr>
      </w:pPr>
      <w:r>
        <w:rPr>
          <w:rFonts w:ascii="Arial" w:hAnsi="Arial" w:cs="Arial"/>
          <w:b/>
          <w:sz w:val="24"/>
          <w:szCs w:val="24"/>
        </w:rPr>
        <w:t xml:space="preserve">4.- ASUNTOS VARIOS.- </w:t>
      </w:r>
      <w:r w:rsidRPr="0071312C">
        <w:rPr>
          <w:rFonts w:ascii="Arial" w:hAnsi="Arial" w:cs="Arial"/>
          <w:sz w:val="24"/>
          <w:szCs w:val="24"/>
        </w:rPr>
        <w:t xml:space="preserve">No hay. </w:t>
      </w:r>
    </w:p>
    <w:p w:rsidR="00D31E7F" w:rsidRDefault="00D31E7F" w:rsidP="00D31E7F">
      <w:pPr>
        <w:pStyle w:val="Sinespaciado"/>
        <w:jc w:val="both"/>
        <w:rPr>
          <w:rFonts w:ascii="Arial" w:hAnsi="Arial" w:cs="Arial"/>
          <w:b/>
          <w:sz w:val="24"/>
          <w:szCs w:val="24"/>
        </w:rPr>
      </w:pPr>
    </w:p>
    <w:p w:rsidR="00B70A7B" w:rsidRDefault="00B70A7B" w:rsidP="00D31E7F">
      <w:pPr>
        <w:pStyle w:val="Sinespaciado"/>
        <w:jc w:val="both"/>
        <w:rPr>
          <w:rFonts w:ascii="Arial" w:hAnsi="Arial" w:cs="Arial"/>
          <w:b/>
          <w:sz w:val="24"/>
          <w:szCs w:val="24"/>
        </w:rPr>
      </w:pPr>
    </w:p>
    <w:p w:rsidR="00D31E7F" w:rsidRDefault="00D31E7F" w:rsidP="00D31E7F">
      <w:pPr>
        <w:pStyle w:val="Sinespaciado"/>
        <w:jc w:val="both"/>
        <w:rPr>
          <w:rFonts w:ascii="Arial" w:hAnsi="Arial" w:cs="Arial"/>
          <w:b/>
          <w:sz w:val="24"/>
          <w:szCs w:val="24"/>
        </w:rPr>
      </w:pPr>
      <w:r w:rsidRPr="00D64431">
        <w:rPr>
          <w:rFonts w:ascii="Arial" w:hAnsi="Arial" w:cs="Arial"/>
          <w:b/>
          <w:sz w:val="24"/>
          <w:szCs w:val="24"/>
        </w:rPr>
        <w:t>5.- CLAUSURA.</w:t>
      </w:r>
    </w:p>
    <w:p w:rsidR="00D31E7F" w:rsidRDefault="00D31E7F" w:rsidP="00D31E7F">
      <w:pPr>
        <w:pStyle w:val="Sinespaciado"/>
        <w:jc w:val="both"/>
        <w:rPr>
          <w:rFonts w:ascii="Arial" w:hAnsi="Arial" w:cs="Arial"/>
          <w:b/>
          <w:sz w:val="24"/>
          <w:szCs w:val="24"/>
        </w:rPr>
      </w:pPr>
    </w:p>
    <w:p w:rsidR="00D31E7F" w:rsidRDefault="00D31E7F" w:rsidP="00D31E7F">
      <w:pPr>
        <w:pStyle w:val="Sinespaciado"/>
        <w:jc w:val="both"/>
        <w:rPr>
          <w:rFonts w:ascii="Arial" w:hAnsi="Arial" w:cs="Arial"/>
          <w:sz w:val="24"/>
          <w:szCs w:val="24"/>
        </w:rPr>
      </w:pPr>
      <w:r>
        <w:rPr>
          <w:rFonts w:ascii="Arial" w:hAnsi="Arial" w:cs="Arial"/>
          <w:sz w:val="24"/>
          <w:szCs w:val="24"/>
        </w:rPr>
        <w:t>Por no haber más asuntos que tratar, siendo las 1</w:t>
      </w:r>
      <w:r w:rsidR="0071312C">
        <w:rPr>
          <w:rFonts w:ascii="Arial" w:hAnsi="Arial" w:cs="Arial"/>
          <w:sz w:val="24"/>
          <w:szCs w:val="24"/>
        </w:rPr>
        <w:t>4</w:t>
      </w:r>
      <w:r>
        <w:rPr>
          <w:rFonts w:ascii="Arial" w:hAnsi="Arial" w:cs="Arial"/>
          <w:sz w:val="24"/>
          <w:szCs w:val="24"/>
        </w:rPr>
        <w:t>:</w:t>
      </w:r>
      <w:r w:rsidR="0071312C">
        <w:rPr>
          <w:rFonts w:ascii="Arial" w:hAnsi="Arial" w:cs="Arial"/>
          <w:sz w:val="24"/>
          <w:szCs w:val="24"/>
        </w:rPr>
        <w:t xml:space="preserve">56 catorce horas con cincuenta y seis minutos </w:t>
      </w:r>
      <w:r>
        <w:rPr>
          <w:rFonts w:ascii="Arial" w:hAnsi="Arial" w:cs="Arial"/>
          <w:sz w:val="24"/>
          <w:szCs w:val="24"/>
        </w:rPr>
        <w:t xml:space="preserve">del día </w:t>
      </w:r>
      <w:r w:rsidR="0071312C">
        <w:rPr>
          <w:rFonts w:ascii="Arial" w:hAnsi="Arial" w:cs="Arial"/>
          <w:sz w:val="24"/>
          <w:szCs w:val="24"/>
        </w:rPr>
        <w:t xml:space="preserve">07 siete </w:t>
      </w:r>
      <w:r>
        <w:rPr>
          <w:rFonts w:ascii="Arial" w:hAnsi="Arial" w:cs="Arial"/>
          <w:sz w:val="24"/>
          <w:szCs w:val="24"/>
        </w:rPr>
        <w:t xml:space="preserve"> de </w:t>
      </w:r>
      <w:r w:rsidR="0071312C">
        <w:rPr>
          <w:rFonts w:ascii="Arial" w:hAnsi="Arial" w:cs="Arial"/>
          <w:sz w:val="24"/>
          <w:szCs w:val="24"/>
        </w:rPr>
        <w:t>Octubre</w:t>
      </w:r>
      <w:r>
        <w:rPr>
          <w:rFonts w:ascii="Arial" w:hAnsi="Arial" w:cs="Arial"/>
          <w:sz w:val="24"/>
          <w:szCs w:val="24"/>
        </w:rPr>
        <w:t xml:space="preserve">  de 2022, se da por clausurada la </w:t>
      </w:r>
      <w:r w:rsidR="0071312C">
        <w:rPr>
          <w:rFonts w:ascii="Arial" w:hAnsi="Arial" w:cs="Arial"/>
          <w:sz w:val="24"/>
          <w:szCs w:val="24"/>
        </w:rPr>
        <w:t>Quinta</w:t>
      </w:r>
      <w:r>
        <w:rPr>
          <w:rFonts w:ascii="Arial" w:hAnsi="Arial" w:cs="Arial"/>
          <w:sz w:val="24"/>
          <w:szCs w:val="24"/>
        </w:rPr>
        <w:t xml:space="preserve"> Sesión Extraordinaria de la Comisión Edilicia Permanente de Hacienda Pública y Patrimonio Municipal, levantando la presente acta que firman los que en ella intervienen en unión del suscrito, firmando al calce y margen para constancia, </w:t>
      </w:r>
      <w:r w:rsidRPr="004B40AD">
        <w:rPr>
          <w:rFonts w:ascii="Arial" w:hAnsi="Arial" w:cs="Arial"/>
          <w:b/>
          <w:sz w:val="24"/>
          <w:szCs w:val="24"/>
        </w:rPr>
        <w:t>validando los acuerdos tomados en la misma</w:t>
      </w:r>
      <w:r>
        <w:rPr>
          <w:rFonts w:ascii="Arial" w:hAnsi="Arial" w:cs="Arial"/>
          <w:sz w:val="24"/>
          <w:szCs w:val="24"/>
        </w:rPr>
        <w:t>.</w:t>
      </w: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r w:rsidRPr="0071312C">
        <w:rPr>
          <w:rFonts w:ascii="Arial" w:hAnsi="Arial" w:cs="Arial"/>
          <w:noProof/>
          <w:sz w:val="24"/>
          <w:szCs w:val="24"/>
          <w:lang w:eastAsia="es-MX"/>
        </w:rPr>
        <w:drawing>
          <wp:inline distT="0" distB="0" distL="0" distR="0">
            <wp:extent cx="6120765" cy="2824968"/>
            <wp:effectExtent l="0" t="0" r="0" b="0"/>
            <wp:docPr id="1" name="Imagen 1" descr="D:\Downloads\Screenshot_20221018-10405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1018-104055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r w:rsidRPr="0071312C">
        <w:rPr>
          <w:rFonts w:ascii="Arial" w:hAnsi="Arial" w:cs="Arial"/>
          <w:noProof/>
          <w:sz w:val="24"/>
          <w:szCs w:val="24"/>
          <w:lang w:eastAsia="es-MX"/>
        </w:rPr>
        <w:drawing>
          <wp:inline distT="0" distB="0" distL="0" distR="0">
            <wp:extent cx="6120765" cy="2824968"/>
            <wp:effectExtent l="0" t="0" r="0" b="0"/>
            <wp:docPr id="2" name="Imagen 2" descr="D:\Downloads\Screenshot_20221018-10405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Screenshot_20221018-104055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p>
    <w:p w:rsidR="0071312C" w:rsidRDefault="0071312C" w:rsidP="00D31E7F">
      <w:pPr>
        <w:pStyle w:val="Sinespaciado"/>
        <w:jc w:val="both"/>
        <w:rPr>
          <w:rFonts w:ascii="Arial" w:hAnsi="Arial" w:cs="Arial"/>
          <w:sz w:val="24"/>
          <w:szCs w:val="24"/>
        </w:rPr>
      </w:pPr>
    </w:p>
    <w:p w:rsidR="0071312C" w:rsidRDefault="0071312C" w:rsidP="0071312C">
      <w:pPr>
        <w:pStyle w:val="Sinespaciado"/>
        <w:jc w:val="center"/>
        <w:rPr>
          <w:rFonts w:ascii="Arial" w:hAnsi="Arial" w:cs="Arial"/>
          <w:sz w:val="24"/>
          <w:szCs w:val="24"/>
        </w:rPr>
      </w:pPr>
      <w:r w:rsidRPr="005550DC">
        <w:rPr>
          <w:rFonts w:ascii="Arial" w:hAnsi="Arial" w:cs="Arial"/>
          <w:sz w:val="24"/>
          <w:szCs w:val="24"/>
        </w:rPr>
        <w:t>A T E N T A M E N T E</w:t>
      </w:r>
    </w:p>
    <w:p w:rsidR="0071312C" w:rsidRDefault="0071312C" w:rsidP="0071312C">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71312C" w:rsidRDefault="0071312C" w:rsidP="0071312C">
      <w:pPr>
        <w:pStyle w:val="Sinespaciado"/>
        <w:jc w:val="center"/>
        <w:rPr>
          <w:rFonts w:ascii="Arial" w:hAnsi="Arial" w:cs="Arial"/>
          <w:sz w:val="24"/>
          <w:szCs w:val="24"/>
        </w:rPr>
      </w:pPr>
      <w:r>
        <w:rPr>
          <w:rFonts w:ascii="Arial" w:hAnsi="Arial" w:cs="Arial"/>
          <w:sz w:val="24"/>
          <w:szCs w:val="24"/>
        </w:rPr>
        <w:t>Cd. Guzmán Municipio de Zapotlán el Grande, Jalisco.</w:t>
      </w:r>
    </w:p>
    <w:p w:rsidR="0071312C" w:rsidRDefault="0071312C" w:rsidP="0071312C">
      <w:pPr>
        <w:pStyle w:val="Sinespaciado"/>
        <w:jc w:val="center"/>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18</w:t>
      </w:r>
      <w:r>
        <w:rPr>
          <w:rFonts w:ascii="Arial" w:hAnsi="Arial" w:cs="Arial"/>
          <w:sz w:val="24"/>
          <w:szCs w:val="24"/>
        </w:rPr>
        <w:t xml:space="preserve"> de Octubre de 2022.</w:t>
      </w:r>
    </w:p>
    <w:p w:rsidR="0071312C" w:rsidRDefault="0071312C" w:rsidP="0071312C">
      <w:pPr>
        <w:pStyle w:val="Sinespaciado"/>
        <w:rPr>
          <w:rFonts w:ascii="Arial" w:hAnsi="Arial" w:cs="Arial"/>
          <w:sz w:val="24"/>
          <w:szCs w:val="24"/>
        </w:rPr>
      </w:pPr>
    </w:p>
    <w:p w:rsidR="0071312C" w:rsidRDefault="0071312C" w:rsidP="0071312C">
      <w:pPr>
        <w:pStyle w:val="Sinespaciado"/>
        <w:rPr>
          <w:rFonts w:ascii="Arial" w:hAnsi="Arial" w:cs="Arial"/>
          <w:sz w:val="24"/>
          <w:szCs w:val="24"/>
        </w:rPr>
      </w:pPr>
    </w:p>
    <w:p w:rsidR="0071312C" w:rsidRPr="005550DC" w:rsidRDefault="0071312C" w:rsidP="0071312C">
      <w:pPr>
        <w:pStyle w:val="Sinespaciado"/>
        <w:rPr>
          <w:rFonts w:ascii="Arial" w:hAnsi="Arial" w:cs="Arial"/>
          <w:sz w:val="24"/>
          <w:szCs w:val="24"/>
        </w:rPr>
      </w:pPr>
    </w:p>
    <w:p w:rsidR="0071312C" w:rsidRPr="005D2936" w:rsidRDefault="0071312C" w:rsidP="0071312C">
      <w:pPr>
        <w:pStyle w:val="Sinespaciado"/>
        <w:jc w:val="center"/>
        <w:rPr>
          <w:rFonts w:ascii="Arial" w:hAnsi="Arial" w:cs="Arial"/>
          <w:b/>
          <w:sz w:val="24"/>
          <w:szCs w:val="24"/>
        </w:rPr>
      </w:pPr>
      <w:r>
        <w:rPr>
          <w:rFonts w:ascii="Arial" w:hAnsi="Arial" w:cs="Arial"/>
          <w:b/>
          <w:sz w:val="24"/>
          <w:szCs w:val="24"/>
        </w:rPr>
        <w:t>LI</w:t>
      </w:r>
      <w:r w:rsidRPr="005D2936">
        <w:rPr>
          <w:rFonts w:ascii="Arial" w:hAnsi="Arial" w:cs="Arial"/>
          <w:b/>
          <w:sz w:val="24"/>
          <w:szCs w:val="24"/>
        </w:rPr>
        <w:t>C. JORGE DE JESUS JUÁREZ PARRA.</w:t>
      </w:r>
    </w:p>
    <w:p w:rsidR="0071312C" w:rsidRPr="00FC4C36" w:rsidRDefault="0071312C" w:rsidP="0071312C">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71312C" w:rsidRPr="00FC4C36" w:rsidRDefault="0071312C" w:rsidP="0071312C">
      <w:pPr>
        <w:pStyle w:val="Sinespaciado"/>
        <w:jc w:val="center"/>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1312C" w:rsidRDefault="0071312C" w:rsidP="0071312C">
      <w:pPr>
        <w:rPr>
          <w:rFonts w:ascii="Arial" w:hAnsi="Arial" w:cs="Arial"/>
          <w:sz w:val="24"/>
          <w:szCs w:val="24"/>
        </w:rPr>
      </w:pPr>
    </w:p>
    <w:p w:rsidR="0071312C" w:rsidRDefault="0071312C" w:rsidP="0071312C">
      <w:pPr>
        <w:rPr>
          <w:rFonts w:ascii="Arial" w:hAnsi="Arial" w:cs="Arial"/>
          <w:sz w:val="24"/>
          <w:szCs w:val="24"/>
        </w:rPr>
      </w:pPr>
    </w:p>
    <w:p w:rsidR="0071312C" w:rsidRPr="005D2936" w:rsidRDefault="0071312C" w:rsidP="0071312C">
      <w:pPr>
        <w:pStyle w:val="Sinespaciado"/>
        <w:jc w:val="both"/>
        <w:rPr>
          <w:rFonts w:ascii="Arial" w:hAnsi="Arial" w:cs="Arial"/>
          <w:b/>
          <w:sz w:val="24"/>
          <w:szCs w:val="24"/>
        </w:rPr>
      </w:pPr>
      <w:r w:rsidRPr="005D2936">
        <w:rPr>
          <w:rFonts w:ascii="Arial" w:hAnsi="Arial" w:cs="Arial"/>
          <w:b/>
          <w:sz w:val="24"/>
          <w:szCs w:val="24"/>
        </w:rPr>
        <w:t>LIC. LAURA ELENA RUVALCABA MARTÍNEZ.</w:t>
      </w:r>
    </w:p>
    <w:p w:rsidR="0071312C" w:rsidRPr="00FC4C36" w:rsidRDefault="0071312C" w:rsidP="0071312C">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1312C" w:rsidRDefault="0071312C" w:rsidP="0071312C">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1312C" w:rsidRDefault="0071312C" w:rsidP="0071312C">
      <w:pPr>
        <w:pStyle w:val="Sinespaciado"/>
        <w:jc w:val="right"/>
        <w:rPr>
          <w:rFonts w:ascii="Arial" w:hAnsi="Arial" w:cs="Arial"/>
          <w:sz w:val="24"/>
          <w:szCs w:val="24"/>
        </w:rPr>
      </w:pPr>
    </w:p>
    <w:p w:rsidR="00B70A7B" w:rsidRDefault="00B70A7B" w:rsidP="0071312C">
      <w:pPr>
        <w:pStyle w:val="Sinespaciado"/>
        <w:jc w:val="right"/>
        <w:rPr>
          <w:rFonts w:ascii="Arial" w:hAnsi="Arial" w:cs="Arial"/>
          <w:sz w:val="24"/>
          <w:szCs w:val="24"/>
        </w:rPr>
      </w:pPr>
    </w:p>
    <w:p w:rsidR="0071312C" w:rsidRDefault="0071312C" w:rsidP="0071312C">
      <w:pPr>
        <w:pStyle w:val="Sinespaciado"/>
        <w:jc w:val="right"/>
        <w:rPr>
          <w:rFonts w:ascii="Arial" w:hAnsi="Arial" w:cs="Arial"/>
          <w:sz w:val="24"/>
          <w:szCs w:val="24"/>
        </w:rPr>
      </w:pPr>
    </w:p>
    <w:p w:rsidR="0071312C" w:rsidRPr="00B1502B" w:rsidRDefault="0071312C" w:rsidP="0071312C">
      <w:pPr>
        <w:pStyle w:val="Sinespaciado"/>
        <w:jc w:val="right"/>
        <w:rPr>
          <w:rFonts w:ascii="Arial" w:hAnsi="Arial" w:cs="Arial"/>
          <w:b/>
          <w:sz w:val="24"/>
          <w:szCs w:val="24"/>
        </w:rPr>
      </w:pPr>
      <w:r w:rsidRPr="00B1502B">
        <w:rPr>
          <w:rFonts w:ascii="Arial" w:hAnsi="Arial" w:cs="Arial"/>
          <w:b/>
          <w:sz w:val="24"/>
          <w:szCs w:val="24"/>
        </w:rPr>
        <w:t>MTRA. TANIA MAGDALENA BERNARDINO JUÁREZ.</w:t>
      </w:r>
    </w:p>
    <w:p w:rsidR="0071312C" w:rsidRPr="00FC4C36" w:rsidRDefault="0071312C" w:rsidP="0071312C">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1312C" w:rsidRDefault="0071312C" w:rsidP="0071312C">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1312C" w:rsidRDefault="0071312C" w:rsidP="0071312C">
      <w:pPr>
        <w:pStyle w:val="Sinespaciado"/>
        <w:jc w:val="right"/>
        <w:rPr>
          <w:rFonts w:ascii="Arial" w:hAnsi="Arial" w:cs="Arial"/>
          <w:sz w:val="24"/>
          <w:szCs w:val="24"/>
        </w:rPr>
      </w:pPr>
    </w:p>
    <w:p w:rsidR="0071312C" w:rsidRDefault="0071312C" w:rsidP="0071312C">
      <w:pPr>
        <w:pStyle w:val="Sinespaciado"/>
        <w:jc w:val="right"/>
        <w:rPr>
          <w:rFonts w:ascii="Arial" w:hAnsi="Arial" w:cs="Arial"/>
          <w:sz w:val="24"/>
          <w:szCs w:val="24"/>
        </w:rPr>
      </w:pPr>
    </w:p>
    <w:p w:rsidR="0071312C" w:rsidRDefault="0071312C" w:rsidP="0071312C">
      <w:pPr>
        <w:pStyle w:val="Sinespaciado"/>
        <w:jc w:val="right"/>
        <w:rPr>
          <w:rFonts w:ascii="Arial" w:hAnsi="Arial" w:cs="Arial"/>
          <w:sz w:val="24"/>
          <w:szCs w:val="24"/>
        </w:rPr>
      </w:pPr>
    </w:p>
    <w:p w:rsidR="0071312C" w:rsidRDefault="0071312C" w:rsidP="0071312C">
      <w:pPr>
        <w:pStyle w:val="Sinespaciado"/>
        <w:ind w:left="360" w:hanging="360"/>
        <w:rPr>
          <w:rFonts w:ascii="Arial" w:hAnsi="Arial" w:cs="Arial"/>
          <w:b/>
          <w:sz w:val="24"/>
          <w:szCs w:val="24"/>
        </w:rPr>
      </w:pPr>
    </w:p>
    <w:p w:rsidR="0071312C" w:rsidRPr="005D2936" w:rsidRDefault="0071312C" w:rsidP="0071312C">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71312C" w:rsidRPr="00FC4C36" w:rsidRDefault="0071312C" w:rsidP="0071312C">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1312C" w:rsidRDefault="0071312C" w:rsidP="0071312C">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1312C" w:rsidRDefault="0071312C" w:rsidP="0071312C">
      <w:pPr>
        <w:pStyle w:val="Sinespaciado"/>
        <w:rPr>
          <w:rFonts w:ascii="Arial" w:hAnsi="Arial" w:cs="Arial"/>
          <w:sz w:val="24"/>
          <w:szCs w:val="24"/>
        </w:rPr>
      </w:pPr>
    </w:p>
    <w:p w:rsidR="0071312C" w:rsidRDefault="0071312C" w:rsidP="0071312C">
      <w:pPr>
        <w:pStyle w:val="Sinespaciado"/>
        <w:rPr>
          <w:rFonts w:ascii="Arial" w:hAnsi="Arial" w:cs="Arial"/>
          <w:sz w:val="24"/>
          <w:szCs w:val="24"/>
        </w:rPr>
      </w:pPr>
    </w:p>
    <w:p w:rsidR="0071312C" w:rsidRDefault="0071312C" w:rsidP="0071312C">
      <w:pPr>
        <w:pStyle w:val="Sinespaciado"/>
        <w:rPr>
          <w:rFonts w:ascii="Arial" w:hAnsi="Arial" w:cs="Arial"/>
          <w:sz w:val="24"/>
          <w:szCs w:val="24"/>
        </w:rPr>
      </w:pPr>
    </w:p>
    <w:p w:rsidR="0071312C" w:rsidRPr="005D2936" w:rsidRDefault="0071312C" w:rsidP="0071312C">
      <w:pPr>
        <w:pStyle w:val="Sinespaciado"/>
        <w:jc w:val="right"/>
        <w:rPr>
          <w:rFonts w:ascii="Arial" w:hAnsi="Arial" w:cs="Arial"/>
          <w:b/>
          <w:sz w:val="24"/>
          <w:szCs w:val="24"/>
        </w:rPr>
      </w:pPr>
      <w:r w:rsidRPr="005D2936">
        <w:rPr>
          <w:rFonts w:ascii="Arial" w:hAnsi="Arial" w:cs="Arial"/>
          <w:b/>
          <w:sz w:val="24"/>
          <w:szCs w:val="24"/>
        </w:rPr>
        <w:t>LIC. DIANA LAURA ORTEGA PALAFOX.</w:t>
      </w:r>
    </w:p>
    <w:p w:rsidR="0071312C" w:rsidRPr="00FC4C36" w:rsidRDefault="0071312C" w:rsidP="0071312C">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71312C" w:rsidRDefault="0071312C" w:rsidP="0071312C">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71312C" w:rsidRDefault="0071312C" w:rsidP="0071312C">
      <w:pPr>
        <w:pStyle w:val="Sinespaciado"/>
        <w:jc w:val="right"/>
        <w:rPr>
          <w:rFonts w:ascii="Arial" w:hAnsi="Arial" w:cs="Arial"/>
          <w:sz w:val="24"/>
          <w:szCs w:val="24"/>
        </w:rPr>
      </w:pPr>
    </w:p>
    <w:p w:rsidR="0071312C" w:rsidRDefault="0071312C" w:rsidP="0071312C">
      <w:pPr>
        <w:pStyle w:val="Sinespaciado"/>
        <w:jc w:val="right"/>
        <w:rPr>
          <w:rFonts w:ascii="Arial" w:hAnsi="Arial" w:cs="Arial"/>
          <w:sz w:val="24"/>
          <w:szCs w:val="24"/>
        </w:rPr>
      </w:pPr>
    </w:p>
    <w:p w:rsidR="0071312C" w:rsidRDefault="0071312C" w:rsidP="0071312C">
      <w:pPr>
        <w:pStyle w:val="Sinespaciado"/>
        <w:jc w:val="right"/>
        <w:rPr>
          <w:rFonts w:ascii="Arial" w:hAnsi="Arial" w:cs="Arial"/>
          <w:sz w:val="24"/>
          <w:szCs w:val="24"/>
        </w:rPr>
      </w:pPr>
    </w:p>
    <w:p w:rsidR="0071312C" w:rsidRPr="001F53CE" w:rsidRDefault="0071312C" w:rsidP="0071312C">
      <w:pPr>
        <w:pStyle w:val="Sinespaciado"/>
        <w:jc w:val="both"/>
        <w:rPr>
          <w:rFonts w:ascii="Arial" w:hAnsi="Arial" w:cs="Arial"/>
          <w:sz w:val="16"/>
          <w:szCs w:val="16"/>
        </w:rPr>
      </w:pPr>
      <w:r>
        <w:rPr>
          <w:rFonts w:ascii="Arial" w:hAnsi="Arial" w:cs="Arial"/>
          <w:sz w:val="16"/>
          <w:szCs w:val="16"/>
        </w:rPr>
        <w:t xml:space="preserve">La presente hoja de firmas forma parte integrante de la </w:t>
      </w:r>
      <w:r>
        <w:rPr>
          <w:rFonts w:ascii="Arial" w:hAnsi="Arial" w:cs="Arial"/>
          <w:sz w:val="16"/>
          <w:szCs w:val="16"/>
        </w:rPr>
        <w:t>Quinta</w:t>
      </w:r>
      <w:r>
        <w:rPr>
          <w:rFonts w:ascii="Arial" w:hAnsi="Arial" w:cs="Arial"/>
          <w:sz w:val="16"/>
          <w:szCs w:val="16"/>
        </w:rPr>
        <w:t xml:space="preserve"> Sesión Extraordinaria de la Comisión Edilicia Permanente de Hacienda Pública y Patrimonio Municipal, celebrada en la Sala</w:t>
      </w:r>
      <w:r>
        <w:rPr>
          <w:rFonts w:ascii="Arial" w:hAnsi="Arial" w:cs="Arial"/>
          <w:sz w:val="16"/>
          <w:szCs w:val="16"/>
        </w:rPr>
        <w:t xml:space="preserve"> de Síndicatura</w:t>
      </w:r>
      <w:r>
        <w:rPr>
          <w:rFonts w:ascii="Arial" w:hAnsi="Arial" w:cs="Arial"/>
          <w:sz w:val="16"/>
          <w:szCs w:val="16"/>
        </w:rPr>
        <w:t xml:space="preserve">, el día </w:t>
      </w:r>
      <w:r>
        <w:rPr>
          <w:rFonts w:ascii="Arial" w:hAnsi="Arial" w:cs="Arial"/>
          <w:sz w:val="16"/>
          <w:szCs w:val="16"/>
        </w:rPr>
        <w:t xml:space="preserve">07 siete </w:t>
      </w:r>
      <w:r>
        <w:rPr>
          <w:rFonts w:ascii="Arial" w:hAnsi="Arial" w:cs="Arial"/>
          <w:sz w:val="16"/>
          <w:szCs w:val="16"/>
        </w:rPr>
        <w:t xml:space="preserve">de </w:t>
      </w:r>
      <w:r>
        <w:rPr>
          <w:rFonts w:ascii="Arial" w:hAnsi="Arial" w:cs="Arial"/>
          <w:sz w:val="16"/>
          <w:szCs w:val="16"/>
        </w:rPr>
        <w:t>octubre</w:t>
      </w:r>
      <w:r>
        <w:rPr>
          <w:rFonts w:ascii="Arial" w:hAnsi="Arial" w:cs="Arial"/>
          <w:sz w:val="16"/>
          <w:szCs w:val="16"/>
        </w:rPr>
        <w:t xml:space="preserve"> de 2022.   -  -  -  -  -  -  -  -  -  -  -  -  -  -  -  -  -  -  -  -  -  -  -  -  -  -  -  -  -  -  -  -  -  -  -  -  -  -  -  -  -  -  -  -  -  -  -  -  -  -  -  -  -  -  -  -  -  -  -  -  -  -  -  -  -  -  -  -  -  -  -  -  - </w:t>
      </w:r>
      <w:r>
        <w:rPr>
          <w:rFonts w:ascii="Arial" w:hAnsi="Arial" w:cs="Arial"/>
          <w:sz w:val="16"/>
          <w:szCs w:val="16"/>
        </w:rPr>
        <w:t xml:space="preserve"> -  -  -  -  -  -  -</w:t>
      </w:r>
      <w:r>
        <w:rPr>
          <w:rFonts w:ascii="Arial" w:hAnsi="Arial" w:cs="Arial"/>
          <w:sz w:val="16"/>
          <w:szCs w:val="16"/>
        </w:rPr>
        <w:t xml:space="preserve"> </w:t>
      </w:r>
      <w:r w:rsidRPr="001F53CE">
        <w:rPr>
          <w:rFonts w:ascii="Arial" w:hAnsi="Arial" w:cs="Arial"/>
          <w:b/>
          <w:sz w:val="16"/>
          <w:szCs w:val="16"/>
        </w:rPr>
        <w:t>CONSTE</w:t>
      </w:r>
      <w:r>
        <w:rPr>
          <w:rFonts w:ascii="Arial" w:hAnsi="Arial" w:cs="Arial"/>
          <w:sz w:val="16"/>
          <w:szCs w:val="16"/>
        </w:rPr>
        <w:t xml:space="preserve">.-  </w:t>
      </w:r>
    </w:p>
    <w:sectPr w:rsidR="0071312C" w:rsidRPr="001F53CE" w:rsidSect="00D31E7F">
      <w:footerReference w:type="defaul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FC" w:rsidRDefault="00E131FC" w:rsidP="00221802">
      <w:pPr>
        <w:spacing w:after="0" w:line="240" w:lineRule="auto"/>
      </w:pPr>
      <w:r>
        <w:separator/>
      </w:r>
    </w:p>
  </w:endnote>
  <w:endnote w:type="continuationSeparator" w:id="0">
    <w:p w:rsidR="00E131FC" w:rsidRDefault="00E131FC" w:rsidP="0022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989192"/>
      <w:docPartObj>
        <w:docPartGallery w:val="Page Numbers (Bottom of Page)"/>
        <w:docPartUnique/>
      </w:docPartObj>
    </w:sdtPr>
    <w:sdtContent>
      <w:p w:rsidR="00221802" w:rsidRDefault="00221802">
        <w:pPr>
          <w:pStyle w:val="Piedepgina"/>
          <w:jc w:val="right"/>
        </w:pPr>
        <w:r>
          <w:fldChar w:fldCharType="begin"/>
        </w:r>
        <w:r>
          <w:instrText>PAGE   \* MERGEFORMAT</w:instrText>
        </w:r>
        <w:r>
          <w:fldChar w:fldCharType="separate"/>
        </w:r>
        <w:r w:rsidR="00B70A7B" w:rsidRPr="00B70A7B">
          <w:rPr>
            <w:noProof/>
            <w:lang w:val="es-ES"/>
          </w:rPr>
          <w:t>1</w:t>
        </w:r>
        <w:r>
          <w:fldChar w:fldCharType="end"/>
        </w:r>
      </w:p>
    </w:sdtContent>
  </w:sdt>
  <w:p w:rsidR="00221802" w:rsidRDefault="002218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FC" w:rsidRDefault="00E131FC" w:rsidP="00221802">
      <w:pPr>
        <w:spacing w:after="0" w:line="240" w:lineRule="auto"/>
      </w:pPr>
      <w:r>
        <w:separator/>
      </w:r>
    </w:p>
  </w:footnote>
  <w:footnote w:type="continuationSeparator" w:id="0">
    <w:p w:rsidR="00E131FC" w:rsidRDefault="00E131FC" w:rsidP="00221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70638"/>
    <w:multiLevelType w:val="hybridMultilevel"/>
    <w:tmpl w:val="80C20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423809"/>
    <w:multiLevelType w:val="hybridMultilevel"/>
    <w:tmpl w:val="D4ECE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31809A0"/>
    <w:multiLevelType w:val="hybridMultilevel"/>
    <w:tmpl w:val="06427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7F"/>
    <w:rsid w:val="00157AE5"/>
    <w:rsid w:val="00221802"/>
    <w:rsid w:val="003C2B10"/>
    <w:rsid w:val="0071312C"/>
    <w:rsid w:val="00B70A7B"/>
    <w:rsid w:val="00BA7108"/>
    <w:rsid w:val="00D31E7F"/>
    <w:rsid w:val="00DB5FD7"/>
    <w:rsid w:val="00E131FC"/>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3E70-621B-4111-A827-35504C6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E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31E7F"/>
    <w:pPr>
      <w:spacing w:after="0" w:line="240" w:lineRule="auto"/>
    </w:pPr>
  </w:style>
  <w:style w:type="table" w:styleId="Tablaconcuadrcula">
    <w:name w:val="Table Grid"/>
    <w:basedOn w:val="Tablanormal"/>
    <w:uiPriority w:val="39"/>
    <w:rsid w:val="00D31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157AE5"/>
  </w:style>
  <w:style w:type="paragraph" w:styleId="Encabezado">
    <w:name w:val="header"/>
    <w:basedOn w:val="Normal"/>
    <w:link w:val="EncabezadoCar"/>
    <w:uiPriority w:val="99"/>
    <w:unhideWhenUsed/>
    <w:rsid w:val="002218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802"/>
  </w:style>
  <w:style w:type="paragraph" w:styleId="Piedepgina">
    <w:name w:val="footer"/>
    <w:basedOn w:val="Normal"/>
    <w:link w:val="PiedepginaCar"/>
    <w:uiPriority w:val="99"/>
    <w:unhideWhenUsed/>
    <w:rsid w:val="00221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802"/>
  </w:style>
  <w:style w:type="paragraph" w:styleId="Textodeglobo">
    <w:name w:val="Balloon Text"/>
    <w:basedOn w:val="Normal"/>
    <w:link w:val="TextodegloboCar"/>
    <w:uiPriority w:val="99"/>
    <w:semiHidden/>
    <w:unhideWhenUsed/>
    <w:rsid w:val="00B70A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2270</Words>
  <Characters>12485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2022-10-18T16:00:00Z</cp:lastPrinted>
  <dcterms:created xsi:type="dcterms:W3CDTF">2022-10-18T15:13:00Z</dcterms:created>
  <dcterms:modified xsi:type="dcterms:W3CDTF">2022-10-18T16:00:00Z</dcterms:modified>
</cp:coreProperties>
</file>