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9488"/>
      </w:tblGrid>
      <w:tr w:rsidR="00523F9F" w:rsidTr="00FF356A">
        <w:tc>
          <w:tcPr>
            <w:tcW w:w="9488" w:type="dxa"/>
          </w:tcPr>
          <w:p w:rsidR="00523F9F" w:rsidRDefault="00523F9F" w:rsidP="00FF356A">
            <w:pPr>
              <w:jc w:val="center"/>
              <w:rPr>
                <w:rFonts w:ascii="Arial" w:hAnsi="Arial" w:cs="Arial"/>
                <w:b/>
                <w:sz w:val="22"/>
                <w:szCs w:val="22"/>
              </w:rPr>
            </w:pPr>
            <w:r>
              <w:rPr>
                <w:rFonts w:ascii="Arial" w:hAnsi="Arial" w:cs="Arial"/>
                <w:b/>
                <w:sz w:val="22"/>
                <w:szCs w:val="22"/>
              </w:rPr>
              <w:t>TRIGESIMA OCTAVA</w:t>
            </w:r>
            <w:r w:rsidRPr="00EC1C5F">
              <w:rPr>
                <w:rFonts w:ascii="Arial" w:hAnsi="Arial" w:cs="Arial"/>
                <w:b/>
                <w:sz w:val="22"/>
                <w:szCs w:val="22"/>
              </w:rPr>
              <w:t xml:space="preserve"> SESIÓN ORDINARIA.</w:t>
            </w:r>
          </w:p>
          <w:p w:rsidR="00523F9F" w:rsidRDefault="00523F9F" w:rsidP="00FF356A">
            <w:pPr>
              <w:jc w:val="center"/>
              <w:rPr>
                <w:rFonts w:ascii="Arial" w:hAnsi="Arial" w:cs="Arial"/>
                <w:b/>
                <w:sz w:val="22"/>
                <w:szCs w:val="22"/>
              </w:rPr>
            </w:pPr>
            <w:r>
              <w:rPr>
                <w:rFonts w:ascii="Arial" w:hAnsi="Arial" w:cs="Arial"/>
                <w:b/>
                <w:sz w:val="22"/>
                <w:szCs w:val="22"/>
              </w:rPr>
              <w:t xml:space="preserve">COMISIÓN EDILICIA PERMANENTE DE HACIENDA PÚBLICA </w:t>
            </w:r>
          </w:p>
          <w:p w:rsidR="00523F9F" w:rsidRDefault="00523F9F" w:rsidP="00FF356A">
            <w:pPr>
              <w:jc w:val="center"/>
              <w:rPr>
                <w:rFonts w:ascii="Arial" w:hAnsi="Arial" w:cs="Arial"/>
                <w:b/>
                <w:sz w:val="22"/>
                <w:szCs w:val="22"/>
              </w:rPr>
            </w:pPr>
            <w:r>
              <w:rPr>
                <w:rFonts w:ascii="Arial" w:hAnsi="Arial" w:cs="Arial"/>
                <w:b/>
                <w:sz w:val="22"/>
                <w:szCs w:val="22"/>
              </w:rPr>
              <w:t xml:space="preserve">Y PATRIMONIO MUNICIPAL. </w:t>
            </w:r>
          </w:p>
          <w:p w:rsidR="00523F9F" w:rsidRPr="00EC1C5F" w:rsidRDefault="00523F9F" w:rsidP="00FF356A">
            <w:pPr>
              <w:jc w:val="center"/>
              <w:rPr>
                <w:rFonts w:ascii="Arial" w:hAnsi="Arial" w:cs="Arial"/>
                <w:b/>
                <w:sz w:val="22"/>
                <w:szCs w:val="22"/>
              </w:rPr>
            </w:pPr>
            <w:r>
              <w:rPr>
                <w:rFonts w:ascii="Arial" w:hAnsi="Arial" w:cs="Arial"/>
                <w:b/>
                <w:sz w:val="22"/>
                <w:szCs w:val="22"/>
              </w:rPr>
              <w:t>11 DICIEMBRE</w:t>
            </w:r>
            <w:bookmarkStart w:id="0" w:name="_GoBack"/>
            <w:bookmarkEnd w:id="0"/>
          </w:p>
        </w:tc>
      </w:tr>
    </w:tbl>
    <w:p w:rsidR="00523F9F" w:rsidRDefault="00523F9F" w:rsidP="00523F9F"/>
    <w:tbl>
      <w:tblPr>
        <w:tblStyle w:val="Tablaconcuadrcula"/>
        <w:tblW w:w="0" w:type="auto"/>
        <w:tblLook w:val="04A0" w:firstRow="1" w:lastRow="0" w:firstColumn="1" w:lastColumn="0" w:noHBand="0" w:noVBand="1"/>
      </w:tblPr>
      <w:tblGrid>
        <w:gridCol w:w="9488"/>
      </w:tblGrid>
      <w:tr w:rsidR="00523F9F" w:rsidTr="00FF356A">
        <w:tc>
          <w:tcPr>
            <w:tcW w:w="9488" w:type="dxa"/>
          </w:tcPr>
          <w:p w:rsidR="00523F9F" w:rsidRPr="00EC1C5F" w:rsidRDefault="00523F9F" w:rsidP="00FF356A">
            <w:pPr>
              <w:jc w:val="center"/>
              <w:rPr>
                <w:rFonts w:ascii="Arial" w:hAnsi="Arial" w:cs="Arial"/>
                <w:b/>
                <w:sz w:val="22"/>
                <w:szCs w:val="22"/>
              </w:rPr>
            </w:pPr>
            <w:r>
              <w:rPr>
                <w:rFonts w:ascii="Arial" w:hAnsi="Arial" w:cs="Arial"/>
                <w:b/>
                <w:sz w:val="22"/>
                <w:szCs w:val="22"/>
              </w:rPr>
              <w:t>INFORME DETALLADO</w:t>
            </w:r>
            <w:r w:rsidRPr="00EC1C5F">
              <w:rPr>
                <w:rFonts w:ascii="Arial" w:hAnsi="Arial" w:cs="Arial"/>
                <w:b/>
                <w:sz w:val="22"/>
                <w:szCs w:val="22"/>
              </w:rPr>
              <w:t>:</w:t>
            </w:r>
          </w:p>
        </w:tc>
      </w:tr>
    </w:tbl>
    <w:p w:rsidR="00523F9F" w:rsidRDefault="00523F9F" w:rsidP="00523F9F"/>
    <w:p w:rsidR="00523F9F" w:rsidRPr="00523F9F" w:rsidRDefault="00523F9F" w:rsidP="00523F9F">
      <w:pPr>
        <w:jc w:val="both"/>
        <w:rPr>
          <w:rFonts w:ascii="Arial" w:hAnsi="Arial" w:cs="Arial"/>
          <w:szCs w:val="18"/>
        </w:rPr>
      </w:pPr>
      <w:r w:rsidRPr="00523F9F">
        <w:rPr>
          <w:rFonts w:ascii="Arial" w:hAnsi="Arial" w:cs="Arial"/>
          <w:b/>
          <w:szCs w:val="18"/>
        </w:rPr>
        <w:t>2.-</w:t>
      </w:r>
      <w:r w:rsidRPr="00523F9F">
        <w:rPr>
          <w:rFonts w:ascii="Arial" w:hAnsi="Arial" w:cs="Arial"/>
          <w:szCs w:val="18"/>
        </w:rPr>
        <w:t xml:space="preserve"> Estudio análisis y discusión y en su caso aprobación de la iniciativa de acuerdo se turna a la comisión permanente de patrimonio el proyecto de presupuesto de egresos para el ejercicio 2024.</w:t>
      </w:r>
    </w:p>
    <w:p w:rsidR="00523F9F" w:rsidRPr="00523F9F" w:rsidRDefault="00523F9F" w:rsidP="00523F9F">
      <w:pPr>
        <w:jc w:val="both"/>
        <w:rPr>
          <w:rFonts w:ascii="Arial" w:hAnsi="Arial" w:cs="Arial"/>
          <w:szCs w:val="18"/>
        </w:rPr>
      </w:pPr>
    </w:p>
    <w:p w:rsidR="00523F9F" w:rsidRPr="00523F9F" w:rsidRDefault="00523F9F" w:rsidP="00523F9F">
      <w:pPr>
        <w:jc w:val="both"/>
        <w:rPr>
          <w:rFonts w:ascii="Arial" w:hAnsi="Arial" w:cs="Arial"/>
          <w:szCs w:val="18"/>
        </w:rPr>
      </w:pPr>
      <w:r w:rsidRPr="00523F9F">
        <w:rPr>
          <w:rFonts w:ascii="Arial" w:hAnsi="Arial" w:cs="Arial"/>
          <w:szCs w:val="18"/>
        </w:rPr>
        <w:t>a) revisión y análisis discusión referente al capítulo 1000 servicios personales. Jueves 07 de diciembre de 2023.</w:t>
      </w:r>
    </w:p>
    <w:p w:rsidR="00523F9F" w:rsidRPr="00523F9F" w:rsidRDefault="00523F9F" w:rsidP="00523F9F">
      <w:pPr>
        <w:jc w:val="both"/>
        <w:rPr>
          <w:rFonts w:ascii="Arial" w:hAnsi="Arial" w:cs="Arial"/>
          <w:szCs w:val="18"/>
        </w:rPr>
      </w:pPr>
    </w:p>
    <w:p w:rsidR="00523F9F" w:rsidRDefault="00523F9F" w:rsidP="00523F9F">
      <w:pPr>
        <w:jc w:val="both"/>
        <w:rPr>
          <w:rFonts w:ascii="Arial" w:hAnsi="Arial" w:cs="Arial"/>
          <w:szCs w:val="18"/>
        </w:rPr>
      </w:pPr>
      <w:r w:rsidRPr="00523F9F">
        <w:rPr>
          <w:rFonts w:ascii="Arial" w:hAnsi="Arial" w:cs="Arial"/>
          <w:szCs w:val="18"/>
        </w:rPr>
        <w:t>b) revisión análisis y discusión referente al capítulo 2000 a 9000. Viernes 08 de diciembre y su continuación el día 11 de diciembre de 2023.</w:t>
      </w:r>
    </w:p>
    <w:p w:rsidR="00523F9F" w:rsidRDefault="00523F9F" w:rsidP="00523F9F">
      <w:pPr>
        <w:jc w:val="both"/>
        <w:rPr>
          <w:rFonts w:ascii="Arial" w:hAnsi="Arial" w:cs="Arial"/>
          <w:szCs w:val="18"/>
        </w:rPr>
      </w:pPr>
    </w:p>
    <w:p w:rsidR="00523F9F" w:rsidRDefault="00523F9F" w:rsidP="00523F9F">
      <w:pPr>
        <w:jc w:val="both"/>
        <w:rPr>
          <w:rFonts w:ascii="Arial" w:hAnsi="Arial" w:cs="Arial"/>
          <w:szCs w:val="18"/>
        </w:rPr>
      </w:pPr>
      <w:r w:rsidRPr="00523F9F">
        <w:rPr>
          <w:rFonts w:ascii="Arial" w:hAnsi="Arial" w:cs="Arial"/>
          <w:iCs/>
        </w:rPr>
        <w:t xml:space="preserve">En </w:t>
      </w:r>
      <w:r w:rsidRPr="00523F9F">
        <w:rPr>
          <w:rFonts w:ascii="Arial" w:hAnsi="Arial" w:cs="Arial"/>
          <w:iCs/>
        </w:rPr>
        <w:t>los capítulos 2000 al 9000 viene lo que también es el total cómo está distribuido ese millón 465,000 está distribuido en gasto operativo 362,000, en el informe de gobierno 78,000, nuevamente se vuelve a proponer una entrega de recepción de $25,000</w:t>
      </w:r>
      <w:r>
        <w:rPr>
          <w:rFonts w:ascii="Arial" w:hAnsi="Arial" w:cs="Arial"/>
          <w:szCs w:val="18"/>
        </w:rPr>
        <w:t>.</w:t>
      </w:r>
    </w:p>
    <w:p w:rsidR="00523F9F" w:rsidRPr="00523F9F" w:rsidRDefault="00523F9F" w:rsidP="00523F9F">
      <w:pPr>
        <w:jc w:val="both"/>
        <w:rPr>
          <w:rFonts w:ascii="Arial" w:hAnsi="Arial" w:cs="Arial"/>
          <w:szCs w:val="18"/>
        </w:rPr>
      </w:pPr>
      <w:r w:rsidRPr="00523F9F">
        <w:rPr>
          <w:rFonts w:ascii="Arial" w:hAnsi="Arial" w:cs="Arial"/>
          <w:szCs w:val="18"/>
        </w:rPr>
        <w:t>pues para más practicidad, hologramos como de las cooperativo $442,000 y en administración de partidos con $941,000 en el transparencia y proximidad personales tiene un aumento de mayor del 5% que es $73,912 en comparación de $34,147 pesos con el tema de la invención desde general de seguridad pública y movilidad se está proponiendo un gasto de $14,853,818 recordemos que ahora con el reglamento que se aprobó en diciembre el año pasado la dirección de movilidad pertenece con dirección de Seguridad Pública y se está proponiendo un gasto operativo de $1,349,000 este $1,349,000 está dividido en el gasto operativo de $730,000 el stock de equipamiento, $218,911 y hay un proyecto de señalética y balizamiento en el 2003 por $400,000 las cantidades es un total de $1,349,000 pesos de Seguridad Pública</w:t>
      </w:r>
      <w:r>
        <w:rPr>
          <w:rFonts w:ascii="Arial" w:hAnsi="Arial" w:cs="Arial"/>
          <w:szCs w:val="18"/>
        </w:rPr>
        <w:t>.</w:t>
      </w:r>
    </w:p>
    <w:p w:rsidR="00523F9F" w:rsidRDefault="00523F9F" w:rsidP="00523F9F">
      <w:pPr>
        <w:jc w:val="both"/>
        <w:rPr>
          <w:rFonts w:ascii="Arial" w:hAnsi="Arial" w:cs="Arial"/>
          <w:szCs w:val="18"/>
        </w:rPr>
      </w:pPr>
    </w:p>
    <w:p w:rsidR="00523F9F" w:rsidRDefault="00523F9F" w:rsidP="00523F9F">
      <w:pPr>
        <w:jc w:val="both"/>
        <w:rPr>
          <w:rFonts w:ascii="Arial" w:hAnsi="Arial" w:cs="Arial"/>
          <w:szCs w:val="18"/>
        </w:rPr>
      </w:pPr>
    </w:p>
    <w:p w:rsidR="00523F9F" w:rsidRDefault="00523F9F" w:rsidP="00523F9F">
      <w:pPr>
        <w:jc w:val="both"/>
        <w:rPr>
          <w:rFonts w:ascii="Arial" w:hAnsi="Arial" w:cs="Arial"/>
          <w:szCs w:val="18"/>
        </w:rPr>
      </w:pPr>
    </w:p>
    <w:p w:rsidR="00523F9F" w:rsidRDefault="00523F9F" w:rsidP="00523F9F">
      <w:pPr>
        <w:jc w:val="both"/>
        <w:rPr>
          <w:rFonts w:ascii="Arial" w:hAnsi="Arial" w:cs="Arial"/>
          <w:szCs w:val="18"/>
        </w:rPr>
      </w:pPr>
    </w:p>
    <w:p w:rsidR="00523F9F" w:rsidRDefault="00523F9F" w:rsidP="00523F9F">
      <w:pPr>
        <w:jc w:val="both"/>
        <w:rPr>
          <w:rFonts w:ascii="Arial" w:hAnsi="Arial" w:cs="Arial"/>
          <w:szCs w:val="18"/>
        </w:rPr>
      </w:pPr>
    </w:p>
    <w:p w:rsidR="00523F9F" w:rsidRDefault="00523F9F" w:rsidP="00523F9F">
      <w:pPr>
        <w:jc w:val="both"/>
        <w:rPr>
          <w:rFonts w:ascii="Arial" w:hAnsi="Arial" w:cs="Arial"/>
          <w:szCs w:val="18"/>
        </w:rPr>
      </w:pPr>
    </w:p>
    <w:p w:rsidR="00523F9F" w:rsidRDefault="00523F9F" w:rsidP="00523F9F">
      <w:pPr>
        <w:jc w:val="both"/>
        <w:rPr>
          <w:rFonts w:ascii="Arial" w:hAnsi="Arial" w:cs="Arial"/>
          <w:szCs w:val="18"/>
        </w:rPr>
      </w:pPr>
    </w:p>
    <w:p w:rsidR="00523F9F" w:rsidRDefault="00523F9F" w:rsidP="00523F9F">
      <w:pPr>
        <w:jc w:val="both"/>
        <w:rPr>
          <w:rFonts w:ascii="Arial" w:hAnsi="Arial" w:cs="Arial"/>
          <w:szCs w:val="18"/>
        </w:rPr>
      </w:pPr>
    </w:p>
    <w:p w:rsidR="00523F9F" w:rsidRDefault="00523F9F" w:rsidP="00523F9F">
      <w:pPr>
        <w:jc w:val="both"/>
        <w:rPr>
          <w:rFonts w:ascii="Arial" w:hAnsi="Arial" w:cs="Arial"/>
          <w:szCs w:val="18"/>
        </w:rPr>
      </w:pPr>
    </w:p>
    <w:p w:rsidR="00523F9F" w:rsidRDefault="00523F9F" w:rsidP="00523F9F">
      <w:pPr>
        <w:jc w:val="both"/>
        <w:rPr>
          <w:rFonts w:ascii="Arial" w:hAnsi="Arial" w:cs="Arial"/>
          <w:szCs w:val="18"/>
        </w:rPr>
      </w:pPr>
    </w:p>
    <w:p w:rsidR="00523F9F" w:rsidRDefault="00523F9F" w:rsidP="00523F9F">
      <w:pPr>
        <w:jc w:val="both"/>
        <w:rPr>
          <w:rFonts w:ascii="Arial" w:hAnsi="Arial" w:cs="Arial"/>
          <w:szCs w:val="18"/>
        </w:rPr>
      </w:pPr>
    </w:p>
    <w:p w:rsidR="00523F9F" w:rsidRPr="00523F9F" w:rsidRDefault="00523F9F" w:rsidP="00523F9F">
      <w:pPr>
        <w:jc w:val="both"/>
        <w:rPr>
          <w:rFonts w:ascii="Arial" w:hAnsi="Arial" w:cs="Arial"/>
          <w:szCs w:val="18"/>
        </w:rPr>
      </w:pPr>
    </w:p>
    <w:p w:rsidR="00523F9F" w:rsidRPr="00EC1C5F" w:rsidRDefault="00523F9F" w:rsidP="00523F9F">
      <w:pPr>
        <w:rPr>
          <w:rFonts w:ascii="Arial" w:hAnsi="Arial" w:cs="Arial"/>
          <w:b/>
          <w:sz w:val="22"/>
          <w:szCs w:val="22"/>
          <w:vertAlign w:val="superscript"/>
        </w:rPr>
      </w:pPr>
      <w:r w:rsidRPr="00EC1C5F">
        <w:rPr>
          <w:rFonts w:ascii="Arial" w:hAnsi="Arial" w:cs="Arial"/>
          <w:sz w:val="16"/>
          <w:szCs w:val="16"/>
        </w:rPr>
        <w:t>*JJJP/mgpa.</w:t>
      </w:r>
      <w:r>
        <w:rPr>
          <w:rFonts w:ascii="Arial" w:hAnsi="Arial" w:cs="Arial"/>
          <w:b/>
          <w:sz w:val="22"/>
          <w:szCs w:val="22"/>
          <w:vertAlign w:val="superscript"/>
        </w:rPr>
        <w:t xml:space="preserve"> </w:t>
      </w:r>
      <w:r w:rsidRPr="00EC1C5F">
        <w:rPr>
          <w:rFonts w:ascii="Arial" w:hAnsi="Arial" w:cs="Arial"/>
          <w:sz w:val="16"/>
          <w:szCs w:val="16"/>
        </w:rPr>
        <w:t>Regidores</w:t>
      </w:r>
      <w:r>
        <w:rPr>
          <w:rFonts w:ascii="Arial" w:hAnsi="Arial" w:cs="Arial"/>
          <w:sz w:val="16"/>
          <w:szCs w:val="16"/>
        </w:rPr>
        <w:t xml:space="preserve">. </w:t>
      </w:r>
    </w:p>
    <w:p w:rsidR="00523F9F" w:rsidRDefault="00523F9F" w:rsidP="00523F9F"/>
    <w:p w:rsidR="004B7BE4" w:rsidRDefault="004B7BE4"/>
    <w:sectPr w:rsidR="004B7BE4" w:rsidSect="00945AAD">
      <w:headerReference w:type="even" r:id="rId4"/>
      <w:headerReference w:type="default" r:id="rId5"/>
      <w:footerReference w:type="default" r:id="rId6"/>
      <w:headerReference w:type="first" r:id="rId7"/>
      <w:pgSz w:w="12240" w:h="15840"/>
      <w:pgMar w:top="2552" w:right="104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253908"/>
      <w:docPartObj>
        <w:docPartGallery w:val="Page Numbers (Bottom of Page)"/>
        <w:docPartUnique/>
      </w:docPartObj>
    </w:sdtPr>
    <w:sdtEndPr/>
    <w:sdtContent>
      <w:p w:rsidR="00EC1C5F" w:rsidRDefault="00523F9F">
        <w:pPr>
          <w:pStyle w:val="Piedepgina"/>
          <w:jc w:val="right"/>
        </w:pPr>
        <w:r>
          <w:fldChar w:fldCharType="begin"/>
        </w:r>
        <w:r>
          <w:instrText>PAGE   \* MERGEFORMAT</w:instrText>
        </w:r>
        <w:r>
          <w:fldChar w:fldCharType="separate"/>
        </w:r>
        <w:r w:rsidRPr="00523F9F">
          <w:rPr>
            <w:lang w:val="es-ES"/>
          </w:rPr>
          <w:t>1</w:t>
        </w:r>
        <w:r>
          <w:fldChar w:fldCharType="end"/>
        </w:r>
      </w:p>
    </w:sdtContent>
  </w:sdt>
  <w:p w:rsidR="00EC1C5F" w:rsidRDefault="00523F9F">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523F9F">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49"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523F9F">
    <w:pPr>
      <w:pStyle w:val="Encabezado"/>
    </w:pPr>
    <w:r>
      <w:rPr>
        <w:lang w:val="es-MX" w:eastAsia="es-MX"/>
      </w:rPr>
      <w:drawing>
        <wp:anchor distT="0" distB="0" distL="114300" distR="114300" simplePos="0" relativeHeight="251662336" behindDoc="0" locked="0" layoutInCell="1" allowOverlap="1" wp14:anchorId="61C1A832" wp14:editId="5D5E7F9F">
          <wp:simplePos x="0" y="0"/>
          <wp:positionH relativeFrom="column">
            <wp:posOffset>3487479</wp:posOffset>
          </wp:positionH>
          <wp:positionV relativeFrom="paragraph">
            <wp:posOffset>-234802</wp:posOffset>
          </wp:positionV>
          <wp:extent cx="2362200" cy="11093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1"/>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68.55pt;margin-top:-123.95pt;width:612pt;height:11in;z-index:-251656192;mso-wrap-edited:f;mso-width-percent:0;mso-height-percent:0;mso-position-horizontal-relative:margin;mso-position-vertical-relative:margin;mso-width-percent:0;mso-height-percent:0" o:allowincell="f">
          <v:imagedata r:id="rId2"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523F9F">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51" type="#_x0000_t75" alt="" style="position:absolute;margin-left:0;margin-top:0;width:612pt;height:11in;z-index:-25165516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F9F"/>
    <w:rsid w:val="004B7BE4"/>
    <w:rsid w:val="00523F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682B98"/>
  <w15:chartTrackingRefBased/>
  <w15:docId w15:val="{FADA8451-761C-409E-B2CE-862EC16D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F9F"/>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3F9F"/>
    <w:pPr>
      <w:tabs>
        <w:tab w:val="center" w:pos="4252"/>
        <w:tab w:val="right" w:pos="8504"/>
      </w:tabs>
    </w:pPr>
  </w:style>
  <w:style w:type="character" w:customStyle="1" w:styleId="EncabezadoCar">
    <w:name w:val="Encabezado Car"/>
    <w:basedOn w:val="Fuentedeprrafopredeter"/>
    <w:link w:val="Encabezado"/>
    <w:uiPriority w:val="99"/>
    <w:rsid w:val="00523F9F"/>
    <w:rPr>
      <w:rFonts w:eastAsiaTheme="minorEastAsia"/>
      <w:noProof/>
      <w:sz w:val="24"/>
      <w:szCs w:val="24"/>
      <w:lang w:val="es-ES_tradnl" w:eastAsia="es-ES"/>
    </w:rPr>
  </w:style>
  <w:style w:type="paragraph" w:styleId="Piedepgina">
    <w:name w:val="footer"/>
    <w:basedOn w:val="Normal"/>
    <w:link w:val="PiedepginaCar"/>
    <w:uiPriority w:val="99"/>
    <w:unhideWhenUsed/>
    <w:rsid w:val="00523F9F"/>
    <w:pPr>
      <w:tabs>
        <w:tab w:val="center" w:pos="4252"/>
        <w:tab w:val="right" w:pos="8504"/>
      </w:tabs>
    </w:pPr>
  </w:style>
  <w:style w:type="character" w:customStyle="1" w:styleId="PiedepginaCar">
    <w:name w:val="Pie de página Car"/>
    <w:basedOn w:val="Fuentedeprrafopredeter"/>
    <w:link w:val="Piedepgina"/>
    <w:uiPriority w:val="99"/>
    <w:rsid w:val="00523F9F"/>
    <w:rPr>
      <w:rFonts w:eastAsiaTheme="minorEastAsia"/>
      <w:noProof/>
      <w:sz w:val="24"/>
      <w:szCs w:val="24"/>
      <w:lang w:val="es-ES_tradnl" w:eastAsia="es-ES"/>
    </w:rPr>
  </w:style>
  <w:style w:type="table" w:styleId="Tablaconcuadrcula">
    <w:name w:val="Table Grid"/>
    <w:basedOn w:val="Tablanormal"/>
    <w:uiPriority w:val="39"/>
    <w:rsid w:val="00523F9F"/>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260</Words>
  <Characters>1434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2024-04-08T17:42:00Z</dcterms:created>
  <dcterms:modified xsi:type="dcterms:W3CDTF">2024-04-08T18:00:00Z</dcterms:modified>
</cp:coreProperties>
</file>