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67134" w:rsidTr="009E0752">
        <w:tc>
          <w:tcPr>
            <w:tcW w:w="9488" w:type="dxa"/>
          </w:tcPr>
          <w:p w:rsidR="00067134" w:rsidRDefault="00067134" w:rsidP="009E07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TRIGESIMA TERCERA</w:t>
            </w:r>
            <w:r w:rsidRPr="00EC1C5F">
              <w:rPr>
                <w:rFonts w:ascii="Arial" w:hAnsi="Arial" w:cs="Arial"/>
                <w:b/>
                <w:sz w:val="22"/>
                <w:szCs w:val="22"/>
              </w:rPr>
              <w:t xml:space="preserve"> SESIÓN ORDINARIA.</w:t>
            </w:r>
          </w:p>
          <w:p w:rsidR="00067134" w:rsidRDefault="00067134" w:rsidP="009E07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COMISIÓN EDILICIA PERMANENTE DE HACIENDA PÚBLICA </w:t>
            </w:r>
          </w:p>
          <w:p w:rsidR="00067134" w:rsidRPr="00EC1C5F" w:rsidRDefault="00067134" w:rsidP="009E07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 PATRIMONIO MUNICIPAL. </w:t>
            </w:r>
          </w:p>
        </w:tc>
      </w:tr>
    </w:tbl>
    <w:p w:rsidR="00067134" w:rsidRDefault="00067134" w:rsidP="0006713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67134" w:rsidTr="009E0752">
        <w:tc>
          <w:tcPr>
            <w:tcW w:w="9488" w:type="dxa"/>
          </w:tcPr>
          <w:p w:rsidR="00067134" w:rsidRPr="00EC1C5F" w:rsidRDefault="00067134" w:rsidP="009E07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INFORME DETALLADO</w:t>
            </w:r>
            <w:r w:rsidRPr="00EC1C5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067134" w:rsidRDefault="00067134" w:rsidP="00067134"/>
    <w:p w:rsidR="00067134" w:rsidRPr="00067134" w:rsidRDefault="00067134" w:rsidP="000671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continuo discutiendo</w:t>
      </w:r>
      <w:r>
        <w:rPr>
          <w:rFonts w:ascii="Arial" w:hAnsi="Arial" w:cs="Arial"/>
        </w:rPr>
        <w:t xml:space="preserve"> sobre </w:t>
      </w:r>
      <w:r>
        <w:rPr>
          <w:rFonts w:ascii="Arial" w:hAnsi="Arial" w:cs="Arial"/>
        </w:rPr>
        <w:t>el tema del aumento del articulo 47 el cual se le hizo una modificacion en su fraccion IX respecto al pago diario por metro cuadrado que realizaran los ramos y el tianguis navideño; como inciso A los l</w:t>
      </w:r>
      <w:r w:rsidRPr="00067134">
        <w:rPr>
          <w:rFonts w:ascii="Arial" w:hAnsi="Arial" w:cs="Arial"/>
        </w:rPr>
        <w:t>o</w:t>
      </w:r>
      <w:r>
        <w:rPr>
          <w:rFonts w:ascii="Arial" w:hAnsi="Arial" w:cs="Arial"/>
        </w:rPr>
        <w:t>cales fijos y semifijos: $10.5 y p</w:t>
      </w:r>
      <w:r w:rsidRPr="00067134">
        <w:rPr>
          <w:rFonts w:ascii="Arial" w:hAnsi="Arial" w:cs="Arial"/>
        </w:rPr>
        <w:t>or área excedente de espacio, previamente autorizado: $60.00</w:t>
      </w:r>
      <w:r>
        <w:rPr>
          <w:rFonts w:ascii="Arial" w:hAnsi="Arial" w:cs="Arial"/>
        </w:rPr>
        <w:t>. Al articulo 48 tambien se le hizo una modificacion en su fraccion X referenre a los l</w:t>
      </w:r>
      <w:r w:rsidRPr="00067134">
        <w:rPr>
          <w:rFonts w:ascii="Arial" w:hAnsi="Arial" w:cs="Arial"/>
        </w:rPr>
        <w:t>ugares cubiertos por Estacionómetros de las 9:00 a las 20:00 horas diariamente excepto domingos y días festivo</w:t>
      </w:r>
      <w:r>
        <w:rPr>
          <w:rFonts w:ascii="Arial" w:hAnsi="Arial" w:cs="Arial"/>
        </w:rPr>
        <w:t>s oficiales por cada 15 minutos pagaran</w:t>
      </w:r>
      <w:r w:rsidRPr="00067134">
        <w:rPr>
          <w:rFonts w:ascii="Arial" w:hAnsi="Arial" w:cs="Arial"/>
        </w:rPr>
        <w:t xml:space="preserve"> $2.50</w:t>
      </w:r>
      <w:r>
        <w:rPr>
          <w:rFonts w:ascii="Arial" w:hAnsi="Arial" w:cs="Arial"/>
        </w:rPr>
        <w:t>.</w:t>
      </w:r>
    </w:p>
    <w:p w:rsidR="00067134" w:rsidRDefault="00067134" w:rsidP="00067134">
      <w:pPr>
        <w:jc w:val="both"/>
        <w:rPr>
          <w:rFonts w:ascii="Arial" w:hAnsi="Arial" w:cs="Arial"/>
          <w:szCs w:val="18"/>
        </w:rPr>
      </w:pPr>
    </w:p>
    <w:p w:rsidR="00067134" w:rsidRDefault="00067134" w:rsidP="00067134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El articulo 51 se le modifico en su fraccion VI sobre el p</w:t>
      </w:r>
      <w:r w:rsidRPr="00067134">
        <w:rPr>
          <w:rFonts w:ascii="Arial" w:hAnsi="Arial" w:cs="Arial"/>
          <w:szCs w:val="18"/>
        </w:rPr>
        <w:t>ago de derechos por el uso de canchas deportivas municipales, por torneos de liga y de copa temporada a una vuelta, alternado cada 15 días</w:t>
      </w:r>
      <w:r>
        <w:rPr>
          <w:rFonts w:ascii="Arial" w:hAnsi="Arial" w:cs="Arial"/>
          <w:szCs w:val="18"/>
        </w:rPr>
        <w:t xml:space="preserve"> en su inciso d que es referente a la </w:t>
      </w:r>
      <w:r w:rsidRPr="00067134">
        <w:rPr>
          <w:rFonts w:ascii="Arial" w:hAnsi="Arial" w:cs="Arial"/>
          <w:szCs w:val="18"/>
        </w:rPr>
        <w:t>Can</w:t>
      </w:r>
      <w:r>
        <w:rPr>
          <w:rFonts w:ascii="Arial" w:hAnsi="Arial" w:cs="Arial"/>
          <w:szCs w:val="18"/>
        </w:rPr>
        <w:t>cha Ramón Cuevas “Cuevitas”, se modifico a</w:t>
      </w:r>
      <w:r w:rsidRPr="00067134">
        <w:rPr>
          <w:rFonts w:ascii="Arial" w:hAnsi="Arial" w:cs="Arial"/>
          <w:szCs w:val="18"/>
        </w:rPr>
        <w:t xml:space="preserve"> $2, 000.00</w:t>
      </w:r>
      <w:r>
        <w:rPr>
          <w:rFonts w:ascii="Arial" w:hAnsi="Arial" w:cs="Arial"/>
          <w:szCs w:val="18"/>
        </w:rPr>
        <w:t>; de este mismo articulo tambien se modifico la fraccion XI referente sobre el p</w:t>
      </w:r>
      <w:r w:rsidRPr="00067134">
        <w:rPr>
          <w:rFonts w:ascii="Arial" w:hAnsi="Arial" w:cs="Arial"/>
          <w:szCs w:val="18"/>
        </w:rPr>
        <w:t>ago de derechos por el uso del Estadio Santa R</w:t>
      </w:r>
      <w:r>
        <w:rPr>
          <w:rFonts w:ascii="Arial" w:hAnsi="Arial" w:cs="Arial"/>
          <w:szCs w:val="18"/>
        </w:rPr>
        <w:t xml:space="preserve">osa cuando se cobre el ingreso: </w:t>
      </w:r>
      <w:r w:rsidR="003764DD">
        <w:rPr>
          <w:rFonts w:ascii="Arial" w:hAnsi="Arial" w:cs="Arial"/>
          <w:szCs w:val="18"/>
        </w:rPr>
        <w:t>en el inc</w:t>
      </w:r>
      <w:r>
        <w:rPr>
          <w:rFonts w:ascii="Arial" w:hAnsi="Arial" w:cs="Arial"/>
          <w:szCs w:val="18"/>
        </w:rPr>
        <w:t xml:space="preserve">iso </w:t>
      </w:r>
      <w:r w:rsidRPr="00067134">
        <w:rPr>
          <w:rFonts w:ascii="Arial" w:hAnsi="Arial" w:cs="Arial"/>
          <w:szCs w:val="18"/>
        </w:rPr>
        <w:t>a)</w:t>
      </w:r>
      <w:r w:rsidRPr="00067134">
        <w:rPr>
          <w:rFonts w:ascii="Arial" w:hAnsi="Arial" w:cs="Arial"/>
          <w:szCs w:val="18"/>
        </w:rPr>
        <w:tab/>
        <w:t>Por partido de fi</w:t>
      </w:r>
      <w:r>
        <w:rPr>
          <w:rFonts w:ascii="Arial" w:hAnsi="Arial" w:cs="Arial"/>
          <w:szCs w:val="18"/>
        </w:rPr>
        <w:t>nal: $1 500.00</w:t>
      </w:r>
      <w:r w:rsidR="003764DD">
        <w:rPr>
          <w:rFonts w:ascii="Arial" w:hAnsi="Arial" w:cs="Arial"/>
          <w:szCs w:val="18"/>
        </w:rPr>
        <w:t xml:space="preserve"> y en su inc</w:t>
      </w:r>
      <w:r>
        <w:rPr>
          <w:rFonts w:ascii="Arial" w:hAnsi="Arial" w:cs="Arial"/>
          <w:szCs w:val="18"/>
        </w:rPr>
        <w:t xml:space="preserve">iso b) </w:t>
      </w:r>
      <w:r w:rsidRPr="00067134">
        <w:rPr>
          <w:rFonts w:ascii="Arial" w:hAnsi="Arial" w:cs="Arial"/>
          <w:szCs w:val="18"/>
        </w:rPr>
        <w:t>Por partido de inscripción: $5 000.00</w:t>
      </w:r>
      <w:r>
        <w:rPr>
          <w:rFonts w:ascii="Arial" w:hAnsi="Arial" w:cs="Arial"/>
          <w:szCs w:val="18"/>
        </w:rPr>
        <w:t>.</w:t>
      </w:r>
    </w:p>
    <w:p w:rsidR="00067134" w:rsidRDefault="00067134" w:rsidP="00067134">
      <w:pPr>
        <w:jc w:val="both"/>
        <w:rPr>
          <w:rFonts w:ascii="Arial" w:hAnsi="Arial" w:cs="Arial"/>
          <w:szCs w:val="18"/>
        </w:rPr>
      </w:pPr>
    </w:p>
    <w:p w:rsidR="00067134" w:rsidRDefault="00067134" w:rsidP="00067134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En el articulo 52 que a la letra dice: l</w:t>
      </w:r>
      <w:r w:rsidRPr="00067134">
        <w:rPr>
          <w:rFonts w:ascii="Arial" w:hAnsi="Arial" w:cs="Arial"/>
          <w:szCs w:val="18"/>
        </w:rPr>
        <w:t>as personas físicas y/o jurídicas que hagan uso de bienes inmuebles propiedad del municipio, de dominio público pagarán los derechos correspondientes conforme a la siguiente: TARIFA</w:t>
      </w:r>
      <w:r>
        <w:rPr>
          <w:rFonts w:ascii="Arial" w:hAnsi="Arial" w:cs="Arial"/>
          <w:szCs w:val="18"/>
        </w:rPr>
        <w:t xml:space="preserve"> </w:t>
      </w:r>
      <w:r w:rsidR="00E14110">
        <w:rPr>
          <w:rFonts w:ascii="Arial" w:hAnsi="Arial" w:cs="Arial"/>
          <w:szCs w:val="18"/>
        </w:rPr>
        <w:t xml:space="preserve">de la cua no hubo modificacion de sus incisiso del I al III. </w:t>
      </w:r>
      <w:r w:rsidR="003764DD">
        <w:rPr>
          <w:rFonts w:ascii="Arial" w:hAnsi="Arial" w:cs="Arial"/>
          <w:szCs w:val="18"/>
        </w:rPr>
        <w:t xml:space="preserve">El articulo 53 tuvo un aumento general del 5%. </w:t>
      </w:r>
    </w:p>
    <w:p w:rsidR="003764DD" w:rsidRDefault="003764DD" w:rsidP="00067134">
      <w:pPr>
        <w:jc w:val="both"/>
        <w:rPr>
          <w:rFonts w:ascii="Arial" w:hAnsi="Arial" w:cs="Arial"/>
          <w:szCs w:val="18"/>
        </w:rPr>
      </w:pPr>
    </w:p>
    <w:p w:rsidR="003764DD" w:rsidRDefault="003764DD" w:rsidP="003764DD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El articulo 57 en su fraccion segunda inciso d se modifico el pago de p</w:t>
      </w:r>
      <w:r w:rsidRPr="003764DD">
        <w:rPr>
          <w:rFonts w:ascii="Arial" w:hAnsi="Arial" w:cs="Arial"/>
          <w:szCs w:val="18"/>
        </w:rPr>
        <w:t>eñones y bardas por metro cuadrado o f</w:t>
      </w:r>
      <w:r>
        <w:rPr>
          <w:rFonts w:ascii="Arial" w:hAnsi="Arial" w:cs="Arial"/>
          <w:szCs w:val="18"/>
        </w:rPr>
        <w:t xml:space="preserve">racción, y por cara anualmente de </w:t>
      </w:r>
      <w:r w:rsidRPr="003764DD">
        <w:rPr>
          <w:rFonts w:ascii="Arial" w:hAnsi="Arial" w:cs="Arial"/>
          <w:szCs w:val="18"/>
        </w:rPr>
        <w:t>$100.00 y $342.00</w:t>
      </w:r>
      <w:r>
        <w:rPr>
          <w:rFonts w:ascii="Arial" w:hAnsi="Arial" w:cs="Arial"/>
          <w:szCs w:val="18"/>
        </w:rPr>
        <w:t xml:space="preserve">. En el articulo 58 referente a las licencias de construccion </w:t>
      </w:r>
      <w:r w:rsidRPr="003764DD">
        <w:rPr>
          <w:rFonts w:ascii="Arial" w:hAnsi="Arial" w:cs="Arial"/>
          <w:szCs w:val="18"/>
        </w:rPr>
        <w:t>reconstrucción, reparación o demolición de obras</w:t>
      </w:r>
      <w:r>
        <w:rPr>
          <w:rFonts w:ascii="Arial" w:hAnsi="Arial" w:cs="Arial"/>
          <w:szCs w:val="18"/>
        </w:rPr>
        <w:t xml:space="preserve"> en su fraccion XI que dice: </w:t>
      </w:r>
      <w:r w:rsidRPr="003764DD">
        <w:rPr>
          <w:rFonts w:ascii="Arial" w:hAnsi="Arial" w:cs="Arial"/>
          <w:szCs w:val="18"/>
        </w:rPr>
        <w:t>Licencias para ocupación en la vía pública con materiales de construcción, las cuales se otorgarán siempre y cuando se ajusten a los lineamientos señalados por la Dirección de Ordenamiento Territorial por metro cuadrado, por día: $19.10</w:t>
      </w:r>
      <w:r w:rsidR="00151D41">
        <w:rPr>
          <w:rFonts w:ascii="Arial" w:hAnsi="Arial" w:cs="Arial"/>
          <w:szCs w:val="18"/>
        </w:rPr>
        <w:t xml:space="preserve">. </w:t>
      </w:r>
    </w:p>
    <w:p w:rsidR="00151D41" w:rsidRDefault="00151D41" w:rsidP="003764DD">
      <w:pPr>
        <w:jc w:val="both"/>
        <w:rPr>
          <w:rFonts w:ascii="Arial" w:hAnsi="Arial" w:cs="Arial"/>
          <w:szCs w:val="18"/>
        </w:rPr>
      </w:pPr>
    </w:p>
    <w:p w:rsidR="009704B2" w:rsidRPr="003764DD" w:rsidRDefault="00151D41" w:rsidP="003764DD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Al articulo 59 fraccion segunda se Derrogo y el articulo 61 la fraccion III y IV fueron derrogadas, y en su fraccion XVI se modifico el subinciso b de inmuebles de uso habitacional de densidad alta el cual quedo: </w:t>
      </w:r>
      <w:r w:rsidRPr="00151D41">
        <w:rPr>
          <w:rFonts w:ascii="Arial" w:hAnsi="Arial" w:cs="Arial"/>
          <w:szCs w:val="18"/>
        </w:rPr>
        <w:t>b)</w:t>
      </w:r>
      <w:r w:rsidRPr="00151D41">
        <w:rPr>
          <w:rFonts w:ascii="Arial" w:hAnsi="Arial" w:cs="Arial"/>
          <w:szCs w:val="18"/>
        </w:rPr>
        <w:tab/>
        <w:t>Plurifamiliar vertical: $1,892.00</w:t>
      </w:r>
      <w:r w:rsidR="009704B2">
        <w:rPr>
          <w:rFonts w:ascii="Arial" w:hAnsi="Arial" w:cs="Arial"/>
          <w:szCs w:val="18"/>
        </w:rPr>
        <w:t>; En su articulo 80 se agrego la fraccion e sobre l</w:t>
      </w:r>
      <w:r w:rsidR="009704B2" w:rsidRPr="009704B2">
        <w:rPr>
          <w:rFonts w:ascii="Arial" w:hAnsi="Arial" w:cs="Arial"/>
          <w:szCs w:val="18"/>
        </w:rPr>
        <w:t>as madres jefas de familia deberán estar inscritas en el padrón de madres jefas de familia para obtener el descuento del 50%</w:t>
      </w:r>
      <w:r w:rsidR="009704B2">
        <w:rPr>
          <w:rFonts w:ascii="Arial" w:hAnsi="Arial" w:cs="Arial"/>
          <w:szCs w:val="18"/>
        </w:rPr>
        <w:t>.</w:t>
      </w:r>
    </w:p>
    <w:p w:rsidR="00067134" w:rsidRDefault="00067134" w:rsidP="00067134">
      <w:pPr>
        <w:jc w:val="both"/>
        <w:rPr>
          <w:rFonts w:ascii="Arial" w:hAnsi="Arial" w:cs="Arial"/>
          <w:szCs w:val="18"/>
        </w:rPr>
      </w:pPr>
    </w:p>
    <w:p w:rsidR="009704B2" w:rsidRDefault="009704B2" w:rsidP="00067134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El articulo 90 fue derrogado y del 90 al 91 no hubo modificaciones; al articulo 99 referente a Rastro se aumento el 5% en todos los cobros. </w:t>
      </w:r>
    </w:p>
    <w:p w:rsidR="009704B2" w:rsidRPr="00BB67D6" w:rsidRDefault="009704B2" w:rsidP="00BB67D6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lastRenderedPageBreak/>
        <w:t xml:space="preserve">Al </w:t>
      </w:r>
      <w:r w:rsidR="00BB67D6">
        <w:rPr>
          <w:rFonts w:ascii="Arial" w:hAnsi="Arial" w:cs="Arial"/>
          <w:szCs w:val="18"/>
        </w:rPr>
        <w:t xml:space="preserve">articulo 100 sobre los ovicaprinos se aumeto el 5%; y en el articulo 101 referente al registro civil se le aumento un 5% en las actas; hubo un aumento del 10% en el articulo 102 fraccion XV, de la fraccion XVI a la XXI no hubo modificaciones y se modifico en su fraccion XXII inciso a) </w:t>
      </w:r>
      <w:r w:rsidR="00BB67D6" w:rsidRPr="00BB67D6">
        <w:rPr>
          <w:rFonts w:ascii="Arial" w:hAnsi="Arial" w:cs="Arial"/>
          <w:szCs w:val="18"/>
        </w:rPr>
        <w:t>De 1 a 150 m2: $738.00</w:t>
      </w:r>
      <w:r w:rsidR="00BB67D6">
        <w:rPr>
          <w:rFonts w:ascii="Arial" w:hAnsi="Arial" w:cs="Arial"/>
          <w:szCs w:val="18"/>
        </w:rPr>
        <w:t xml:space="preserve">, en sus demas fracciones no hubo modificaciones. </w:t>
      </w:r>
    </w:p>
    <w:p w:rsidR="00067134" w:rsidRDefault="00067134" w:rsidP="00067134">
      <w:pPr>
        <w:jc w:val="both"/>
        <w:rPr>
          <w:rFonts w:ascii="Arial" w:hAnsi="Arial" w:cs="Arial"/>
          <w:szCs w:val="18"/>
        </w:rPr>
      </w:pPr>
    </w:p>
    <w:p w:rsidR="00067134" w:rsidRDefault="00BB67D6" w:rsidP="00BB67D6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Se realizo un aumento del 5% en todos los servicios del articulo 103; al articulo 104 se le agrego la fraccion XVI que a la letra dice: </w:t>
      </w:r>
      <w:r w:rsidRPr="00BB67D6">
        <w:rPr>
          <w:rFonts w:ascii="Arial" w:hAnsi="Arial" w:cs="Arial"/>
          <w:szCs w:val="18"/>
        </w:rPr>
        <w:t>Permiso provisional para realizar eventos en inmuebles no públicos, diferentes a lo establecido en la, pagarán por exposiciones: $1 000.00 y eventos de comercio: $500.00</w:t>
      </w:r>
      <w:r>
        <w:rPr>
          <w:rFonts w:ascii="Arial" w:hAnsi="Arial" w:cs="Arial"/>
          <w:szCs w:val="18"/>
        </w:rPr>
        <w:t xml:space="preserve"> y la fraccion XVII que dice. </w:t>
      </w:r>
      <w:bookmarkStart w:id="0" w:name="_GoBack"/>
      <w:bookmarkEnd w:id="0"/>
      <w:r w:rsidRPr="00BB67D6">
        <w:rPr>
          <w:rFonts w:ascii="Arial" w:hAnsi="Arial" w:cs="Arial"/>
          <w:szCs w:val="18"/>
        </w:rPr>
        <w:t>El importe de los derechos no especificados en este artículo será fijado por la autoridad competente.</w:t>
      </w:r>
    </w:p>
    <w:p w:rsidR="00067134" w:rsidRDefault="00067134" w:rsidP="00067134">
      <w:pPr>
        <w:jc w:val="both"/>
        <w:rPr>
          <w:rFonts w:ascii="Arial" w:hAnsi="Arial" w:cs="Arial"/>
          <w:szCs w:val="18"/>
        </w:rPr>
      </w:pPr>
    </w:p>
    <w:p w:rsidR="00067134" w:rsidRDefault="00067134" w:rsidP="00067134">
      <w:pPr>
        <w:jc w:val="both"/>
        <w:rPr>
          <w:rFonts w:ascii="Arial" w:hAnsi="Arial" w:cs="Arial"/>
          <w:szCs w:val="18"/>
        </w:rPr>
      </w:pPr>
    </w:p>
    <w:p w:rsidR="00067134" w:rsidRDefault="00067134" w:rsidP="00067134">
      <w:pPr>
        <w:jc w:val="both"/>
        <w:rPr>
          <w:rFonts w:ascii="Arial" w:hAnsi="Arial" w:cs="Arial"/>
          <w:szCs w:val="18"/>
        </w:rPr>
      </w:pPr>
    </w:p>
    <w:p w:rsidR="00067134" w:rsidRDefault="00067134" w:rsidP="00067134">
      <w:pPr>
        <w:jc w:val="both"/>
        <w:rPr>
          <w:rFonts w:ascii="Arial" w:hAnsi="Arial" w:cs="Arial"/>
          <w:szCs w:val="18"/>
        </w:rPr>
      </w:pPr>
    </w:p>
    <w:p w:rsidR="00067134" w:rsidRDefault="00067134" w:rsidP="00067134">
      <w:pPr>
        <w:jc w:val="both"/>
        <w:rPr>
          <w:rFonts w:ascii="Arial" w:hAnsi="Arial" w:cs="Arial"/>
          <w:szCs w:val="18"/>
        </w:rPr>
      </w:pPr>
    </w:p>
    <w:p w:rsidR="00067134" w:rsidRDefault="00067134" w:rsidP="00067134">
      <w:pPr>
        <w:jc w:val="both"/>
        <w:rPr>
          <w:rFonts w:ascii="Arial" w:hAnsi="Arial" w:cs="Arial"/>
          <w:szCs w:val="18"/>
        </w:rPr>
      </w:pPr>
    </w:p>
    <w:p w:rsidR="00067134" w:rsidRPr="00912FB1" w:rsidRDefault="00067134" w:rsidP="00067134">
      <w:pPr>
        <w:jc w:val="both"/>
        <w:rPr>
          <w:rFonts w:ascii="Arial" w:hAnsi="Arial" w:cs="Arial"/>
          <w:szCs w:val="18"/>
        </w:rPr>
      </w:pPr>
    </w:p>
    <w:p w:rsidR="00067134" w:rsidRPr="00EC1C5F" w:rsidRDefault="00067134" w:rsidP="00067134">
      <w:pPr>
        <w:rPr>
          <w:rFonts w:ascii="Arial" w:hAnsi="Arial" w:cs="Arial"/>
          <w:b/>
          <w:sz w:val="22"/>
          <w:szCs w:val="22"/>
          <w:vertAlign w:val="superscript"/>
        </w:rPr>
      </w:pPr>
      <w:r w:rsidRPr="00EC1C5F">
        <w:rPr>
          <w:rFonts w:ascii="Arial" w:hAnsi="Arial" w:cs="Arial"/>
          <w:sz w:val="16"/>
          <w:szCs w:val="16"/>
        </w:rPr>
        <w:t>*JJJP/mgpa.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C1C5F">
        <w:rPr>
          <w:rFonts w:ascii="Arial" w:hAnsi="Arial" w:cs="Arial"/>
          <w:sz w:val="16"/>
          <w:szCs w:val="16"/>
        </w:rPr>
        <w:t>Regidores</w:t>
      </w:r>
      <w:r>
        <w:rPr>
          <w:rFonts w:ascii="Arial" w:hAnsi="Arial" w:cs="Arial"/>
          <w:sz w:val="16"/>
          <w:szCs w:val="16"/>
        </w:rPr>
        <w:t xml:space="preserve">. </w:t>
      </w:r>
    </w:p>
    <w:p w:rsidR="00067134" w:rsidRDefault="00067134" w:rsidP="00067134"/>
    <w:p w:rsidR="00067134" w:rsidRDefault="00067134" w:rsidP="00067134"/>
    <w:p w:rsidR="00067134" w:rsidRDefault="00067134" w:rsidP="00067134"/>
    <w:p w:rsidR="004B7BE4" w:rsidRDefault="004B7BE4"/>
    <w:sectPr w:rsidR="004B7BE4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253908"/>
      <w:docPartObj>
        <w:docPartGallery w:val="Page Numbers (Bottom of Page)"/>
        <w:docPartUnique/>
      </w:docPartObj>
    </w:sdtPr>
    <w:sdtEndPr/>
    <w:sdtContent>
      <w:p w:rsidR="00EC1C5F" w:rsidRDefault="00BB67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67D6">
          <w:rPr>
            <w:lang w:val="es-ES"/>
          </w:rPr>
          <w:t>1</w:t>
        </w:r>
        <w:r>
          <w:fldChar w:fldCharType="end"/>
        </w:r>
      </w:p>
    </w:sdtContent>
  </w:sdt>
  <w:p w:rsidR="00EC1C5F" w:rsidRDefault="00BB67D6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B67D6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B67D6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72C8F734" wp14:editId="22C086FF">
          <wp:simplePos x="0" y="0"/>
          <wp:positionH relativeFrom="column">
            <wp:posOffset>3638550</wp:posOffset>
          </wp:positionH>
          <wp:positionV relativeFrom="paragraph">
            <wp:posOffset>-210185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3.95pt;width:612pt;height:11in;z-index:-25165516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B67D6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34"/>
    <w:rsid w:val="00067134"/>
    <w:rsid w:val="00151D41"/>
    <w:rsid w:val="003764DD"/>
    <w:rsid w:val="004B7BE4"/>
    <w:rsid w:val="009704B2"/>
    <w:rsid w:val="00BB67D6"/>
    <w:rsid w:val="00E1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74BD8FF"/>
  <w15:chartTrackingRefBased/>
  <w15:docId w15:val="{28687E02-3691-4A96-8E18-D8B54E8F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34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71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134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671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134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06713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2024-03-13T16:55:00Z</dcterms:created>
  <dcterms:modified xsi:type="dcterms:W3CDTF">2024-03-13T18:03:00Z</dcterms:modified>
</cp:coreProperties>
</file>