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A5AC" w14:textId="77777777" w:rsidR="003D5005" w:rsidRDefault="003D5005"/>
    <w:p w14:paraId="3EF579C8" w14:textId="77777777" w:rsidR="00EF273A" w:rsidRDefault="00EF273A"/>
    <w:p w14:paraId="44080F06" w14:textId="77777777" w:rsidR="00EF273A" w:rsidRDefault="00EF273A"/>
    <w:p w14:paraId="40D5D03B"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 xml:space="preserve">MIEMBROS DEL HONORABLE AYUNTAMIENTO </w:t>
      </w:r>
    </w:p>
    <w:p w14:paraId="65A243F8" w14:textId="5671977C"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DE ZAPOTLÁN EL GRANDE, JALISCO.</w:t>
      </w:r>
    </w:p>
    <w:p w14:paraId="1D166773" w14:textId="645C4A0C" w:rsidR="00EF273A" w:rsidRPr="004B4066" w:rsidRDefault="001632CD" w:rsidP="00EF273A">
      <w:pPr>
        <w:spacing w:line="276" w:lineRule="auto"/>
        <w:jc w:val="both"/>
        <w:rPr>
          <w:rFonts w:cs="Arial"/>
          <w:b/>
          <w:sz w:val="24"/>
          <w:szCs w:val="24"/>
          <w:lang w:val="es-MX"/>
        </w:rPr>
      </w:pPr>
      <w:r>
        <w:rPr>
          <w:rFonts w:cs="Arial"/>
          <w:b/>
          <w:sz w:val="24"/>
          <w:szCs w:val="24"/>
          <w:lang w:val="es-MX"/>
        </w:rPr>
        <w:t>P R E S E N T E:</w:t>
      </w:r>
    </w:p>
    <w:p w14:paraId="7F8B5EE5" w14:textId="77777777" w:rsidR="00EF273A" w:rsidRPr="004B4066" w:rsidRDefault="00EF273A" w:rsidP="00EF273A">
      <w:pPr>
        <w:spacing w:line="276" w:lineRule="auto"/>
        <w:ind w:firstLine="708"/>
        <w:jc w:val="both"/>
        <w:rPr>
          <w:rFonts w:cs="Arial"/>
          <w:b/>
          <w:sz w:val="24"/>
          <w:szCs w:val="24"/>
          <w:lang w:val="es-MX"/>
        </w:rPr>
      </w:pPr>
    </w:p>
    <w:p w14:paraId="20C47945" w14:textId="77777777" w:rsidR="00EF273A" w:rsidRPr="004B4066" w:rsidRDefault="00EF273A" w:rsidP="00EF273A">
      <w:pPr>
        <w:spacing w:line="276" w:lineRule="auto"/>
        <w:ind w:firstLine="708"/>
        <w:jc w:val="both"/>
        <w:rPr>
          <w:rFonts w:cs="Arial"/>
          <w:b/>
          <w:sz w:val="24"/>
          <w:szCs w:val="24"/>
          <w:lang w:val="es-MX"/>
        </w:rPr>
      </w:pPr>
    </w:p>
    <w:p w14:paraId="2C6D0C22" w14:textId="623CCACB" w:rsidR="00EF273A" w:rsidRPr="004B4066" w:rsidRDefault="00EF273A" w:rsidP="00EF273A">
      <w:pPr>
        <w:autoSpaceDE w:val="0"/>
        <w:autoSpaceDN w:val="0"/>
        <w:adjustRightInd w:val="0"/>
        <w:spacing w:line="276" w:lineRule="auto"/>
        <w:ind w:firstLine="708"/>
        <w:jc w:val="both"/>
        <w:rPr>
          <w:rFonts w:cs="Arial"/>
          <w:bCs/>
          <w:sz w:val="24"/>
          <w:szCs w:val="24"/>
          <w:lang w:val="es-MX"/>
        </w:rPr>
      </w:pPr>
      <w:r>
        <w:rPr>
          <w:rFonts w:cs="Arial"/>
          <w:sz w:val="24"/>
          <w:szCs w:val="24"/>
          <w:lang w:val="es-MX"/>
        </w:rPr>
        <w:t>El</w:t>
      </w:r>
      <w:r w:rsidRPr="004B4066">
        <w:rPr>
          <w:rFonts w:cs="Arial"/>
          <w:sz w:val="24"/>
          <w:szCs w:val="24"/>
          <w:lang w:val="es-MX"/>
        </w:rPr>
        <w:t xml:space="preserve"> que suscribe </w:t>
      </w:r>
      <w:r w:rsidRPr="004B4066">
        <w:rPr>
          <w:rFonts w:cs="Arial"/>
          <w:b/>
          <w:sz w:val="24"/>
          <w:szCs w:val="24"/>
          <w:lang w:val="es-MX"/>
        </w:rPr>
        <w:t xml:space="preserve">LIC. </w:t>
      </w:r>
      <w:r>
        <w:rPr>
          <w:rFonts w:cs="Arial"/>
          <w:b/>
          <w:sz w:val="24"/>
          <w:szCs w:val="24"/>
          <w:lang w:val="es-MX"/>
        </w:rPr>
        <w:t>OSCAR MURGUÍA TORRES</w:t>
      </w:r>
      <w:r w:rsidRPr="004B4066">
        <w:rPr>
          <w:rFonts w:cs="Arial"/>
          <w:b/>
          <w:sz w:val="24"/>
          <w:szCs w:val="24"/>
          <w:lang w:val="es-MX"/>
        </w:rPr>
        <w:t xml:space="preserve">, </w:t>
      </w:r>
      <w:r w:rsidRPr="004B4066">
        <w:rPr>
          <w:rFonts w:cs="Arial"/>
          <w:sz w:val="24"/>
          <w:szCs w:val="24"/>
          <w:lang w:val="es-MX"/>
        </w:rPr>
        <w:t>en mi calidad de Regidor de este Ayuntamiento de Zapotlán el Grande, Jalisco</w:t>
      </w:r>
      <w:r w:rsidR="001632CD">
        <w:rPr>
          <w:rFonts w:cs="Arial"/>
          <w:sz w:val="24"/>
          <w:szCs w:val="24"/>
          <w:lang w:val="es-MX"/>
        </w:rPr>
        <w:t>,</w:t>
      </w:r>
      <w:r w:rsidRPr="004B4066">
        <w:rPr>
          <w:rFonts w:cs="Arial"/>
          <w:sz w:val="24"/>
          <w:szCs w:val="24"/>
          <w:lang w:val="es-MX"/>
        </w:rPr>
        <w:t xml:space="preserve"> y </w:t>
      </w:r>
      <w:r w:rsidR="001632CD">
        <w:rPr>
          <w:rFonts w:cs="Arial"/>
          <w:sz w:val="24"/>
          <w:szCs w:val="24"/>
          <w:lang w:val="es-MX"/>
        </w:rPr>
        <w:t>con fundamento en los artículos</w:t>
      </w:r>
      <w:r w:rsidRPr="004B4066">
        <w:rPr>
          <w:rFonts w:cs="Arial"/>
          <w:sz w:val="24"/>
          <w:szCs w:val="24"/>
          <w:lang w:val="es-MX"/>
        </w:rPr>
        <w:t xml:space="preserve">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Pr="004B4066">
        <w:rPr>
          <w:rFonts w:cs="Arial"/>
          <w:b/>
          <w:sz w:val="24"/>
          <w:szCs w:val="24"/>
          <w:lang w:val="es-MX"/>
        </w:rPr>
        <w:t>INICIATIVA DE ORDENAMIENTO</w:t>
      </w:r>
      <w:r w:rsidR="003B3009">
        <w:rPr>
          <w:rFonts w:cs="Arial"/>
          <w:b/>
          <w:sz w:val="24"/>
          <w:szCs w:val="24"/>
          <w:lang w:val="es-MX"/>
        </w:rPr>
        <w:t xml:space="preserve"> MUNICIPAL</w:t>
      </w:r>
      <w:r w:rsidRPr="004B4066">
        <w:rPr>
          <w:rFonts w:cs="Arial"/>
          <w:b/>
          <w:sz w:val="24"/>
          <w:szCs w:val="24"/>
          <w:lang w:val="es-MX"/>
        </w:rPr>
        <w:t xml:space="preserve"> </w:t>
      </w:r>
      <w:r>
        <w:rPr>
          <w:rFonts w:cs="Arial"/>
          <w:b/>
          <w:sz w:val="24"/>
          <w:szCs w:val="24"/>
          <w:lang w:val="es-MX"/>
        </w:rPr>
        <w:t xml:space="preserve">QUE REFORMA EL ARTÍCULO </w:t>
      </w:r>
      <w:r w:rsidR="006E4B6C">
        <w:rPr>
          <w:rFonts w:cs="Arial"/>
          <w:b/>
          <w:sz w:val="24"/>
          <w:szCs w:val="24"/>
          <w:lang w:val="es-MX"/>
        </w:rPr>
        <w:t>5</w:t>
      </w:r>
      <w:r>
        <w:rPr>
          <w:rFonts w:cs="Arial"/>
          <w:b/>
          <w:sz w:val="24"/>
          <w:szCs w:val="24"/>
          <w:lang w:val="es-MX"/>
        </w:rPr>
        <w:t xml:space="preserve"> DEL REGLAMENTO INTERIOR </w:t>
      </w:r>
      <w:r w:rsidR="006E4B6C">
        <w:rPr>
          <w:rFonts w:cs="Arial"/>
          <w:b/>
          <w:sz w:val="24"/>
          <w:szCs w:val="24"/>
          <w:lang w:val="es-MX"/>
        </w:rPr>
        <w:t>DE LA COMISIÓN MIXTA DE CAPACITACIÓN Y ESCALAFÓN DE ZAPOTLÁN EL GRANDE, JALISCO</w:t>
      </w:r>
      <w:r>
        <w:rPr>
          <w:rFonts w:cs="Arial"/>
          <w:b/>
          <w:sz w:val="24"/>
          <w:szCs w:val="24"/>
          <w:lang w:val="es-MX"/>
        </w:rPr>
        <w:t>,</w:t>
      </w:r>
      <w:r w:rsidRPr="004B4066">
        <w:rPr>
          <w:rFonts w:cs="Arial"/>
          <w:sz w:val="24"/>
          <w:szCs w:val="24"/>
          <w:lang w:val="es-MX"/>
        </w:rPr>
        <w:t xml:space="preserve"> </w:t>
      </w:r>
      <w:r w:rsidRPr="004B4066">
        <w:rPr>
          <w:rFonts w:cs="Arial"/>
          <w:bCs/>
          <w:sz w:val="24"/>
          <w:szCs w:val="24"/>
          <w:lang w:val="es-MX"/>
        </w:rPr>
        <w:t xml:space="preserve">de conformidad con la siguiente: </w:t>
      </w:r>
    </w:p>
    <w:p w14:paraId="6E773370" w14:textId="77777777" w:rsidR="00EF273A" w:rsidRPr="004B4066" w:rsidRDefault="00EF273A" w:rsidP="00EF273A">
      <w:pPr>
        <w:autoSpaceDE w:val="0"/>
        <w:autoSpaceDN w:val="0"/>
        <w:adjustRightInd w:val="0"/>
        <w:spacing w:line="276" w:lineRule="auto"/>
        <w:ind w:firstLine="708"/>
        <w:jc w:val="both"/>
        <w:rPr>
          <w:rFonts w:cs="Arial"/>
          <w:bCs/>
          <w:sz w:val="24"/>
          <w:szCs w:val="24"/>
          <w:lang w:val="es-MX"/>
        </w:rPr>
      </w:pPr>
    </w:p>
    <w:p w14:paraId="6DFD4DA4" w14:textId="77777777" w:rsidR="00EF273A" w:rsidRPr="004B4066" w:rsidRDefault="00EF273A" w:rsidP="00EF273A">
      <w:pPr>
        <w:spacing w:line="276" w:lineRule="auto"/>
        <w:jc w:val="center"/>
        <w:rPr>
          <w:rFonts w:cs="Arial"/>
          <w:b/>
          <w:sz w:val="24"/>
          <w:szCs w:val="24"/>
          <w:lang w:val="es-MX"/>
        </w:rPr>
      </w:pPr>
    </w:p>
    <w:p w14:paraId="29987375" w14:textId="77777777" w:rsidR="00EF273A" w:rsidRPr="004B4066" w:rsidRDefault="00EF273A" w:rsidP="00EF273A">
      <w:pPr>
        <w:spacing w:line="276" w:lineRule="auto"/>
        <w:jc w:val="center"/>
        <w:rPr>
          <w:rFonts w:cs="Arial"/>
          <w:b/>
          <w:sz w:val="24"/>
          <w:szCs w:val="24"/>
          <w:lang w:val="es-MX"/>
        </w:rPr>
      </w:pPr>
      <w:r w:rsidRPr="004B4066">
        <w:rPr>
          <w:rFonts w:cs="Arial"/>
          <w:b/>
          <w:sz w:val="24"/>
          <w:szCs w:val="24"/>
          <w:lang w:val="es-MX"/>
        </w:rPr>
        <w:t>EXPOSICIÓN DE MOTIVOS</w:t>
      </w:r>
    </w:p>
    <w:p w14:paraId="5892121D" w14:textId="77777777" w:rsidR="00EF273A" w:rsidRPr="004B4066" w:rsidRDefault="00EF273A" w:rsidP="00EF273A">
      <w:pPr>
        <w:spacing w:line="276" w:lineRule="auto"/>
        <w:jc w:val="center"/>
        <w:rPr>
          <w:rFonts w:cs="Arial"/>
          <w:b/>
          <w:sz w:val="24"/>
          <w:szCs w:val="24"/>
          <w:lang w:val="es-MX"/>
        </w:rPr>
      </w:pPr>
    </w:p>
    <w:p w14:paraId="76CDCEBB" w14:textId="73F0BA05" w:rsidR="00EF273A" w:rsidRPr="004B4066" w:rsidRDefault="00EF273A" w:rsidP="00EF273A">
      <w:pPr>
        <w:spacing w:line="276" w:lineRule="auto"/>
        <w:ind w:firstLine="708"/>
        <w:jc w:val="both"/>
        <w:rPr>
          <w:rFonts w:cs="Arial"/>
          <w:color w:val="000000"/>
          <w:sz w:val="24"/>
          <w:szCs w:val="24"/>
          <w:lang w:val="es-MX" w:eastAsia="es-MX"/>
        </w:rPr>
      </w:pPr>
      <w:r w:rsidRPr="004B4066">
        <w:rPr>
          <w:rFonts w:cs="Arial"/>
          <w:b/>
          <w:sz w:val="24"/>
          <w:szCs w:val="24"/>
          <w:lang w:val="es-MX"/>
        </w:rPr>
        <w:t>I.-</w:t>
      </w:r>
      <w:r w:rsidRPr="004B4066">
        <w:rPr>
          <w:rFonts w:cs="Arial"/>
          <w:sz w:val="24"/>
          <w:szCs w:val="24"/>
          <w:lang w:val="es-MX"/>
        </w:rPr>
        <w:t xml:space="preserve"> Que de conformidad al artículo 115 de la Constitución Política de los Estados </w:t>
      </w:r>
      <w:r w:rsidR="001632CD">
        <w:rPr>
          <w:rFonts w:cs="Arial"/>
          <w:sz w:val="24"/>
          <w:szCs w:val="24"/>
          <w:lang w:val="es-MX"/>
        </w:rPr>
        <w:t>Unidos Mexicanos, que establece</w:t>
      </w:r>
      <w:r w:rsidRPr="004B4066">
        <w:rPr>
          <w:rFonts w:cs="Arial"/>
          <w:sz w:val="24"/>
          <w:szCs w:val="24"/>
          <w:lang w:val="es-MX"/>
        </w:rPr>
        <w:t xml:space="preserve"> que l</w:t>
      </w:r>
      <w:r w:rsidRPr="004B4066">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4B4066">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5080C0DC" w14:textId="77777777" w:rsidR="00EF273A" w:rsidRPr="004B4066" w:rsidRDefault="00EF273A" w:rsidP="00EF273A">
      <w:pPr>
        <w:spacing w:line="276" w:lineRule="auto"/>
        <w:jc w:val="both"/>
        <w:rPr>
          <w:rFonts w:cs="Arial"/>
          <w:color w:val="000000"/>
          <w:sz w:val="24"/>
          <w:szCs w:val="24"/>
          <w:lang w:val="es-MX" w:eastAsia="es-MX"/>
        </w:rPr>
      </w:pPr>
    </w:p>
    <w:p w14:paraId="7673AB89" w14:textId="77777777" w:rsidR="00EF273A" w:rsidRPr="004B4066" w:rsidRDefault="00EF273A" w:rsidP="00EF273A">
      <w:pPr>
        <w:spacing w:line="276" w:lineRule="auto"/>
        <w:jc w:val="both"/>
        <w:rPr>
          <w:rFonts w:cs="Arial"/>
          <w:color w:val="000000"/>
          <w:sz w:val="24"/>
          <w:szCs w:val="24"/>
          <w:lang w:val="es-MX" w:eastAsia="es-MX"/>
        </w:rPr>
      </w:pPr>
    </w:p>
    <w:p w14:paraId="4E888B06" w14:textId="77777777" w:rsidR="00EF273A" w:rsidRPr="004B4066" w:rsidRDefault="00EF273A" w:rsidP="00EF273A">
      <w:pPr>
        <w:spacing w:line="276" w:lineRule="auto"/>
        <w:jc w:val="both"/>
        <w:rPr>
          <w:rFonts w:cs="Arial"/>
          <w:color w:val="000000"/>
          <w:sz w:val="24"/>
          <w:szCs w:val="24"/>
          <w:lang w:val="es-MX" w:eastAsia="es-MX"/>
        </w:rPr>
      </w:pPr>
    </w:p>
    <w:p w14:paraId="674A4084" w14:textId="77777777" w:rsidR="00EF273A" w:rsidRPr="004B4066" w:rsidRDefault="00EF273A" w:rsidP="00EF273A">
      <w:pPr>
        <w:spacing w:line="276" w:lineRule="auto"/>
        <w:jc w:val="both"/>
        <w:rPr>
          <w:rFonts w:cs="Arial"/>
          <w:color w:val="000000"/>
          <w:sz w:val="24"/>
          <w:szCs w:val="24"/>
          <w:lang w:val="es-MX" w:eastAsia="es-MX"/>
        </w:rPr>
      </w:pPr>
    </w:p>
    <w:p w14:paraId="2699F1E7" w14:textId="77777777" w:rsidR="00EF273A" w:rsidRPr="004B4066" w:rsidRDefault="00EF273A" w:rsidP="00EF273A">
      <w:pPr>
        <w:spacing w:line="276" w:lineRule="auto"/>
        <w:jc w:val="both"/>
        <w:rPr>
          <w:rFonts w:cs="Arial"/>
          <w:color w:val="000000"/>
          <w:sz w:val="24"/>
          <w:szCs w:val="24"/>
          <w:lang w:val="es-MX" w:eastAsia="es-MX"/>
        </w:rPr>
      </w:pPr>
    </w:p>
    <w:p w14:paraId="7AE1FE9C" w14:textId="77777777" w:rsidR="00EF273A" w:rsidRPr="004B4066" w:rsidRDefault="00EF273A" w:rsidP="00EF273A">
      <w:pPr>
        <w:spacing w:line="276" w:lineRule="auto"/>
        <w:ind w:firstLine="708"/>
        <w:jc w:val="both"/>
        <w:rPr>
          <w:rFonts w:cs="Arial"/>
          <w:b/>
          <w:color w:val="000000"/>
          <w:sz w:val="24"/>
          <w:szCs w:val="24"/>
          <w:lang w:val="es-MX" w:eastAsia="es-MX"/>
        </w:rPr>
      </w:pPr>
    </w:p>
    <w:p w14:paraId="4AF1A2C1" w14:textId="77777777" w:rsidR="00EF273A" w:rsidRPr="004B4066" w:rsidRDefault="00EF273A" w:rsidP="00EF273A">
      <w:pPr>
        <w:spacing w:line="276" w:lineRule="auto"/>
        <w:ind w:firstLine="708"/>
        <w:jc w:val="both"/>
        <w:rPr>
          <w:rFonts w:cs="Arial"/>
          <w:b/>
          <w:color w:val="000000"/>
          <w:sz w:val="24"/>
          <w:szCs w:val="24"/>
          <w:lang w:val="es-MX" w:eastAsia="es-MX"/>
        </w:rPr>
      </w:pPr>
    </w:p>
    <w:p w14:paraId="32FD9829" w14:textId="0D400E65" w:rsidR="00EF273A" w:rsidRPr="004B4066" w:rsidRDefault="00EF273A" w:rsidP="00EF273A">
      <w:pPr>
        <w:spacing w:line="276" w:lineRule="auto"/>
        <w:ind w:firstLine="708"/>
        <w:jc w:val="both"/>
        <w:rPr>
          <w:rFonts w:cs="Arial"/>
          <w:snapToGrid w:val="0"/>
          <w:sz w:val="24"/>
          <w:szCs w:val="24"/>
          <w:lang w:val="es-MX"/>
        </w:rPr>
      </w:pPr>
      <w:r w:rsidRPr="004B4066">
        <w:rPr>
          <w:rFonts w:cs="Arial"/>
          <w:b/>
          <w:color w:val="000000"/>
          <w:sz w:val="24"/>
          <w:szCs w:val="24"/>
          <w:lang w:val="es-MX" w:eastAsia="es-MX"/>
        </w:rPr>
        <w:t>II.-</w:t>
      </w:r>
      <w:r w:rsidRPr="004B4066">
        <w:rPr>
          <w:rFonts w:cs="Arial"/>
          <w:color w:val="000000"/>
          <w:sz w:val="24"/>
          <w:szCs w:val="24"/>
          <w:lang w:val="es-MX" w:eastAsia="es-MX"/>
        </w:rPr>
        <w:t xml:space="preserve"> </w:t>
      </w:r>
      <w:proofErr w:type="gramStart"/>
      <w:r w:rsidRPr="004B4066">
        <w:rPr>
          <w:rFonts w:cs="Arial"/>
          <w:color w:val="000000"/>
          <w:sz w:val="24"/>
          <w:szCs w:val="24"/>
          <w:lang w:val="es-MX" w:eastAsia="es-MX"/>
        </w:rPr>
        <w:t>Que</w:t>
      </w:r>
      <w:proofErr w:type="gramEnd"/>
      <w:r w:rsidRPr="004B4066">
        <w:rPr>
          <w:rFonts w:cs="Arial"/>
          <w:color w:val="000000"/>
          <w:sz w:val="24"/>
          <w:szCs w:val="24"/>
          <w:lang w:val="es-MX" w:eastAsia="es-MX"/>
        </w:rPr>
        <w:t xml:space="preserve"> conforme a lo establecido en la Constitución Política del Estado de Jalisco, en su artículo 77 reconoce e</w:t>
      </w:r>
      <w:r w:rsidRPr="004B4066">
        <w:rPr>
          <w:rFonts w:cs="Arial"/>
          <w:spacing w:val="-3"/>
          <w:sz w:val="24"/>
          <w:szCs w:val="24"/>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4B4066">
        <w:rPr>
          <w:rFonts w:cs="Arial"/>
          <w:bCs/>
          <w:sz w:val="24"/>
          <w:szCs w:val="24"/>
          <w:lang w:val="es-MX" w:eastAsia="es-MX"/>
        </w:rPr>
        <w:t xml:space="preserve">en la Ley de Gobierno y la Administración Pública del Estado de Jalisco se </w:t>
      </w:r>
      <w:r w:rsidRPr="004B4066">
        <w:rPr>
          <w:rFonts w:cs="Arial"/>
          <w:snapToGrid w:val="0"/>
          <w:sz w:val="24"/>
          <w:szCs w:val="24"/>
          <w:lang w:val="es-MX"/>
        </w:rPr>
        <w:t xml:space="preserve">establecen las bases generales de la Administración Pública Municipal. </w:t>
      </w:r>
    </w:p>
    <w:p w14:paraId="45C332C3" w14:textId="77777777" w:rsidR="00EF273A" w:rsidRPr="004B4066" w:rsidRDefault="00EF273A" w:rsidP="00EF273A">
      <w:pPr>
        <w:spacing w:line="276" w:lineRule="auto"/>
        <w:jc w:val="both"/>
        <w:rPr>
          <w:rFonts w:cs="Arial"/>
          <w:snapToGrid w:val="0"/>
          <w:sz w:val="24"/>
          <w:szCs w:val="24"/>
          <w:lang w:val="es-MX"/>
        </w:rPr>
      </w:pPr>
    </w:p>
    <w:p w14:paraId="10D25211" w14:textId="3A826876" w:rsidR="009A1DA0" w:rsidRDefault="00EF273A" w:rsidP="006E4B6C">
      <w:pPr>
        <w:autoSpaceDE w:val="0"/>
        <w:autoSpaceDN w:val="0"/>
        <w:adjustRightInd w:val="0"/>
        <w:spacing w:line="276" w:lineRule="auto"/>
        <w:ind w:firstLine="708"/>
        <w:jc w:val="both"/>
        <w:rPr>
          <w:rFonts w:cs="Arial"/>
          <w:snapToGrid w:val="0"/>
          <w:sz w:val="24"/>
          <w:szCs w:val="24"/>
          <w:lang w:val="es-MX"/>
        </w:rPr>
      </w:pPr>
      <w:r w:rsidRPr="004B4066">
        <w:rPr>
          <w:rFonts w:cs="Arial"/>
          <w:b/>
          <w:snapToGrid w:val="0"/>
          <w:sz w:val="24"/>
          <w:szCs w:val="24"/>
          <w:lang w:val="es-MX"/>
        </w:rPr>
        <w:t>III.-</w:t>
      </w:r>
      <w:r w:rsidRPr="004B4066">
        <w:rPr>
          <w:rFonts w:cs="Arial"/>
          <w:snapToGrid w:val="0"/>
          <w:sz w:val="24"/>
          <w:szCs w:val="24"/>
          <w:lang w:val="es-MX"/>
        </w:rPr>
        <w:t xml:space="preserve"> Que </w:t>
      </w:r>
      <w:r w:rsidR="00981CD8">
        <w:rPr>
          <w:rFonts w:cs="Arial"/>
          <w:snapToGrid w:val="0"/>
          <w:sz w:val="24"/>
          <w:szCs w:val="24"/>
          <w:lang w:val="es-MX"/>
        </w:rPr>
        <w:t xml:space="preserve">el </w:t>
      </w:r>
      <w:r w:rsidR="00981CD8" w:rsidRPr="009A1DA0">
        <w:rPr>
          <w:rFonts w:cs="Arial"/>
          <w:b/>
          <w:snapToGrid w:val="0"/>
          <w:sz w:val="24"/>
          <w:szCs w:val="24"/>
          <w:lang w:val="es-MX"/>
        </w:rPr>
        <w:t xml:space="preserve">Reglamento Interior </w:t>
      </w:r>
      <w:r w:rsidR="006E4B6C" w:rsidRPr="009A1DA0">
        <w:rPr>
          <w:rFonts w:cs="Arial"/>
          <w:b/>
          <w:snapToGrid w:val="0"/>
          <w:sz w:val="24"/>
          <w:szCs w:val="24"/>
          <w:lang w:val="es-MX"/>
        </w:rPr>
        <w:t xml:space="preserve">de la Comisión Mixta de Capacitación y Escalafón de Zapotlán el Grande, </w:t>
      </w:r>
      <w:r w:rsidR="006E4B6C" w:rsidRPr="009A1DA0">
        <w:rPr>
          <w:rFonts w:cs="Arial"/>
          <w:snapToGrid w:val="0"/>
          <w:sz w:val="24"/>
          <w:szCs w:val="24"/>
          <w:lang w:val="es-MX"/>
        </w:rPr>
        <w:t xml:space="preserve">fue aprobado en Sesión Ordinaria de Ayuntamiento número 03 de fecha 02 de febrero del </w:t>
      </w:r>
      <w:r w:rsidR="001632CD">
        <w:rPr>
          <w:rFonts w:cs="Arial"/>
          <w:snapToGrid w:val="0"/>
          <w:sz w:val="24"/>
          <w:szCs w:val="24"/>
          <w:lang w:val="es-MX"/>
        </w:rPr>
        <w:t xml:space="preserve">año </w:t>
      </w:r>
      <w:r w:rsidR="006E4B6C" w:rsidRPr="009A1DA0">
        <w:rPr>
          <w:rFonts w:cs="Arial"/>
          <w:snapToGrid w:val="0"/>
          <w:sz w:val="24"/>
          <w:szCs w:val="24"/>
          <w:lang w:val="es-MX"/>
        </w:rPr>
        <w:t>2005, mediante punto número 07 del orden del día</w:t>
      </w:r>
      <w:r w:rsidR="006E4B6C">
        <w:rPr>
          <w:rFonts w:cs="Arial"/>
          <w:snapToGrid w:val="0"/>
          <w:sz w:val="24"/>
          <w:szCs w:val="24"/>
          <w:lang w:val="es-MX"/>
        </w:rPr>
        <w:t xml:space="preserve">, </w:t>
      </w:r>
      <w:r w:rsidR="006E4B6C" w:rsidRPr="009A1DA0">
        <w:rPr>
          <w:rFonts w:cs="Arial"/>
          <w:b/>
          <w:snapToGrid w:val="0"/>
          <w:sz w:val="24"/>
          <w:szCs w:val="24"/>
          <w:lang w:val="es-MX"/>
        </w:rPr>
        <w:t>cuyo espíritu del reglamento</w:t>
      </w:r>
      <w:r w:rsidR="006E4B6C">
        <w:rPr>
          <w:rFonts w:cs="Arial"/>
          <w:snapToGrid w:val="0"/>
          <w:sz w:val="24"/>
          <w:szCs w:val="24"/>
          <w:lang w:val="es-MX"/>
        </w:rPr>
        <w:t xml:space="preserve"> al moment</w:t>
      </w:r>
      <w:r w:rsidR="00F94611">
        <w:rPr>
          <w:rFonts w:cs="Arial"/>
          <w:snapToGrid w:val="0"/>
          <w:sz w:val="24"/>
          <w:szCs w:val="24"/>
          <w:lang w:val="es-MX"/>
        </w:rPr>
        <w:t>o de su creación fue dar</w:t>
      </w:r>
      <w:r w:rsidR="006E4B6C">
        <w:rPr>
          <w:rFonts w:cs="Arial"/>
          <w:snapToGrid w:val="0"/>
          <w:sz w:val="24"/>
          <w:szCs w:val="24"/>
          <w:lang w:val="es-MX"/>
        </w:rPr>
        <w:t xml:space="preserve"> cumplimiento a lo dispuesto en </w:t>
      </w:r>
      <w:r w:rsidR="006E4B6C" w:rsidRPr="006E4B6C">
        <w:rPr>
          <w:rFonts w:cs="Arial"/>
          <w:snapToGrid w:val="0"/>
          <w:sz w:val="24"/>
          <w:szCs w:val="24"/>
          <w:lang w:val="es-MX"/>
        </w:rPr>
        <w:t>el Título Tercero, Capítulo Segundo de la Ley para los Servidores Públicos del Estado de Jalisco y sus Municipios</w:t>
      </w:r>
      <w:r w:rsidR="009A1DA0">
        <w:rPr>
          <w:rFonts w:cs="Arial"/>
          <w:snapToGrid w:val="0"/>
          <w:sz w:val="24"/>
          <w:szCs w:val="24"/>
          <w:lang w:val="es-MX"/>
        </w:rPr>
        <w:t xml:space="preserve">, con el </w:t>
      </w:r>
      <w:r w:rsidR="009A1DA0" w:rsidRPr="009A1DA0">
        <w:rPr>
          <w:rFonts w:cs="Arial"/>
          <w:b/>
          <w:snapToGrid w:val="0"/>
          <w:sz w:val="24"/>
          <w:szCs w:val="24"/>
          <w:lang w:val="es-MX"/>
        </w:rPr>
        <w:t>objetivo de establecer las disposiciones legales para fomentar y administrar de forma justa el crecimiento y desarrollo respecto a las promociones y movimientos laborales del personal que labora en esta institución pública municipal</w:t>
      </w:r>
      <w:r w:rsidR="009A1DA0">
        <w:rPr>
          <w:rFonts w:cs="Arial"/>
          <w:snapToGrid w:val="0"/>
          <w:sz w:val="24"/>
          <w:szCs w:val="24"/>
          <w:lang w:val="es-MX"/>
        </w:rPr>
        <w:t>, para mejorar los conocimientos, habilidades y actitudes para el correcto desempeño de su puesto</w:t>
      </w:r>
      <w:r w:rsidR="00F94611">
        <w:rPr>
          <w:rFonts w:cs="Arial"/>
          <w:snapToGrid w:val="0"/>
          <w:sz w:val="24"/>
          <w:szCs w:val="24"/>
          <w:lang w:val="es-MX"/>
        </w:rPr>
        <w:t>,</w:t>
      </w:r>
      <w:r w:rsidR="009A1DA0">
        <w:rPr>
          <w:rFonts w:cs="Arial"/>
          <w:snapToGrid w:val="0"/>
          <w:sz w:val="24"/>
          <w:szCs w:val="24"/>
          <w:lang w:val="es-MX"/>
        </w:rPr>
        <w:t xml:space="preserve"> y con ello</w:t>
      </w:r>
      <w:r w:rsidR="00F94611">
        <w:rPr>
          <w:rFonts w:cs="Arial"/>
          <w:snapToGrid w:val="0"/>
          <w:sz w:val="24"/>
          <w:szCs w:val="24"/>
          <w:lang w:val="es-MX"/>
        </w:rPr>
        <w:t>,</w:t>
      </w:r>
      <w:r w:rsidR="009A1DA0">
        <w:rPr>
          <w:rFonts w:cs="Arial"/>
          <w:snapToGrid w:val="0"/>
          <w:sz w:val="24"/>
          <w:szCs w:val="24"/>
          <w:lang w:val="es-MX"/>
        </w:rPr>
        <w:t xml:space="preserve"> mejorando la calidad y productividad de los servicios que ofrece el gobierno municipal para la ciudadanía.</w:t>
      </w:r>
    </w:p>
    <w:p w14:paraId="5CD5BBEA" w14:textId="77777777" w:rsidR="009A1DA0" w:rsidRDefault="009A1DA0" w:rsidP="006E4B6C">
      <w:pPr>
        <w:autoSpaceDE w:val="0"/>
        <w:autoSpaceDN w:val="0"/>
        <w:adjustRightInd w:val="0"/>
        <w:spacing w:line="276" w:lineRule="auto"/>
        <w:ind w:firstLine="708"/>
        <w:jc w:val="both"/>
        <w:rPr>
          <w:rFonts w:cs="Arial"/>
          <w:snapToGrid w:val="0"/>
          <w:sz w:val="24"/>
          <w:szCs w:val="24"/>
          <w:lang w:val="es-MX"/>
        </w:rPr>
      </w:pPr>
    </w:p>
    <w:p w14:paraId="689F50F3" w14:textId="6D725D5F" w:rsidR="00782EC1" w:rsidRDefault="00EF273A" w:rsidP="00694D89">
      <w:pPr>
        <w:autoSpaceDE w:val="0"/>
        <w:autoSpaceDN w:val="0"/>
        <w:adjustRightInd w:val="0"/>
        <w:spacing w:line="276" w:lineRule="auto"/>
        <w:ind w:firstLine="708"/>
        <w:jc w:val="both"/>
        <w:rPr>
          <w:rFonts w:eastAsiaTheme="minorHAnsi" w:cs="Arial"/>
          <w:sz w:val="24"/>
          <w:szCs w:val="24"/>
          <w:lang w:val="es-MX"/>
        </w:rPr>
      </w:pPr>
      <w:r w:rsidRPr="004B4066">
        <w:rPr>
          <w:rFonts w:eastAsiaTheme="minorHAnsi" w:cs="Arial"/>
          <w:b/>
          <w:sz w:val="24"/>
          <w:szCs w:val="24"/>
          <w:lang w:val="es-MX"/>
        </w:rPr>
        <w:t>IV.-</w:t>
      </w:r>
      <w:r w:rsidRPr="004B4066">
        <w:rPr>
          <w:rFonts w:eastAsiaTheme="minorHAnsi" w:cs="Arial"/>
          <w:sz w:val="24"/>
          <w:szCs w:val="24"/>
          <w:lang w:val="es-MX"/>
        </w:rPr>
        <w:t xml:space="preserve"> </w:t>
      </w:r>
      <w:r w:rsidR="00782EC1">
        <w:rPr>
          <w:rFonts w:eastAsiaTheme="minorHAnsi" w:cs="Arial"/>
          <w:sz w:val="24"/>
          <w:szCs w:val="24"/>
          <w:lang w:val="es-MX"/>
        </w:rPr>
        <w:t xml:space="preserve">Que con fecha 22 de noviembre del 2024, </w:t>
      </w:r>
      <w:r w:rsidR="00782EC1" w:rsidRPr="008E2C12">
        <w:rPr>
          <w:rFonts w:eastAsiaTheme="minorHAnsi" w:cs="Arial"/>
          <w:b/>
          <w:sz w:val="24"/>
          <w:szCs w:val="24"/>
          <w:lang w:val="es-MX"/>
        </w:rPr>
        <w:t>se recibió copia de oficio 178/11/2024 del Sindicato de Servidores Públicos del H. Ayuntamiento de Zapotlán el Grande, Jalisco (S.S.P.H.A.Z.G.J)</w:t>
      </w:r>
      <w:r w:rsidR="00782EC1">
        <w:rPr>
          <w:rFonts w:eastAsiaTheme="minorHAnsi" w:cs="Arial"/>
          <w:sz w:val="24"/>
          <w:szCs w:val="24"/>
          <w:lang w:val="es-MX"/>
        </w:rPr>
        <w:t xml:space="preserve">, que remitió a la Ciudadana Presidenta Magali Casillas Contreras, </w:t>
      </w:r>
      <w:r w:rsidR="00782EC1" w:rsidRPr="008E2C12">
        <w:rPr>
          <w:rFonts w:eastAsiaTheme="minorHAnsi" w:cs="Arial"/>
          <w:b/>
          <w:sz w:val="24"/>
          <w:szCs w:val="24"/>
          <w:lang w:val="es-MX"/>
        </w:rPr>
        <w:t xml:space="preserve">en la que solicitan la reformar </w:t>
      </w:r>
      <w:r w:rsidR="00F94611">
        <w:rPr>
          <w:rFonts w:eastAsiaTheme="minorHAnsi" w:cs="Arial"/>
          <w:b/>
          <w:sz w:val="24"/>
          <w:szCs w:val="24"/>
          <w:lang w:val="es-MX"/>
        </w:rPr>
        <w:t>al artículo 5 del Reglamento de la</w:t>
      </w:r>
      <w:r w:rsidR="00782EC1" w:rsidRPr="008E2C12">
        <w:rPr>
          <w:rFonts w:eastAsiaTheme="minorHAnsi" w:cs="Arial"/>
          <w:b/>
          <w:sz w:val="24"/>
          <w:szCs w:val="24"/>
          <w:lang w:val="es-MX"/>
        </w:rPr>
        <w:t xml:space="preserve"> Comisión Mixta de Capacitación y Escalafón de Zapotlán el Grande, Jalisco,</w:t>
      </w:r>
      <w:r w:rsidR="00782EC1">
        <w:rPr>
          <w:rFonts w:eastAsiaTheme="minorHAnsi" w:cs="Arial"/>
          <w:sz w:val="24"/>
          <w:szCs w:val="24"/>
          <w:lang w:val="es-MX"/>
        </w:rPr>
        <w:t xml:space="preserve"> con la finalidad de tener igualdad de integran</w:t>
      </w:r>
      <w:r w:rsidR="008E2C12">
        <w:rPr>
          <w:rFonts w:eastAsiaTheme="minorHAnsi" w:cs="Arial"/>
          <w:sz w:val="24"/>
          <w:szCs w:val="24"/>
          <w:lang w:val="es-MX"/>
        </w:rPr>
        <w:t>t</w:t>
      </w:r>
      <w:r w:rsidR="00782EC1">
        <w:rPr>
          <w:rFonts w:eastAsiaTheme="minorHAnsi" w:cs="Arial"/>
          <w:sz w:val="24"/>
          <w:szCs w:val="24"/>
          <w:lang w:val="es-MX"/>
        </w:rPr>
        <w:t xml:space="preserve">es en la misma, de conformidad a lo establecido en el artículo 58 de la Ley de Servidores Públicos del Estado de Jalisco y sus Municipios, </w:t>
      </w:r>
      <w:r w:rsidR="008E2C12">
        <w:rPr>
          <w:rFonts w:eastAsiaTheme="minorHAnsi" w:cs="Arial"/>
          <w:sz w:val="24"/>
          <w:szCs w:val="24"/>
          <w:lang w:val="es-MX"/>
        </w:rPr>
        <w:t>oficio que fue turnado a todos los integrantes de este Ayuntamiento y del cual</w:t>
      </w:r>
      <w:r w:rsidR="00F94611">
        <w:rPr>
          <w:rFonts w:eastAsiaTheme="minorHAnsi" w:cs="Arial"/>
          <w:sz w:val="24"/>
          <w:szCs w:val="24"/>
          <w:lang w:val="es-MX"/>
        </w:rPr>
        <w:t xml:space="preserve"> ya es de conocimiento general</w:t>
      </w:r>
      <w:r w:rsidR="008E2C12">
        <w:rPr>
          <w:rFonts w:eastAsiaTheme="minorHAnsi" w:cs="Arial"/>
          <w:sz w:val="24"/>
          <w:szCs w:val="24"/>
          <w:lang w:val="es-MX"/>
        </w:rPr>
        <w:t>.</w:t>
      </w:r>
    </w:p>
    <w:p w14:paraId="4170DAD6" w14:textId="77777777" w:rsidR="00782EC1" w:rsidRDefault="00782EC1" w:rsidP="00EF273A">
      <w:pPr>
        <w:autoSpaceDE w:val="0"/>
        <w:autoSpaceDN w:val="0"/>
        <w:adjustRightInd w:val="0"/>
        <w:spacing w:line="276" w:lineRule="auto"/>
        <w:ind w:firstLine="708"/>
        <w:jc w:val="both"/>
        <w:rPr>
          <w:rFonts w:eastAsiaTheme="minorHAnsi" w:cs="Arial"/>
          <w:sz w:val="24"/>
          <w:szCs w:val="24"/>
          <w:lang w:val="es-MX"/>
        </w:rPr>
      </w:pPr>
    </w:p>
    <w:p w14:paraId="21489E12" w14:textId="4429EEBB" w:rsidR="00877FF4" w:rsidRDefault="00782EC1" w:rsidP="00EF273A">
      <w:pPr>
        <w:autoSpaceDE w:val="0"/>
        <w:autoSpaceDN w:val="0"/>
        <w:adjustRightInd w:val="0"/>
        <w:spacing w:line="276" w:lineRule="auto"/>
        <w:ind w:firstLine="708"/>
        <w:jc w:val="both"/>
        <w:rPr>
          <w:rFonts w:cs="Arial"/>
          <w:b/>
          <w:snapToGrid w:val="0"/>
          <w:sz w:val="24"/>
          <w:szCs w:val="24"/>
          <w:lang w:val="es-MX"/>
        </w:rPr>
      </w:pPr>
      <w:r w:rsidRPr="008E2C12">
        <w:rPr>
          <w:rFonts w:eastAsiaTheme="minorHAnsi" w:cs="Arial"/>
          <w:b/>
          <w:sz w:val="24"/>
          <w:szCs w:val="24"/>
          <w:lang w:val="es-MX"/>
        </w:rPr>
        <w:t>V.-</w:t>
      </w:r>
      <w:r>
        <w:rPr>
          <w:rFonts w:eastAsiaTheme="minorHAnsi" w:cs="Arial"/>
          <w:sz w:val="24"/>
          <w:szCs w:val="24"/>
          <w:lang w:val="es-MX"/>
        </w:rPr>
        <w:t xml:space="preserve"> </w:t>
      </w:r>
      <w:r w:rsidR="00EF273A" w:rsidRPr="004B4066">
        <w:rPr>
          <w:rFonts w:eastAsiaTheme="minorHAnsi" w:cs="Arial"/>
          <w:sz w:val="24"/>
          <w:szCs w:val="24"/>
          <w:lang w:val="es-MX"/>
        </w:rPr>
        <w:t>El propósito de esta iniciativa de ordenamiento</w:t>
      </w:r>
      <w:r w:rsidR="00981CD8">
        <w:rPr>
          <w:rFonts w:eastAsiaTheme="minorHAnsi" w:cs="Arial"/>
          <w:sz w:val="24"/>
          <w:szCs w:val="24"/>
          <w:lang w:val="es-MX"/>
        </w:rPr>
        <w:t xml:space="preserve">, </w:t>
      </w:r>
      <w:r w:rsidR="00EF273A" w:rsidRPr="004B4066">
        <w:rPr>
          <w:rFonts w:eastAsiaTheme="minorHAnsi" w:cs="Arial"/>
          <w:sz w:val="24"/>
          <w:szCs w:val="24"/>
          <w:lang w:val="es-MX"/>
        </w:rPr>
        <w:t xml:space="preserve">radica reformar </w:t>
      </w:r>
      <w:r w:rsidR="00981CD8">
        <w:rPr>
          <w:rFonts w:eastAsiaTheme="minorHAnsi" w:cs="Arial"/>
          <w:sz w:val="24"/>
          <w:szCs w:val="24"/>
          <w:lang w:val="es-MX"/>
        </w:rPr>
        <w:t xml:space="preserve">el </w:t>
      </w:r>
      <w:r w:rsidR="00981CD8" w:rsidRPr="00981CD8">
        <w:rPr>
          <w:rFonts w:eastAsiaTheme="minorHAnsi" w:cs="Arial"/>
          <w:b/>
          <w:bCs/>
          <w:sz w:val="24"/>
          <w:szCs w:val="24"/>
          <w:lang w:val="es-MX"/>
        </w:rPr>
        <w:t xml:space="preserve">artículo </w:t>
      </w:r>
      <w:r w:rsidR="009A1DA0">
        <w:rPr>
          <w:rFonts w:eastAsiaTheme="minorHAnsi" w:cs="Arial"/>
          <w:b/>
          <w:bCs/>
          <w:sz w:val="24"/>
          <w:szCs w:val="24"/>
          <w:lang w:val="es-MX"/>
        </w:rPr>
        <w:t>5</w:t>
      </w:r>
      <w:r w:rsidR="00981CD8" w:rsidRPr="00981CD8">
        <w:rPr>
          <w:rFonts w:eastAsiaTheme="minorHAnsi" w:cs="Arial"/>
          <w:b/>
          <w:bCs/>
          <w:sz w:val="24"/>
          <w:szCs w:val="24"/>
          <w:lang w:val="es-MX"/>
        </w:rPr>
        <w:t xml:space="preserve"> del Reglamento </w:t>
      </w:r>
      <w:r w:rsidR="009A1DA0" w:rsidRPr="009A1DA0">
        <w:rPr>
          <w:rFonts w:cs="Arial"/>
          <w:b/>
          <w:snapToGrid w:val="0"/>
          <w:sz w:val="24"/>
          <w:szCs w:val="24"/>
          <w:lang w:val="es-MX"/>
        </w:rPr>
        <w:t>Interior de la Comisión Mixta de Capacitación y Escalafón de Zapotlán el Grande</w:t>
      </w:r>
      <w:r w:rsidR="008E2C12">
        <w:rPr>
          <w:rFonts w:cs="Arial"/>
          <w:b/>
          <w:snapToGrid w:val="0"/>
          <w:sz w:val="24"/>
          <w:szCs w:val="24"/>
          <w:lang w:val="es-MX"/>
        </w:rPr>
        <w:t>, Jalisco,</w:t>
      </w:r>
      <w:r>
        <w:rPr>
          <w:rFonts w:cs="Arial"/>
          <w:b/>
          <w:snapToGrid w:val="0"/>
          <w:sz w:val="24"/>
          <w:szCs w:val="24"/>
          <w:lang w:val="es-MX"/>
        </w:rPr>
        <w:t xml:space="preserve"> que a letra dice</w:t>
      </w:r>
      <w:r w:rsidR="009A1DA0">
        <w:rPr>
          <w:rFonts w:cs="Arial"/>
          <w:b/>
          <w:snapToGrid w:val="0"/>
          <w:sz w:val="24"/>
          <w:szCs w:val="24"/>
          <w:lang w:val="es-MX"/>
        </w:rPr>
        <w:t>:</w:t>
      </w:r>
    </w:p>
    <w:p w14:paraId="61A8CA4A" w14:textId="23656109" w:rsidR="008E2C12" w:rsidRDefault="008E2C12" w:rsidP="00EF273A">
      <w:pPr>
        <w:autoSpaceDE w:val="0"/>
        <w:autoSpaceDN w:val="0"/>
        <w:adjustRightInd w:val="0"/>
        <w:spacing w:line="276" w:lineRule="auto"/>
        <w:ind w:firstLine="708"/>
        <w:jc w:val="both"/>
        <w:rPr>
          <w:rFonts w:cs="Arial"/>
          <w:b/>
          <w:snapToGrid w:val="0"/>
          <w:sz w:val="24"/>
          <w:szCs w:val="24"/>
          <w:lang w:val="es-MX"/>
        </w:rPr>
      </w:pPr>
    </w:p>
    <w:p w14:paraId="03485C2F" w14:textId="0A05163F" w:rsidR="008E2C12" w:rsidRDefault="008E2C12" w:rsidP="00EF273A">
      <w:pPr>
        <w:autoSpaceDE w:val="0"/>
        <w:autoSpaceDN w:val="0"/>
        <w:adjustRightInd w:val="0"/>
        <w:spacing w:line="276" w:lineRule="auto"/>
        <w:ind w:firstLine="708"/>
        <w:jc w:val="both"/>
        <w:rPr>
          <w:rFonts w:cs="Arial"/>
          <w:b/>
          <w:snapToGrid w:val="0"/>
          <w:sz w:val="24"/>
          <w:szCs w:val="24"/>
          <w:lang w:val="es-MX"/>
        </w:rPr>
      </w:pPr>
    </w:p>
    <w:p w14:paraId="003337F3" w14:textId="47F60D34" w:rsidR="008E2C12" w:rsidRDefault="008E2C12" w:rsidP="00EF273A">
      <w:pPr>
        <w:autoSpaceDE w:val="0"/>
        <w:autoSpaceDN w:val="0"/>
        <w:adjustRightInd w:val="0"/>
        <w:spacing w:line="276" w:lineRule="auto"/>
        <w:ind w:firstLine="708"/>
        <w:jc w:val="both"/>
        <w:rPr>
          <w:rFonts w:cs="Arial"/>
          <w:b/>
          <w:snapToGrid w:val="0"/>
          <w:sz w:val="24"/>
          <w:szCs w:val="24"/>
          <w:lang w:val="es-MX"/>
        </w:rPr>
      </w:pPr>
    </w:p>
    <w:p w14:paraId="45656DB8" w14:textId="77777777" w:rsidR="008E2C12" w:rsidRDefault="008E2C12" w:rsidP="00EF273A">
      <w:pPr>
        <w:autoSpaceDE w:val="0"/>
        <w:autoSpaceDN w:val="0"/>
        <w:adjustRightInd w:val="0"/>
        <w:spacing w:line="276" w:lineRule="auto"/>
        <w:ind w:firstLine="708"/>
        <w:jc w:val="both"/>
        <w:rPr>
          <w:rFonts w:cs="Arial"/>
          <w:b/>
          <w:snapToGrid w:val="0"/>
          <w:sz w:val="24"/>
          <w:szCs w:val="24"/>
          <w:lang w:val="es-MX"/>
        </w:rPr>
      </w:pPr>
    </w:p>
    <w:p w14:paraId="2FCD7877" w14:textId="77777777" w:rsidR="009A1DA0" w:rsidRPr="00877FF4" w:rsidRDefault="009A1DA0" w:rsidP="00EF273A">
      <w:pPr>
        <w:autoSpaceDE w:val="0"/>
        <w:autoSpaceDN w:val="0"/>
        <w:adjustRightInd w:val="0"/>
        <w:spacing w:line="276" w:lineRule="auto"/>
        <w:ind w:firstLine="708"/>
        <w:jc w:val="both"/>
        <w:rPr>
          <w:rFonts w:eastAsiaTheme="minorHAnsi" w:cs="Arial"/>
          <w:lang w:val="es-MX"/>
        </w:rPr>
      </w:pPr>
    </w:p>
    <w:p w14:paraId="2508CDDB" w14:textId="1A3B68BD" w:rsidR="00877FF4" w:rsidRPr="009A1DA0" w:rsidRDefault="00D23DDE" w:rsidP="00782EC1">
      <w:pPr>
        <w:spacing w:line="360" w:lineRule="auto"/>
        <w:ind w:left="1134"/>
        <w:jc w:val="both"/>
        <w:rPr>
          <w:lang w:val="es-MX"/>
        </w:rPr>
      </w:pPr>
      <w:r>
        <w:rPr>
          <w:b/>
          <w:sz w:val="22"/>
          <w:lang w:val="es-MX"/>
        </w:rPr>
        <w:lastRenderedPageBreak/>
        <w:t>Artículo 5.-</w:t>
      </w:r>
      <w:r w:rsidR="009A1DA0" w:rsidRPr="00782EC1">
        <w:rPr>
          <w:sz w:val="22"/>
          <w:lang w:val="es-MX"/>
        </w:rPr>
        <w:t xml:space="preserve"> </w:t>
      </w:r>
      <w:r w:rsidR="00694D89">
        <w:rPr>
          <w:sz w:val="22"/>
          <w:lang w:val="es-MX"/>
        </w:rPr>
        <w:t>“</w:t>
      </w:r>
      <w:r w:rsidR="009A1DA0" w:rsidRPr="00782EC1">
        <w:rPr>
          <w:sz w:val="22"/>
          <w:lang w:val="es-MX"/>
        </w:rPr>
        <w:t>La Comisión Mixta de Capacitación y Escalafón, es un organismo constituido según lo ordena el Artículo 58 de la Ley de Servidores Públicos, se integra con dos representantes del Ayuntamiento, dos por el Sindicato de Servidores Públicos, dos nombrados por el ejecutivo de la Administración Pública Municipal y un último miembro que será nombrado de común acuerdo por los antes citados. La Comisión deberá formar las subcomisiones necesarias para su buen funcionamiento, mismas que serán integradas conforme a lo dispuesto en el Manual de Operación que al efecto se elabore</w:t>
      </w:r>
      <w:r w:rsidR="00694D89">
        <w:rPr>
          <w:sz w:val="22"/>
          <w:lang w:val="es-MX"/>
        </w:rPr>
        <w:t>”</w:t>
      </w:r>
      <w:r w:rsidR="009A1DA0" w:rsidRPr="009A1DA0">
        <w:rPr>
          <w:lang w:val="es-MX"/>
        </w:rPr>
        <w:t>.</w:t>
      </w:r>
    </w:p>
    <w:p w14:paraId="5BBA8DCB" w14:textId="77777777" w:rsidR="00877FF4" w:rsidRPr="00877FF4" w:rsidRDefault="00877FF4" w:rsidP="00877FF4">
      <w:pPr>
        <w:autoSpaceDE w:val="0"/>
        <w:autoSpaceDN w:val="0"/>
        <w:adjustRightInd w:val="0"/>
        <w:spacing w:line="276" w:lineRule="auto"/>
        <w:ind w:left="1134" w:firstLine="708"/>
        <w:jc w:val="both"/>
        <w:rPr>
          <w:rFonts w:eastAsiaTheme="minorHAnsi" w:cs="Arial"/>
          <w:lang w:val="es-MX"/>
        </w:rPr>
      </w:pPr>
    </w:p>
    <w:p w14:paraId="6071B6AB" w14:textId="276CA0F3" w:rsidR="00782EC1" w:rsidRPr="00782EC1" w:rsidRDefault="00877FF4" w:rsidP="00782EC1">
      <w:pPr>
        <w:tabs>
          <w:tab w:val="left" w:pos="-720"/>
        </w:tabs>
        <w:suppressAutoHyphens/>
        <w:jc w:val="both"/>
        <w:rPr>
          <w:rFonts w:cs="Arial"/>
          <w:b/>
          <w:spacing w:val="-3"/>
          <w:sz w:val="24"/>
          <w:szCs w:val="24"/>
          <w:lang w:val="es-MX"/>
        </w:rPr>
      </w:pPr>
      <w:r w:rsidRPr="00782EC1">
        <w:rPr>
          <w:rFonts w:eastAsiaTheme="minorHAnsi" w:cs="Arial"/>
          <w:b/>
          <w:bCs/>
          <w:sz w:val="24"/>
          <w:szCs w:val="24"/>
          <w:lang w:val="es-MX"/>
        </w:rPr>
        <w:t xml:space="preserve">Esto </w:t>
      </w:r>
      <w:r w:rsidR="00981CD8" w:rsidRPr="00782EC1">
        <w:rPr>
          <w:rFonts w:eastAsiaTheme="minorHAnsi" w:cs="Arial"/>
          <w:b/>
          <w:bCs/>
          <w:sz w:val="24"/>
          <w:szCs w:val="24"/>
          <w:lang w:val="es-MX"/>
        </w:rPr>
        <w:t>con el objetivo de lograr armonizar</w:t>
      </w:r>
      <w:r w:rsidR="00981CD8" w:rsidRPr="00782EC1">
        <w:rPr>
          <w:rFonts w:eastAsiaTheme="minorHAnsi" w:cs="Arial"/>
          <w:sz w:val="24"/>
          <w:szCs w:val="24"/>
          <w:lang w:val="es-MX"/>
        </w:rPr>
        <w:t xml:space="preserve"> lo establecido en </w:t>
      </w:r>
      <w:r w:rsidR="00981CD8" w:rsidRPr="00782EC1">
        <w:rPr>
          <w:rFonts w:eastAsiaTheme="minorHAnsi" w:cs="Arial"/>
          <w:b/>
          <w:sz w:val="24"/>
          <w:szCs w:val="24"/>
          <w:lang w:val="es-MX"/>
        </w:rPr>
        <w:t xml:space="preserve">el artículo </w:t>
      </w:r>
      <w:r w:rsidR="00782EC1" w:rsidRPr="00782EC1">
        <w:rPr>
          <w:rFonts w:eastAsiaTheme="minorHAnsi" w:cs="Arial"/>
          <w:b/>
          <w:sz w:val="24"/>
          <w:szCs w:val="24"/>
          <w:lang w:val="es-MX"/>
        </w:rPr>
        <w:t>58</w:t>
      </w:r>
      <w:r w:rsidR="00981CD8" w:rsidRPr="00782EC1">
        <w:rPr>
          <w:rFonts w:eastAsiaTheme="minorHAnsi" w:cs="Arial"/>
          <w:b/>
          <w:sz w:val="24"/>
          <w:szCs w:val="24"/>
          <w:lang w:val="es-MX"/>
        </w:rPr>
        <w:t xml:space="preserve"> de la </w:t>
      </w:r>
      <w:r w:rsidR="00782EC1" w:rsidRPr="00782EC1">
        <w:rPr>
          <w:rFonts w:eastAsiaTheme="minorHAnsi" w:cs="Arial"/>
          <w:b/>
          <w:sz w:val="24"/>
          <w:szCs w:val="24"/>
          <w:lang w:val="es-MX"/>
        </w:rPr>
        <w:t>L</w:t>
      </w:r>
      <w:r w:rsidR="00782EC1" w:rsidRPr="00782EC1">
        <w:rPr>
          <w:rFonts w:cs="Arial"/>
          <w:b/>
          <w:spacing w:val="-3"/>
          <w:sz w:val="24"/>
          <w:szCs w:val="24"/>
          <w:lang w:val="es-MX"/>
        </w:rPr>
        <w:t>ey para los Servidores Públicos del Estado de Jalisco y sus Municipios</w:t>
      </w:r>
      <w:r w:rsidR="00782EC1" w:rsidRPr="00782EC1">
        <w:rPr>
          <w:rFonts w:cs="Arial"/>
          <w:spacing w:val="-3"/>
          <w:sz w:val="24"/>
          <w:szCs w:val="24"/>
          <w:lang w:val="es-MX"/>
        </w:rPr>
        <w:t>, que a la letra reza:</w:t>
      </w:r>
    </w:p>
    <w:p w14:paraId="037D6268" w14:textId="77777777" w:rsidR="00981CD8" w:rsidRDefault="00981CD8" w:rsidP="00981CD8">
      <w:pPr>
        <w:autoSpaceDE w:val="0"/>
        <w:autoSpaceDN w:val="0"/>
        <w:adjustRightInd w:val="0"/>
        <w:spacing w:line="276" w:lineRule="auto"/>
        <w:ind w:left="567" w:firstLine="708"/>
        <w:jc w:val="both"/>
        <w:rPr>
          <w:rFonts w:eastAsiaTheme="minorHAnsi" w:cs="Arial"/>
          <w:sz w:val="24"/>
          <w:szCs w:val="24"/>
          <w:lang w:val="es-MX"/>
        </w:rPr>
      </w:pPr>
    </w:p>
    <w:p w14:paraId="3487A55A" w14:textId="52DF3387" w:rsidR="00782EC1" w:rsidRDefault="00782EC1" w:rsidP="00877FF4">
      <w:pPr>
        <w:spacing w:line="276" w:lineRule="auto"/>
        <w:ind w:firstLine="567"/>
        <w:jc w:val="both"/>
        <w:rPr>
          <w:sz w:val="24"/>
          <w:szCs w:val="24"/>
          <w:lang w:val="es-MX"/>
        </w:rPr>
      </w:pPr>
    </w:p>
    <w:p w14:paraId="47BA6BA2" w14:textId="119F96DD" w:rsidR="00782EC1" w:rsidRPr="008E2C12" w:rsidRDefault="00782EC1" w:rsidP="008E2C12">
      <w:pPr>
        <w:tabs>
          <w:tab w:val="left" w:pos="-720"/>
        </w:tabs>
        <w:suppressAutoHyphens/>
        <w:spacing w:line="360" w:lineRule="auto"/>
        <w:ind w:left="1134"/>
        <w:jc w:val="both"/>
        <w:rPr>
          <w:rFonts w:cs="Arial"/>
          <w:spacing w:val="-3"/>
          <w:sz w:val="22"/>
          <w:szCs w:val="22"/>
          <w:lang w:val="es-MX"/>
        </w:rPr>
      </w:pPr>
      <w:r w:rsidRPr="008E2C12">
        <w:rPr>
          <w:rFonts w:cs="Arial"/>
          <w:b/>
          <w:bCs/>
          <w:spacing w:val="-3"/>
          <w:sz w:val="22"/>
          <w:szCs w:val="22"/>
          <w:lang w:val="es-MX"/>
        </w:rPr>
        <w:t>Artículo 58</w:t>
      </w:r>
      <w:r w:rsidR="00D23DDE">
        <w:rPr>
          <w:rFonts w:cs="Arial"/>
          <w:b/>
          <w:bCs/>
          <w:spacing w:val="-3"/>
          <w:sz w:val="22"/>
          <w:szCs w:val="22"/>
          <w:lang w:val="es-MX"/>
        </w:rPr>
        <w:t>.-</w:t>
      </w:r>
      <w:r w:rsidRPr="008E2C12">
        <w:rPr>
          <w:rFonts w:cs="Arial"/>
          <w:spacing w:val="-3"/>
          <w:sz w:val="22"/>
          <w:szCs w:val="22"/>
          <w:lang w:val="es-MX"/>
        </w:rPr>
        <w:t xml:space="preserve"> </w:t>
      </w:r>
      <w:r w:rsidR="00694D89">
        <w:rPr>
          <w:rFonts w:cs="Arial"/>
          <w:spacing w:val="-3"/>
          <w:sz w:val="22"/>
          <w:szCs w:val="22"/>
          <w:lang w:val="es-MX"/>
        </w:rPr>
        <w:t>“</w:t>
      </w:r>
      <w:r w:rsidRPr="008E2C12">
        <w:rPr>
          <w:rFonts w:cs="Arial"/>
          <w:spacing w:val="-3"/>
          <w:sz w:val="22"/>
          <w:szCs w:val="22"/>
          <w:lang w:val="es-MX"/>
        </w:rPr>
        <w:t>En cada Entidad Pública se constituirá una Comisión Mixta de Escalafón que se integrará con un representante de la Entidad, otro por el Sindicato de la Unidad Burocrática que corresponda y un tercero, que nombrarán los anteriores miembros. Si hubiere desacuerdo entre los integrantes de la Comisión, el Tribunal de Arbitraje y Escalafón resolverá en definitiva la controversia, con excepción de lo relativo a los servidores públicos que pertenezcan a los Tribunales a que se refiere el primer párrafo del artículo 39, de la Constitución Política del Estado, toda vez que será el Pleno del Supremo Tribunal de Justicia del Estado quien las resuelva los integrantes de la Comisión durarán en su encargo tres años</w:t>
      </w:r>
      <w:r w:rsidR="00694D89">
        <w:rPr>
          <w:rFonts w:cs="Arial"/>
          <w:spacing w:val="-3"/>
          <w:sz w:val="22"/>
          <w:szCs w:val="22"/>
          <w:lang w:val="es-MX"/>
        </w:rPr>
        <w:t>”</w:t>
      </w:r>
      <w:r w:rsidRPr="008E2C12">
        <w:rPr>
          <w:rFonts w:cs="Arial"/>
          <w:spacing w:val="-3"/>
          <w:sz w:val="22"/>
          <w:szCs w:val="22"/>
          <w:lang w:val="es-MX"/>
        </w:rPr>
        <w:t>.</w:t>
      </w:r>
    </w:p>
    <w:p w14:paraId="64A897C4" w14:textId="5E64A1EA" w:rsidR="00877FF4" w:rsidRDefault="00877FF4" w:rsidP="00694D89">
      <w:pPr>
        <w:spacing w:line="276" w:lineRule="auto"/>
        <w:jc w:val="both"/>
        <w:rPr>
          <w:sz w:val="24"/>
          <w:szCs w:val="24"/>
          <w:lang w:val="es-MX"/>
        </w:rPr>
      </w:pPr>
    </w:p>
    <w:p w14:paraId="776015D9" w14:textId="2B0E2C5B" w:rsidR="00960F04" w:rsidRPr="00960F04" w:rsidRDefault="008B262D" w:rsidP="008B262D">
      <w:pPr>
        <w:spacing w:line="276" w:lineRule="auto"/>
        <w:ind w:firstLine="567"/>
        <w:jc w:val="both"/>
        <w:rPr>
          <w:sz w:val="24"/>
          <w:szCs w:val="24"/>
          <w:lang w:val="es-MX"/>
        </w:rPr>
      </w:pPr>
      <w:r>
        <w:rPr>
          <w:sz w:val="24"/>
          <w:szCs w:val="24"/>
          <w:lang w:val="es-MX"/>
        </w:rPr>
        <w:t xml:space="preserve">Es imperante mencionar que la Ley para los Servidores Públicos del Estado de Jalisco, es de </w:t>
      </w:r>
      <w:r w:rsidR="008E2DCB" w:rsidRPr="008E2DCB">
        <w:rPr>
          <w:sz w:val="24"/>
          <w:szCs w:val="24"/>
          <w:lang w:val="es-MX"/>
        </w:rPr>
        <w:t>orden público, de observancia general y obligatoria para los titulares y servidores públicos de los poderes Legislativo, Ejecutivo y Judicial, organismos constitucionales autónomos, ayuntamientos y sus dependencias, así como para los organismos públicos descentralizados del Poder Ejecutivo del Estado y de los Municipios, empresas o asociaciones de participación estatal o municipal mayoritaria, en que por leyes, decretos, reglamentos o convenios llegue a establecerse su aplicación</w:t>
      </w:r>
      <w:r>
        <w:rPr>
          <w:sz w:val="24"/>
          <w:szCs w:val="24"/>
          <w:lang w:val="es-MX"/>
        </w:rPr>
        <w:t xml:space="preserve">, lo anterior de conformidad al artículo 1 del mismo ordenamiento legal antes citado, por lo que es </w:t>
      </w:r>
      <w:r w:rsidR="00694D89">
        <w:rPr>
          <w:sz w:val="24"/>
          <w:szCs w:val="24"/>
          <w:lang w:val="es-MX"/>
        </w:rPr>
        <w:t>preciso mencionar</w:t>
      </w:r>
      <w:r w:rsidR="00960F04" w:rsidRPr="00960F04">
        <w:rPr>
          <w:sz w:val="24"/>
          <w:szCs w:val="24"/>
          <w:lang w:val="es-MX"/>
        </w:rPr>
        <w:t xml:space="preserve"> que la facultad reglamentaria está acotada </w:t>
      </w:r>
      <w:r w:rsidR="001130C5">
        <w:rPr>
          <w:sz w:val="24"/>
          <w:szCs w:val="24"/>
          <w:lang w:val="es-MX"/>
        </w:rPr>
        <w:t xml:space="preserve">por el principio </w:t>
      </w:r>
      <w:r w:rsidR="00960F04" w:rsidRPr="00960F04">
        <w:rPr>
          <w:b/>
          <w:bCs/>
          <w:sz w:val="24"/>
          <w:szCs w:val="24"/>
          <w:lang w:val="es-MX"/>
        </w:rPr>
        <w:t>de subordinación jerárquica</w:t>
      </w:r>
      <w:r w:rsidR="001130C5">
        <w:rPr>
          <w:b/>
          <w:bCs/>
          <w:sz w:val="24"/>
          <w:szCs w:val="24"/>
          <w:lang w:val="es-MX"/>
        </w:rPr>
        <w:t xml:space="preserve"> o jerarquía normativa</w:t>
      </w:r>
      <w:r w:rsidR="00960F04" w:rsidRPr="00960F04">
        <w:rPr>
          <w:sz w:val="24"/>
          <w:szCs w:val="24"/>
          <w:lang w:val="es-MX"/>
        </w:rPr>
        <w:t>, que consiste, en que el ejercicio de la facultad no puede modificar o alterar el contenido de una ley, es decir, no puede ir más allá de lo previsto en ella, conforme al criterio jurisprudencial siguiente:</w:t>
      </w:r>
    </w:p>
    <w:p w14:paraId="71FFE801" w14:textId="77777777" w:rsidR="00960F04" w:rsidRPr="00960F04" w:rsidRDefault="00960F04" w:rsidP="00960F04">
      <w:pPr>
        <w:spacing w:line="276" w:lineRule="auto"/>
        <w:jc w:val="both"/>
        <w:rPr>
          <w:sz w:val="24"/>
          <w:szCs w:val="24"/>
          <w:lang w:val="es-MX"/>
        </w:rPr>
      </w:pPr>
    </w:p>
    <w:p w14:paraId="3ECDF033" w14:textId="77777777" w:rsidR="00960F04" w:rsidRDefault="00960F04" w:rsidP="00960F04">
      <w:pPr>
        <w:jc w:val="both"/>
        <w:rPr>
          <w:lang w:val="es-MX"/>
        </w:rPr>
      </w:pPr>
    </w:p>
    <w:p w14:paraId="5425C711" w14:textId="77777777" w:rsidR="00960F04" w:rsidRPr="00960F04" w:rsidRDefault="00960F04" w:rsidP="001130C5">
      <w:pPr>
        <w:spacing w:line="276" w:lineRule="auto"/>
        <w:ind w:left="567"/>
        <w:jc w:val="both"/>
        <w:rPr>
          <w:lang w:val="es-MX"/>
        </w:rPr>
      </w:pPr>
      <w:r w:rsidRPr="00960F04">
        <w:rPr>
          <w:lang w:val="es-MX"/>
        </w:rPr>
        <w:t>Registro digital: 172521</w:t>
      </w:r>
    </w:p>
    <w:p w14:paraId="4852CA31" w14:textId="77777777" w:rsidR="00960F04" w:rsidRPr="00960F04" w:rsidRDefault="00960F04" w:rsidP="001130C5">
      <w:pPr>
        <w:spacing w:line="276" w:lineRule="auto"/>
        <w:ind w:left="567"/>
        <w:jc w:val="both"/>
        <w:rPr>
          <w:lang w:val="es-MX"/>
        </w:rPr>
      </w:pPr>
      <w:r w:rsidRPr="00960F04">
        <w:rPr>
          <w:lang w:val="es-MX"/>
        </w:rPr>
        <w:t>Instancia: Suprema Corte de Justicia de la Nación</w:t>
      </w:r>
    </w:p>
    <w:p w14:paraId="2B238CAC" w14:textId="77777777" w:rsidR="00960F04" w:rsidRPr="00960F04" w:rsidRDefault="00960F04" w:rsidP="001130C5">
      <w:pPr>
        <w:spacing w:line="276" w:lineRule="auto"/>
        <w:ind w:left="567"/>
        <w:jc w:val="both"/>
        <w:rPr>
          <w:lang w:val="es-MX"/>
        </w:rPr>
      </w:pPr>
      <w:r w:rsidRPr="00960F04">
        <w:rPr>
          <w:lang w:val="es-MX"/>
        </w:rPr>
        <w:t>Novena Época</w:t>
      </w:r>
    </w:p>
    <w:p w14:paraId="0DD87848" w14:textId="77777777" w:rsidR="00960F04" w:rsidRPr="00960F04" w:rsidRDefault="00960F04" w:rsidP="001130C5">
      <w:pPr>
        <w:spacing w:line="276" w:lineRule="auto"/>
        <w:ind w:left="567"/>
        <w:jc w:val="both"/>
        <w:rPr>
          <w:lang w:val="es-MX"/>
        </w:rPr>
      </w:pPr>
      <w:r w:rsidRPr="00960F04">
        <w:rPr>
          <w:lang w:val="es-MX"/>
        </w:rPr>
        <w:t>Materia(s): Constitucional</w:t>
      </w:r>
    </w:p>
    <w:p w14:paraId="448B14CF" w14:textId="77777777" w:rsidR="00960F04" w:rsidRPr="00960F04" w:rsidRDefault="00960F04" w:rsidP="001130C5">
      <w:pPr>
        <w:spacing w:line="276" w:lineRule="auto"/>
        <w:ind w:left="567"/>
        <w:jc w:val="both"/>
        <w:rPr>
          <w:lang w:val="es-MX"/>
        </w:rPr>
      </w:pPr>
      <w:proofErr w:type="spellStart"/>
      <w:proofErr w:type="gramStart"/>
      <w:r w:rsidRPr="00960F04">
        <w:rPr>
          <w:lang w:val="es-MX"/>
        </w:rPr>
        <w:t>Tesis:P</w:t>
      </w:r>
      <w:proofErr w:type="spellEnd"/>
      <w:r w:rsidRPr="00960F04">
        <w:rPr>
          <w:lang w:val="es-MX"/>
        </w:rPr>
        <w:t>.</w:t>
      </w:r>
      <w:proofErr w:type="gramEnd"/>
      <w:r w:rsidRPr="00960F04">
        <w:rPr>
          <w:lang w:val="es-MX"/>
        </w:rPr>
        <w:t>/J. 30/2007</w:t>
      </w:r>
    </w:p>
    <w:p w14:paraId="26AA1AF3" w14:textId="77777777" w:rsidR="00960F04" w:rsidRPr="00960F04" w:rsidRDefault="00960F04" w:rsidP="001130C5">
      <w:pPr>
        <w:spacing w:line="276" w:lineRule="auto"/>
        <w:ind w:left="567"/>
        <w:jc w:val="both"/>
        <w:rPr>
          <w:lang w:val="es-MX"/>
        </w:rPr>
      </w:pPr>
      <w:r w:rsidRPr="00960F04">
        <w:rPr>
          <w:lang w:val="es-MX"/>
        </w:rPr>
        <w:t>Fuente: Semanario Judicial de la Federación y su Gaceta</w:t>
      </w:r>
    </w:p>
    <w:p w14:paraId="66D89645" w14:textId="77777777" w:rsidR="00960F04" w:rsidRPr="00960F04" w:rsidRDefault="00960F04" w:rsidP="001130C5">
      <w:pPr>
        <w:spacing w:line="276" w:lineRule="auto"/>
        <w:ind w:left="567"/>
        <w:jc w:val="both"/>
        <w:rPr>
          <w:lang w:val="es-MX"/>
        </w:rPr>
      </w:pPr>
      <w:r w:rsidRPr="00960F04">
        <w:rPr>
          <w:lang w:val="es-MX"/>
        </w:rPr>
        <w:t>Tipo: Tesis de Jurisprudencia</w:t>
      </w:r>
    </w:p>
    <w:p w14:paraId="1E09C589" w14:textId="77777777" w:rsidR="00960F04" w:rsidRPr="00960F04" w:rsidRDefault="00960F04" w:rsidP="001130C5">
      <w:pPr>
        <w:spacing w:line="276" w:lineRule="auto"/>
        <w:ind w:left="567"/>
        <w:jc w:val="both"/>
        <w:rPr>
          <w:lang w:val="es-MX"/>
        </w:rPr>
      </w:pPr>
    </w:p>
    <w:p w14:paraId="77EBE4E5" w14:textId="77777777" w:rsidR="00960F04" w:rsidRPr="00D23DDE" w:rsidRDefault="00960F04" w:rsidP="001130C5">
      <w:pPr>
        <w:spacing w:line="276" w:lineRule="auto"/>
        <w:ind w:left="567"/>
        <w:jc w:val="both"/>
        <w:rPr>
          <w:b/>
          <w:lang w:val="es-MX"/>
        </w:rPr>
      </w:pPr>
      <w:r w:rsidRPr="00D23DDE">
        <w:rPr>
          <w:b/>
          <w:lang w:val="es-MX"/>
        </w:rPr>
        <w:t>FACULTAD REGLAMENTARIA. SUS LÍMITES.</w:t>
      </w:r>
    </w:p>
    <w:p w14:paraId="2FB91403" w14:textId="77777777" w:rsidR="00960F04" w:rsidRPr="00960F04" w:rsidRDefault="00960F04" w:rsidP="001130C5">
      <w:pPr>
        <w:spacing w:line="276" w:lineRule="auto"/>
        <w:ind w:left="567"/>
        <w:jc w:val="both"/>
        <w:rPr>
          <w:lang w:val="es-MX"/>
        </w:rPr>
      </w:pPr>
    </w:p>
    <w:p w14:paraId="4E00ABDC" w14:textId="3AA85FA1" w:rsidR="00877FF4" w:rsidRDefault="00960F04" w:rsidP="00694D89">
      <w:pPr>
        <w:spacing w:line="276" w:lineRule="auto"/>
        <w:ind w:left="567"/>
        <w:jc w:val="both"/>
        <w:rPr>
          <w:lang w:val="es-MX"/>
        </w:rPr>
      </w:pPr>
      <w:r w:rsidRPr="00960F04">
        <w:rPr>
          <w:lang w:val="es-MX"/>
        </w:rPr>
        <w:t>La facultad reglamentaria está limitada por los principios de reserva de ley y de subordinación jerárquica. 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En tal virtud, si el reglamento sólo funciona en la zona del cómo, sus disposiciones podrán referirse a las otras preguntas (qué, quién, dónde y cuándo), siempre que éstas ya estén contestadas por la ley; es decir,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14:paraId="16D2AABB" w14:textId="77777777" w:rsidR="00877FF4" w:rsidRPr="00960F04" w:rsidRDefault="00877FF4" w:rsidP="001130C5">
      <w:pPr>
        <w:spacing w:line="276" w:lineRule="auto"/>
        <w:ind w:left="567"/>
        <w:jc w:val="both"/>
        <w:rPr>
          <w:lang w:val="es-MX"/>
        </w:rPr>
      </w:pPr>
    </w:p>
    <w:p w14:paraId="695E996B" w14:textId="77777777" w:rsidR="00960F04" w:rsidRPr="00960F04" w:rsidRDefault="00960F04" w:rsidP="001130C5">
      <w:pPr>
        <w:spacing w:line="276" w:lineRule="auto"/>
        <w:ind w:left="567"/>
        <w:jc w:val="both"/>
        <w:rPr>
          <w:lang w:val="es-MX"/>
        </w:rPr>
      </w:pPr>
      <w:r w:rsidRPr="00960F04">
        <w:rPr>
          <w:lang w:val="es-MX"/>
        </w:rPr>
        <w:t xml:space="preserve">Acción de inconstitucionalidad 36/2006. Partido Acción Nacional. 23 de noviembre de 2006. Unanimidad de diez votos. Ausente: José de Jesús Gudiño Pelayo. Ponente: Genaro David Góngora Pimentel. Secretarios: </w:t>
      </w:r>
      <w:proofErr w:type="spellStart"/>
      <w:r w:rsidRPr="00960F04">
        <w:rPr>
          <w:lang w:val="es-MX"/>
        </w:rPr>
        <w:t>Makawi</w:t>
      </w:r>
      <w:proofErr w:type="spellEnd"/>
      <w:r w:rsidRPr="00960F04">
        <w:rPr>
          <w:lang w:val="es-MX"/>
        </w:rPr>
        <w:t xml:space="preserve"> </w:t>
      </w:r>
      <w:proofErr w:type="spellStart"/>
      <w:r w:rsidRPr="00960F04">
        <w:rPr>
          <w:lang w:val="es-MX"/>
        </w:rPr>
        <w:t>Staines</w:t>
      </w:r>
      <w:proofErr w:type="spellEnd"/>
      <w:r w:rsidRPr="00960F04">
        <w:rPr>
          <w:lang w:val="es-MX"/>
        </w:rPr>
        <w:t xml:space="preserve"> Díaz, </w:t>
      </w:r>
      <w:proofErr w:type="spellStart"/>
      <w:r w:rsidRPr="00960F04">
        <w:rPr>
          <w:lang w:val="es-MX"/>
        </w:rPr>
        <w:t>Marat</w:t>
      </w:r>
      <w:proofErr w:type="spellEnd"/>
      <w:r w:rsidRPr="00960F04">
        <w:rPr>
          <w:lang w:val="es-MX"/>
        </w:rPr>
        <w:t xml:space="preserve"> Paredes Montiel y Rómulo Amadeo Figueroa Salmorán.</w:t>
      </w:r>
    </w:p>
    <w:p w14:paraId="6D309BD3" w14:textId="77777777" w:rsidR="00960F04" w:rsidRPr="00960F04" w:rsidRDefault="00960F04" w:rsidP="001130C5">
      <w:pPr>
        <w:spacing w:line="276" w:lineRule="auto"/>
        <w:ind w:left="567"/>
        <w:jc w:val="both"/>
        <w:rPr>
          <w:lang w:val="es-MX"/>
        </w:rPr>
      </w:pPr>
    </w:p>
    <w:p w14:paraId="7CD6D473" w14:textId="57CBB839" w:rsidR="00960F04" w:rsidRDefault="00960F04" w:rsidP="001130C5">
      <w:pPr>
        <w:spacing w:line="276" w:lineRule="auto"/>
        <w:ind w:left="567"/>
        <w:jc w:val="both"/>
        <w:rPr>
          <w:lang w:val="es-MX"/>
        </w:rPr>
      </w:pPr>
      <w:r w:rsidRPr="00960F04">
        <w:rPr>
          <w:lang w:val="es-MX"/>
        </w:rPr>
        <w:t>El Tribunal Pleno, el diecisiete de abril en curso, aprobó, con el número 30/2007, la tesis jurisprudencial que antecede. México, Distrito Federal, a diecisiete de abril de dos mil siete.</w:t>
      </w:r>
      <w:r w:rsidR="001130C5">
        <w:rPr>
          <w:rStyle w:val="Refdenotaalpie"/>
          <w:lang w:val="es-MX"/>
        </w:rPr>
        <w:footnoteReference w:id="1"/>
      </w:r>
    </w:p>
    <w:p w14:paraId="3D673F05" w14:textId="72DC39F3" w:rsidR="00D23DDE" w:rsidRDefault="00D23DDE" w:rsidP="001130C5">
      <w:pPr>
        <w:spacing w:line="276" w:lineRule="auto"/>
        <w:ind w:left="567"/>
        <w:jc w:val="both"/>
        <w:rPr>
          <w:lang w:val="es-MX"/>
        </w:rPr>
      </w:pPr>
    </w:p>
    <w:p w14:paraId="3156638C" w14:textId="77777777" w:rsidR="00D23DDE" w:rsidRPr="00960F04" w:rsidRDefault="00D23DDE" w:rsidP="00D23DDE">
      <w:pPr>
        <w:rPr>
          <w:lang w:val="es-MX"/>
        </w:rPr>
      </w:pPr>
      <w:r>
        <w:rPr>
          <w:rStyle w:val="Refdenotaalpie"/>
        </w:rPr>
        <w:lastRenderedPageBreak/>
        <w:footnoteRef/>
      </w:r>
      <w:r w:rsidRPr="001130C5">
        <w:rPr>
          <w:lang w:val="es-MX"/>
        </w:rPr>
        <w:t xml:space="preserve"> </w:t>
      </w:r>
      <w:r w:rsidRPr="00960F04">
        <w:rPr>
          <w:lang w:val="es-MX"/>
        </w:rPr>
        <w:t>Jurisprudencia P./J. 30/2007. Publicada en el Semanario Judicial de la Federación y su Gaceta, Novena Época, tomo XXV, mayo de 2007, página 1515.</w:t>
      </w:r>
      <w:r>
        <w:rPr>
          <w:lang w:val="es-MX"/>
        </w:rPr>
        <w:t xml:space="preserve"> </w:t>
      </w:r>
    </w:p>
    <w:p w14:paraId="05A81D29" w14:textId="77777777" w:rsidR="00D23DDE" w:rsidRPr="00960F04" w:rsidRDefault="00D23DDE" w:rsidP="001130C5">
      <w:pPr>
        <w:spacing w:line="276" w:lineRule="auto"/>
        <w:ind w:left="567"/>
        <w:jc w:val="both"/>
        <w:rPr>
          <w:lang w:val="es-MX"/>
        </w:rPr>
      </w:pPr>
    </w:p>
    <w:p w14:paraId="7919721F" w14:textId="4E69B669" w:rsidR="00960F04" w:rsidRDefault="00960F04" w:rsidP="001130C5">
      <w:pPr>
        <w:spacing w:line="276" w:lineRule="auto"/>
        <w:jc w:val="both"/>
        <w:rPr>
          <w:lang w:val="es-MX"/>
        </w:rPr>
      </w:pPr>
    </w:p>
    <w:p w14:paraId="7D9B486C" w14:textId="2F688D9F" w:rsidR="003B3009" w:rsidRDefault="001130C5" w:rsidP="008E2C12">
      <w:pPr>
        <w:ind w:firstLine="567"/>
        <w:jc w:val="both"/>
        <w:rPr>
          <w:rFonts w:cs="Arial"/>
          <w:b/>
          <w:snapToGrid w:val="0"/>
          <w:sz w:val="24"/>
          <w:szCs w:val="24"/>
          <w:lang w:val="es-MX"/>
        </w:rPr>
      </w:pPr>
      <w:r w:rsidRPr="003B3009">
        <w:rPr>
          <w:b/>
          <w:bCs/>
          <w:sz w:val="24"/>
          <w:szCs w:val="24"/>
          <w:lang w:val="es-MX"/>
        </w:rPr>
        <w:t>V</w:t>
      </w:r>
      <w:r w:rsidR="008E2C12">
        <w:rPr>
          <w:b/>
          <w:bCs/>
          <w:sz w:val="24"/>
          <w:szCs w:val="24"/>
          <w:lang w:val="es-MX"/>
        </w:rPr>
        <w:t>I</w:t>
      </w:r>
      <w:r w:rsidRPr="003B3009">
        <w:rPr>
          <w:b/>
          <w:bCs/>
          <w:sz w:val="24"/>
          <w:szCs w:val="24"/>
          <w:lang w:val="es-MX"/>
        </w:rPr>
        <w:t>.-</w:t>
      </w:r>
      <w:r w:rsidRPr="001130C5">
        <w:rPr>
          <w:sz w:val="24"/>
          <w:szCs w:val="24"/>
          <w:lang w:val="es-MX"/>
        </w:rPr>
        <w:t xml:space="preserve"> Por tal motivo, se tiene a bien presentar la siguiente p</w:t>
      </w:r>
      <w:r w:rsidR="008E2C12">
        <w:rPr>
          <w:sz w:val="24"/>
          <w:szCs w:val="24"/>
          <w:lang w:val="es-MX"/>
        </w:rPr>
        <w:t>ropuesta de reforma al artículo</w:t>
      </w:r>
      <w:r w:rsidR="008E2C12" w:rsidRPr="00981CD8">
        <w:rPr>
          <w:rFonts w:eastAsiaTheme="minorHAnsi" w:cs="Arial"/>
          <w:b/>
          <w:bCs/>
          <w:sz w:val="24"/>
          <w:szCs w:val="24"/>
          <w:lang w:val="es-MX"/>
        </w:rPr>
        <w:t xml:space="preserve"> </w:t>
      </w:r>
      <w:r w:rsidR="008E2C12">
        <w:rPr>
          <w:rFonts w:eastAsiaTheme="minorHAnsi" w:cs="Arial"/>
          <w:b/>
          <w:bCs/>
          <w:sz w:val="24"/>
          <w:szCs w:val="24"/>
          <w:lang w:val="es-MX"/>
        </w:rPr>
        <w:t>5</w:t>
      </w:r>
      <w:r w:rsidR="008E2C12" w:rsidRPr="00981CD8">
        <w:rPr>
          <w:rFonts w:eastAsiaTheme="minorHAnsi" w:cs="Arial"/>
          <w:b/>
          <w:bCs/>
          <w:sz w:val="24"/>
          <w:szCs w:val="24"/>
          <w:lang w:val="es-MX"/>
        </w:rPr>
        <w:t xml:space="preserve"> del Reglamento </w:t>
      </w:r>
      <w:r w:rsidR="008E2C12" w:rsidRPr="009A1DA0">
        <w:rPr>
          <w:rFonts w:cs="Arial"/>
          <w:b/>
          <w:snapToGrid w:val="0"/>
          <w:sz w:val="24"/>
          <w:szCs w:val="24"/>
          <w:lang w:val="es-MX"/>
        </w:rPr>
        <w:t>Interior de la Comisión Mixta de Capacitación y Escalafón de Zapotlán el Grande</w:t>
      </w:r>
      <w:r w:rsidR="008E2C12">
        <w:rPr>
          <w:rFonts w:cs="Arial"/>
          <w:b/>
          <w:snapToGrid w:val="0"/>
          <w:sz w:val="24"/>
          <w:szCs w:val="24"/>
          <w:lang w:val="es-MX"/>
        </w:rPr>
        <w:t>, Jalisco:</w:t>
      </w:r>
    </w:p>
    <w:p w14:paraId="590DD045" w14:textId="77777777" w:rsidR="00D23DDE" w:rsidRPr="001130C5" w:rsidRDefault="00D23DDE" w:rsidP="008E2C12">
      <w:pPr>
        <w:ind w:firstLine="567"/>
        <w:jc w:val="both"/>
        <w:rPr>
          <w:sz w:val="24"/>
          <w:szCs w:val="24"/>
          <w:lang w:val="es-MX"/>
        </w:rPr>
      </w:pPr>
    </w:p>
    <w:p w14:paraId="31A1BFEC" w14:textId="77777777" w:rsidR="001130C5" w:rsidRPr="001130C5" w:rsidRDefault="001130C5" w:rsidP="00981CD8">
      <w:pPr>
        <w:rPr>
          <w:sz w:val="24"/>
          <w:szCs w:val="24"/>
          <w:lang w:val="es-MX"/>
        </w:rPr>
      </w:pPr>
    </w:p>
    <w:tbl>
      <w:tblPr>
        <w:tblStyle w:val="Tablaconcuadrcula"/>
        <w:tblW w:w="0" w:type="auto"/>
        <w:tblLook w:val="04A0" w:firstRow="1" w:lastRow="0" w:firstColumn="1" w:lastColumn="0" w:noHBand="0" w:noVBand="1"/>
      </w:tblPr>
      <w:tblGrid>
        <w:gridCol w:w="4414"/>
        <w:gridCol w:w="4414"/>
      </w:tblGrid>
      <w:tr w:rsidR="001130C5" w:rsidRPr="003B3009" w14:paraId="5E8031A9" w14:textId="77777777" w:rsidTr="001130C5">
        <w:tc>
          <w:tcPr>
            <w:tcW w:w="4414" w:type="dxa"/>
          </w:tcPr>
          <w:p w14:paraId="1C9DB7F9" w14:textId="707FFC41" w:rsidR="001130C5" w:rsidRPr="003B3009" w:rsidRDefault="001130C5" w:rsidP="001130C5">
            <w:pPr>
              <w:jc w:val="center"/>
              <w:rPr>
                <w:b/>
                <w:bCs/>
                <w:sz w:val="24"/>
                <w:szCs w:val="24"/>
                <w:lang w:val="es-MX"/>
              </w:rPr>
            </w:pPr>
            <w:r w:rsidRPr="003B3009">
              <w:rPr>
                <w:b/>
                <w:bCs/>
                <w:sz w:val="24"/>
                <w:szCs w:val="24"/>
                <w:lang w:val="es-MX"/>
              </w:rPr>
              <w:t>TEXTO VIGENTE</w:t>
            </w:r>
          </w:p>
        </w:tc>
        <w:tc>
          <w:tcPr>
            <w:tcW w:w="4414" w:type="dxa"/>
          </w:tcPr>
          <w:p w14:paraId="69A79EB3" w14:textId="329FA828" w:rsidR="001130C5" w:rsidRPr="003B3009" w:rsidRDefault="001130C5" w:rsidP="001130C5">
            <w:pPr>
              <w:jc w:val="center"/>
              <w:rPr>
                <w:b/>
                <w:bCs/>
                <w:sz w:val="24"/>
                <w:szCs w:val="24"/>
                <w:lang w:val="es-MX"/>
              </w:rPr>
            </w:pPr>
            <w:r w:rsidRPr="003B3009">
              <w:rPr>
                <w:b/>
                <w:bCs/>
                <w:sz w:val="24"/>
                <w:szCs w:val="24"/>
                <w:lang w:val="es-MX"/>
              </w:rPr>
              <w:t>PROPUESTA DE REFORMA</w:t>
            </w:r>
          </w:p>
        </w:tc>
      </w:tr>
      <w:tr w:rsidR="001130C5" w:rsidRPr="00877FF4" w14:paraId="7DE9CD45" w14:textId="77777777" w:rsidTr="001130C5">
        <w:tc>
          <w:tcPr>
            <w:tcW w:w="4414" w:type="dxa"/>
          </w:tcPr>
          <w:p w14:paraId="5BB34D45" w14:textId="77777777" w:rsidR="001130C5" w:rsidRPr="003B3009" w:rsidRDefault="001130C5" w:rsidP="00981CD8">
            <w:pPr>
              <w:rPr>
                <w:sz w:val="24"/>
                <w:szCs w:val="24"/>
                <w:lang w:val="es-MX"/>
              </w:rPr>
            </w:pPr>
          </w:p>
          <w:p w14:paraId="3CE6BF6A" w14:textId="77777777" w:rsidR="008E2C12" w:rsidRPr="009A1DA0" w:rsidRDefault="008E2C12" w:rsidP="008E2C12">
            <w:pPr>
              <w:spacing w:line="276" w:lineRule="auto"/>
              <w:ind w:left="306"/>
              <w:jc w:val="both"/>
              <w:rPr>
                <w:lang w:val="es-MX"/>
              </w:rPr>
            </w:pPr>
            <w:r w:rsidRPr="00782EC1">
              <w:rPr>
                <w:b/>
                <w:sz w:val="22"/>
                <w:lang w:val="es-MX"/>
              </w:rPr>
              <w:t>Artículo 5.</w:t>
            </w:r>
            <w:r w:rsidRPr="00782EC1">
              <w:rPr>
                <w:sz w:val="22"/>
                <w:lang w:val="es-MX"/>
              </w:rPr>
              <w:t xml:space="preserve"> La Comisión Mixta de Capacitación y Escalafón, es un organismo constituido según lo ordena el Artículo 58 de la Ley de Servidores Públicos, se integra con dos representantes del Ayuntamiento, dos por el Sindicato de Servidores Públicos, dos nombrados por el ejecutivo de la Administración Pública Municipal y un último miembro que será nombrado de común acuerdo por los antes citados. La Comisión deberá formar las subcomisiones necesarias para su buen funcionamiento, mismas que serán integradas conforme a lo dispuesto en el Manual de Operación que al efecto se elabore</w:t>
            </w:r>
            <w:r w:rsidRPr="009A1DA0">
              <w:rPr>
                <w:lang w:val="es-MX"/>
              </w:rPr>
              <w:t>.</w:t>
            </w:r>
          </w:p>
          <w:p w14:paraId="76FE0B2A" w14:textId="680450F7" w:rsidR="001130C5" w:rsidRPr="003B3009" w:rsidRDefault="001130C5" w:rsidP="00981CD8">
            <w:pPr>
              <w:rPr>
                <w:sz w:val="24"/>
                <w:szCs w:val="24"/>
                <w:lang w:val="es-MX"/>
              </w:rPr>
            </w:pPr>
          </w:p>
        </w:tc>
        <w:tc>
          <w:tcPr>
            <w:tcW w:w="4414" w:type="dxa"/>
          </w:tcPr>
          <w:p w14:paraId="3FDB9120" w14:textId="77777777" w:rsidR="001130C5" w:rsidRPr="003B3009" w:rsidRDefault="001130C5" w:rsidP="00981CD8">
            <w:pPr>
              <w:rPr>
                <w:sz w:val="24"/>
                <w:szCs w:val="24"/>
                <w:lang w:val="es-MX"/>
              </w:rPr>
            </w:pPr>
          </w:p>
          <w:p w14:paraId="727EF7B3" w14:textId="261F5A42" w:rsidR="008E2C12" w:rsidRPr="009A1DA0" w:rsidRDefault="008E2C12" w:rsidP="008E2C12">
            <w:pPr>
              <w:spacing w:line="276" w:lineRule="auto"/>
              <w:ind w:left="306"/>
              <w:jc w:val="both"/>
              <w:rPr>
                <w:lang w:val="es-MX"/>
              </w:rPr>
            </w:pPr>
            <w:r w:rsidRPr="00782EC1">
              <w:rPr>
                <w:b/>
                <w:sz w:val="22"/>
                <w:lang w:val="es-MX"/>
              </w:rPr>
              <w:t>Artículo 5.</w:t>
            </w:r>
            <w:r w:rsidRPr="00782EC1">
              <w:rPr>
                <w:sz w:val="22"/>
                <w:lang w:val="es-MX"/>
              </w:rPr>
              <w:t xml:space="preserve"> La Comisión Mixta de Capacitación y Escalafón, es un organismo constituido según lo ordena el </w:t>
            </w:r>
            <w:r w:rsidRPr="008E2C12">
              <w:rPr>
                <w:b/>
                <w:sz w:val="22"/>
                <w:lang w:val="es-MX"/>
              </w:rPr>
              <w:t>artículo 58 de la Ley</w:t>
            </w:r>
            <w:r w:rsidR="00D23DDE">
              <w:rPr>
                <w:b/>
                <w:sz w:val="22"/>
                <w:lang w:val="es-MX"/>
              </w:rPr>
              <w:t xml:space="preserve"> para los </w:t>
            </w:r>
            <w:r w:rsidRPr="008E2C12">
              <w:rPr>
                <w:b/>
                <w:sz w:val="22"/>
                <w:lang w:val="es-MX"/>
              </w:rPr>
              <w:t>Servidores Públicos para el Estado de Jalisco y sus Municipios</w:t>
            </w:r>
            <w:r w:rsidRPr="00782EC1">
              <w:rPr>
                <w:sz w:val="22"/>
                <w:lang w:val="es-MX"/>
              </w:rPr>
              <w:t>,</w:t>
            </w:r>
            <w:r w:rsidRPr="008E2C12">
              <w:rPr>
                <w:b/>
                <w:sz w:val="22"/>
                <w:lang w:val="es-MX"/>
              </w:rPr>
              <w:t xml:space="preserve"> </w:t>
            </w:r>
            <w:r>
              <w:rPr>
                <w:b/>
                <w:sz w:val="22"/>
                <w:lang w:val="es-MX"/>
              </w:rPr>
              <w:t xml:space="preserve">que </w:t>
            </w:r>
            <w:r w:rsidRPr="008E2C12">
              <w:rPr>
                <w:rFonts w:cs="Arial"/>
                <w:b/>
                <w:spacing w:val="-3"/>
                <w:sz w:val="22"/>
                <w:szCs w:val="22"/>
                <w:lang w:val="es-MX"/>
              </w:rPr>
              <w:t>se integrará con un representante de la Entidad, otro por el Sindicato de la Unidad Burocrática que corresponda y un tercero, que nom</w:t>
            </w:r>
            <w:r w:rsidR="00D23DDE">
              <w:rPr>
                <w:rFonts w:cs="Arial"/>
                <w:b/>
                <w:spacing w:val="-3"/>
                <w:sz w:val="22"/>
                <w:szCs w:val="22"/>
                <w:lang w:val="es-MX"/>
              </w:rPr>
              <w:t xml:space="preserve">brarán los anteriores miembros. </w:t>
            </w:r>
            <w:r w:rsidRPr="008E2C12">
              <w:rPr>
                <w:rFonts w:cs="Arial"/>
                <w:b/>
                <w:spacing w:val="-3"/>
                <w:sz w:val="22"/>
                <w:szCs w:val="22"/>
                <w:lang w:val="es-MX"/>
              </w:rPr>
              <w:t>Si hubiere desacuerdo entre los integrantes de la Comisión, el Tribunal de Arbitraje y Escalafón resolverá en definitiva la controversia</w:t>
            </w:r>
            <w:r w:rsidRPr="00782EC1">
              <w:rPr>
                <w:sz w:val="22"/>
                <w:lang w:val="es-MX"/>
              </w:rPr>
              <w:t>. La Comisión deberá formar las subcomisiones necesarias para su buen funcionamiento, mismas que serán integradas conforme a lo dispuesto en el Manual de Operación que al efecto se elabore</w:t>
            </w:r>
            <w:r w:rsidRPr="009A1DA0">
              <w:rPr>
                <w:lang w:val="es-MX"/>
              </w:rPr>
              <w:t>.</w:t>
            </w:r>
          </w:p>
          <w:p w14:paraId="0AFF443F" w14:textId="371D339D" w:rsidR="001130C5" w:rsidRPr="008E2C12" w:rsidRDefault="001130C5" w:rsidP="008E2C12">
            <w:pPr>
              <w:jc w:val="both"/>
              <w:rPr>
                <w:sz w:val="24"/>
                <w:szCs w:val="24"/>
                <w:lang w:val="es-MX"/>
              </w:rPr>
            </w:pPr>
          </w:p>
        </w:tc>
      </w:tr>
    </w:tbl>
    <w:p w14:paraId="02F317B2" w14:textId="77777777" w:rsidR="001130C5" w:rsidRDefault="001130C5" w:rsidP="00981CD8">
      <w:pPr>
        <w:rPr>
          <w:lang w:val="es-MX"/>
        </w:rPr>
      </w:pPr>
    </w:p>
    <w:p w14:paraId="3CEE46B7" w14:textId="77777777" w:rsidR="001130C5" w:rsidRPr="00F5048E" w:rsidRDefault="001130C5" w:rsidP="00F5048E">
      <w:pPr>
        <w:jc w:val="both"/>
        <w:rPr>
          <w:sz w:val="24"/>
          <w:szCs w:val="24"/>
          <w:lang w:val="es-MX"/>
        </w:rPr>
      </w:pPr>
    </w:p>
    <w:p w14:paraId="024AFDA7" w14:textId="0FEB87BC" w:rsidR="00F5048E" w:rsidRDefault="00877FF4" w:rsidP="00F5048E">
      <w:pPr>
        <w:jc w:val="both"/>
        <w:rPr>
          <w:rFonts w:cs="Arial"/>
          <w:spacing w:val="-3"/>
          <w:sz w:val="24"/>
          <w:szCs w:val="24"/>
          <w:lang w:val="es-MX"/>
        </w:rPr>
      </w:pPr>
      <w:r w:rsidRPr="00F5048E">
        <w:rPr>
          <w:sz w:val="24"/>
          <w:szCs w:val="24"/>
          <w:lang w:val="es-MX"/>
        </w:rPr>
        <w:tab/>
        <w:t>V</w:t>
      </w:r>
      <w:r w:rsidR="008E2C12">
        <w:rPr>
          <w:sz w:val="24"/>
          <w:szCs w:val="24"/>
          <w:lang w:val="es-MX"/>
        </w:rPr>
        <w:t>I</w:t>
      </w:r>
      <w:r w:rsidRPr="00F5048E">
        <w:rPr>
          <w:sz w:val="24"/>
          <w:szCs w:val="24"/>
          <w:lang w:val="es-MX"/>
        </w:rPr>
        <w:t xml:space="preserve">I.- De antemano, la subordinación </w:t>
      </w:r>
      <w:r w:rsidR="00F5048E" w:rsidRPr="00F5048E">
        <w:rPr>
          <w:sz w:val="24"/>
          <w:szCs w:val="24"/>
          <w:lang w:val="es-MX"/>
        </w:rPr>
        <w:t>jerárquica</w:t>
      </w:r>
      <w:r w:rsidRPr="00F5048E">
        <w:rPr>
          <w:sz w:val="24"/>
          <w:szCs w:val="24"/>
          <w:lang w:val="es-MX"/>
        </w:rPr>
        <w:t xml:space="preserve"> </w:t>
      </w:r>
      <w:r w:rsidRPr="00157236">
        <w:rPr>
          <w:b/>
          <w:sz w:val="24"/>
          <w:szCs w:val="24"/>
          <w:lang w:val="es-MX"/>
        </w:rPr>
        <w:t>deriva implícitamente del principio de legalidad consagrado en los artículos 14 y 16 Constitucionales</w:t>
      </w:r>
      <w:r w:rsidRPr="00F5048E">
        <w:rPr>
          <w:sz w:val="24"/>
          <w:szCs w:val="24"/>
          <w:lang w:val="es-MX"/>
        </w:rPr>
        <w:t xml:space="preserve">. Este principio de legalidad aplicado en el contexto de la administración pública establece que todos los actos, procesos, procedimientos y acciones deberán </w:t>
      </w:r>
      <w:r w:rsidRPr="00157236">
        <w:rPr>
          <w:sz w:val="24"/>
          <w:szCs w:val="24"/>
          <w:lang w:val="es-MX"/>
        </w:rPr>
        <w:t>someterse estrictamente a lo estipulado en la ley, por lo que no puede haber contradicciones en su interpretación y aplicación</w:t>
      </w:r>
      <w:r w:rsidR="00F5048E" w:rsidRPr="00157236">
        <w:rPr>
          <w:sz w:val="24"/>
          <w:szCs w:val="24"/>
          <w:lang w:val="es-MX"/>
        </w:rPr>
        <w:t>. Por lo tanto, esta propuesta de</w:t>
      </w:r>
      <w:r w:rsidR="008E2C12">
        <w:rPr>
          <w:sz w:val="24"/>
          <w:szCs w:val="24"/>
          <w:lang w:val="es-MX"/>
        </w:rPr>
        <w:t xml:space="preserve"> </w:t>
      </w:r>
      <w:r w:rsidR="00F5048E" w:rsidRPr="00157236">
        <w:rPr>
          <w:sz w:val="24"/>
          <w:szCs w:val="24"/>
          <w:lang w:val="es-MX"/>
        </w:rPr>
        <w:t xml:space="preserve">texto para </w:t>
      </w:r>
      <w:r w:rsidR="008E2C12">
        <w:rPr>
          <w:sz w:val="24"/>
          <w:szCs w:val="24"/>
          <w:lang w:val="es-MX"/>
        </w:rPr>
        <w:t>refo</w:t>
      </w:r>
      <w:r w:rsidR="008E2C12" w:rsidRPr="008E2C12">
        <w:rPr>
          <w:sz w:val="24"/>
          <w:szCs w:val="24"/>
          <w:lang w:val="es-MX"/>
        </w:rPr>
        <w:t>rmar e</w:t>
      </w:r>
      <w:r w:rsidR="00F5048E" w:rsidRPr="008E2C12">
        <w:rPr>
          <w:sz w:val="24"/>
          <w:szCs w:val="24"/>
          <w:lang w:val="es-MX"/>
        </w:rPr>
        <w:t xml:space="preserve">l artículo </w:t>
      </w:r>
      <w:r w:rsidR="008E2C12" w:rsidRPr="008E2C12">
        <w:rPr>
          <w:sz w:val="24"/>
          <w:szCs w:val="24"/>
          <w:lang w:val="es-MX"/>
        </w:rPr>
        <w:t>5</w:t>
      </w:r>
      <w:r w:rsidR="00F5048E" w:rsidRPr="008E2C12">
        <w:rPr>
          <w:sz w:val="24"/>
          <w:szCs w:val="24"/>
          <w:lang w:val="es-MX"/>
        </w:rPr>
        <w:t xml:space="preserve"> del </w:t>
      </w:r>
      <w:r w:rsidR="008E2C12" w:rsidRPr="008E2C12">
        <w:rPr>
          <w:rFonts w:eastAsiaTheme="minorHAnsi" w:cs="Arial"/>
          <w:bCs/>
          <w:sz w:val="24"/>
          <w:szCs w:val="24"/>
          <w:lang w:val="es-MX"/>
        </w:rPr>
        <w:t xml:space="preserve">Reglamento </w:t>
      </w:r>
      <w:r w:rsidR="008E2C12" w:rsidRPr="008E2C12">
        <w:rPr>
          <w:rFonts w:cs="Arial"/>
          <w:snapToGrid w:val="0"/>
          <w:sz w:val="24"/>
          <w:szCs w:val="24"/>
          <w:lang w:val="es-MX"/>
        </w:rPr>
        <w:t>Interior de la Comisión Mixta de Capacitación y Escalafón de Zapotlán el Grande, Jalisco</w:t>
      </w:r>
      <w:r w:rsidR="00F5048E" w:rsidRPr="008E2C12">
        <w:rPr>
          <w:sz w:val="24"/>
          <w:szCs w:val="24"/>
          <w:lang w:val="es-MX"/>
        </w:rPr>
        <w:t>, evitará lagunas al momento de su interpretación y aplicación</w:t>
      </w:r>
      <w:r w:rsidR="008E2C12">
        <w:rPr>
          <w:sz w:val="24"/>
          <w:szCs w:val="24"/>
          <w:lang w:val="es-MX"/>
        </w:rPr>
        <w:t>, garantizando de forma justa las promociones y movimientos de los trabajadores pertenecientes a esta entidad municipal</w:t>
      </w:r>
      <w:r w:rsidR="00F5048E" w:rsidRPr="008E2C12">
        <w:rPr>
          <w:sz w:val="24"/>
          <w:szCs w:val="24"/>
          <w:lang w:val="es-MX"/>
        </w:rPr>
        <w:t xml:space="preserve">, </w:t>
      </w:r>
      <w:r w:rsidR="008E2C12">
        <w:rPr>
          <w:sz w:val="24"/>
          <w:szCs w:val="24"/>
          <w:lang w:val="es-MX"/>
        </w:rPr>
        <w:t>además de cumplir</w:t>
      </w:r>
      <w:r w:rsidR="00F5048E" w:rsidRPr="008E2C12">
        <w:rPr>
          <w:sz w:val="24"/>
          <w:szCs w:val="24"/>
          <w:lang w:val="es-MX"/>
        </w:rPr>
        <w:t xml:space="preserve"> material y formalmente </w:t>
      </w:r>
      <w:r w:rsidR="008E2C12">
        <w:rPr>
          <w:sz w:val="24"/>
          <w:szCs w:val="24"/>
          <w:lang w:val="es-MX"/>
        </w:rPr>
        <w:t>lo establecido en el</w:t>
      </w:r>
      <w:r w:rsidR="00F5048E" w:rsidRPr="008E2C12">
        <w:rPr>
          <w:sz w:val="24"/>
          <w:szCs w:val="24"/>
          <w:lang w:val="es-MX"/>
        </w:rPr>
        <w:t xml:space="preserve"> artículo </w:t>
      </w:r>
      <w:r w:rsidR="008E2C12" w:rsidRPr="008E2C12">
        <w:rPr>
          <w:sz w:val="24"/>
          <w:szCs w:val="24"/>
          <w:lang w:val="es-MX"/>
        </w:rPr>
        <w:t>58</w:t>
      </w:r>
      <w:r w:rsidR="00F5048E" w:rsidRPr="008E2C12">
        <w:rPr>
          <w:sz w:val="24"/>
          <w:szCs w:val="24"/>
          <w:lang w:val="es-MX"/>
        </w:rPr>
        <w:t xml:space="preserve"> de la </w:t>
      </w:r>
      <w:r w:rsidR="008E2C12" w:rsidRPr="008E2C12">
        <w:rPr>
          <w:rFonts w:eastAsiaTheme="minorHAnsi" w:cs="Arial"/>
          <w:sz w:val="24"/>
          <w:szCs w:val="24"/>
          <w:lang w:val="es-MX"/>
        </w:rPr>
        <w:t>L</w:t>
      </w:r>
      <w:r w:rsidR="008E2C12" w:rsidRPr="008E2C12">
        <w:rPr>
          <w:rFonts w:cs="Arial"/>
          <w:spacing w:val="-3"/>
          <w:sz w:val="24"/>
          <w:szCs w:val="24"/>
          <w:lang w:val="es-MX"/>
        </w:rPr>
        <w:t>ey para los Servidores Públicos del Estado de Jalisco y sus Municipios.</w:t>
      </w:r>
    </w:p>
    <w:p w14:paraId="59C2E560" w14:textId="68B66724" w:rsidR="00F94611" w:rsidRDefault="00F94611" w:rsidP="00F5048E">
      <w:pPr>
        <w:jc w:val="both"/>
        <w:rPr>
          <w:rFonts w:cs="Arial"/>
          <w:spacing w:val="-3"/>
          <w:sz w:val="24"/>
          <w:szCs w:val="24"/>
          <w:lang w:val="es-MX"/>
        </w:rPr>
      </w:pPr>
    </w:p>
    <w:p w14:paraId="09635555" w14:textId="35DA91B6" w:rsidR="00FD542F" w:rsidRDefault="00F94611" w:rsidP="008B262D">
      <w:pPr>
        <w:ind w:firstLine="708"/>
        <w:jc w:val="both"/>
        <w:rPr>
          <w:rFonts w:cs="Arial"/>
          <w:spacing w:val="-3"/>
          <w:sz w:val="24"/>
          <w:szCs w:val="24"/>
          <w:lang w:val="es-MX"/>
        </w:rPr>
      </w:pPr>
      <w:r>
        <w:rPr>
          <w:rFonts w:cs="Arial"/>
          <w:spacing w:val="-3"/>
          <w:sz w:val="24"/>
          <w:szCs w:val="24"/>
          <w:lang w:val="es-MX"/>
        </w:rPr>
        <w:t>No se omi</w:t>
      </w:r>
      <w:r w:rsidR="003B13B6">
        <w:rPr>
          <w:rFonts w:cs="Arial"/>
          <w:spacing w:val="-3"/>
          <w:sz w:val="24"/>
          <w:szCs w:val="24"/>
          <w:lang w:val="es-MX"/>
        </w:rPr>
        <w:t>t</w:t>
      </w:r>
      <w:r>
        <w:rPr>
          <w:rFonts w:cs="Arial"/>
          <w:spacing w:val="-3"/>
          <w:sz w:val="24"/>
          <w:szCs w:val="24"/>
          <w:lang w:val="es-MX"/>
        </w:rPr>
        <w:t>e mencionar</w:t>
      </w:r>
      <w:r w:rsidR="003B13B6">
        <w:rPr>
          <w:rFonts w:cs="Arial"/>
          <w:spacing w:val="-3"/>
          <w:sz w:val="24"/>
          <w:szCs w:val="24"/>
          <w:lang w:val="es-MX"/>
        </w:rPr>
        <w:t xml:space="preserve"> que es obligación del </w:t>
      </w:r>
      <w:r w:rsidR="00694D89">
        <w:rPr>
          <w:rFonts w:cs="Arial"/>
          <w:spacing w:val="-3"/>
          <w:sz w:val="24"/>
          <w:szCs w:val="24"/>
          <w:lang w:val="es-MX"/>
        </w:rPr>
        <w:t>A</w:t>
      </w:r>
      <w:r w:rsidR="003B13B6">
        <w:rPr>
          <w:rFonts w:cs="Arial"/>
          <w:spacing w:val="-3"/>
          <w:sz w:val="24"/>
          <w:szCs w:val="24"/>
          <w:lang w:val="es-MX"/>
        </w:rPr>
        <w:t xml:space="preserve">yuntamiento expedir toda la reglamentación necesaria para su </w:t>
      </w:r>
      <w:r w:rsidR="00694D89">
        <w:rPr>
          <w:rFonts w:cs="Arial"/>
          <w:spacing w:val="-3"/>
          <w:sz w:val="24"/>
          <w:szCs w:val="24"/>
          <w:lang w:val="es-MX"/>
        </w:rPr>
        <w:t>funcionamiento interno,</w:t>
      </w:r>
      <w:r w:rsidR="003B13B6">
        <w:rPr>
          <w:rFonts w:cs="Arial"/>
          <w:spacing w:val="-3"/>
          <w:sz w:val="24"/>
          <w:szCs w:val="24"/>
          <w:lang w:val="es-MX"/>
        </w:rPr>
        <w:t xml:space="preserve"> oyendo siempre al sindicato </w:t>
      </w:r>
      <w:r w:rsidR="00694D89">
        <w:rPr>
          <w:rFonts w:cs="Arial"/>
          <w:spacing w:val="-3"/>
          <w:sz w:val="24"/>
          <w:szCs w:val="24"/>
          <w:lang w:val="es-MX"/>
        </w:rPr>
        <w:t>correspondiente, lo anterior de conformidad al artículo 24 de la Ley para los Servidores Públicos del Es</w:t>
      </w:r>
      <w:r w:rsidR="00767E9C">
        <w:rPr>
          <w:rFonts w:cs="Arial"/>
          <w:spacing w:val="-3"/>
          <w:sz w:val="24"/>
          <w:szCs w:val="24"/>
          <w:lang w:val="es-MX"/>
        </w:rPr>
        <w:t>tado de Jalisco, por lo que</w:t>
      </w:r>
      <w:r w:rsidR="00694D89">
        <w:rPr>
          <w:rFonts w:cs="Arial"/>
          <w:spacing w:val="-3"/>
          <w:sz w:val="24"/>
          <w:szCs w:val="24"/>
          <w:lang w:val="es-MX"/>
        </w:rPr>
        <w:t xml:space="preserve"> es imperante </w:t>
      </w:r>
      <w:r w:rsidR="00EA6498">
        <w:rPr>
          <w:rFonts w:cs="Arial"/>
          <w:spacing w:val="-3"/>
          <w:sz w:val="24"/>
          <w:szCs w:val="24"/>
          <w:lang w:val="es-MX"/>
        </w:rPr>
        <w:t xml:space="preserve">velar siempre </w:t>
      </w:r>
      <w:r w:rsidR="00FD542F">
        <w:rPr>
          <w:rFonts w:cs="Arial"/>
          <w:spacing w:val="-3"/>
          <w:sz w:val="24"/>
          <w:szCs w:val="24"/>
          <w:lang w:val="es-MX"/>
        </w:rPr>
        <w:t xml:space="preserve">por </w:t>
      </w:r>
      <w:r w:rsidR="00EA6498">
        <w:rPr>
          <w:rFonts w:cs="Arial"/>
          <w:spacing w:val="-3"/>
          <w:sz w:val="24"/>
          <w:szCs w:val="24"/>
          <w:lang w:val="es-MX"/>
        </w:rPr>
        <w:t xml:space="preserve">la igualdad y la justicia </w:t>
      </w:r>
      <w:r w:rsidR="00FD542F">
        <w:rPr>
          <w:rFonts w:cs="Arial"/>
          <w:spacing w:val="-3"/>
          <w:sz w:val="24"/>
          <w:szCs w:val="24"/>
          <w:lang w:val="es-MX"/>
        </w:rPr>
        <w:t>de nuestro personal</w:t>
      </w:r>
      <w:r w:rsidR="00767E9C">
        <w:rPr>
          <w:rFonts w:cs="Arial"/>
          <w:spacing w:val="-3"/>
          <w:sz w:val="24"/>
          <w:szCs w:val="24"/>
          <w:lang w:val="es-MX"/>
        </w:rPr>
        <w:t>,</w:t>
      </w:r>
      <w:r w:rsidR="00FD542F">
        <w:rPr>
          <w:rFonts w:cs="Arial"/>
          <w:spacing w:val="-3"/>
          <w:sz w:val="24"/>
          <w:szCs w:val="24"/>
          <w:lang w:val="es-MX"/>
        </w:rPr>
        <w:t xml:space="preserve"> ya que ellos son el valor más grande de este Ayuntamiento</w:t>
      </w:r>
      <w:r w:rsidR="008B262D">
        <w:rPr>
          <w:rFonts w:cs="Arial"/>
          <w:spacing w:val="-3"/>
          <w:sz w:val="24"/>
          <w:szCs w:val="24"/>
          <w:lang w:val="es-MX"/>
        </w:rPr>
        <w:t>.</w:t>
      </w:r>
    </w:p>
    <w:p w14:paraId="623DD87C" w14:textId="6C30032B" w:rsidR="00877FF4" w:rsidRDefault="00877FF4">
      <w:pPr>
        <w:rPr>
          <w:lang w:val="es-MX"/>
        </w:rPr>
      </w:pPr>
    </w:p>
    <w:p w14:paraId="54E8BAAF" w14:textId="71203983" w:rsidR="003B3009" w:rsidRPr="004B4066" w:rsidRDefault="003B3009" w:rsidP="00694D89">
      <w:pPr>
        <w:spacing w:line="276" w:lineRule="auto"/>
        <w:ind w:firstLine="708"/>
        <w:jc w:val="both"/>
        <w:rPr>
          <w:rFonts w:cs="Arial"/>
          <w:sz w:val="24"/>
          <w:szCs w:val="24"/>
          <w:lang w:val="es-MX"/>
        </w:rPr>
      </w:pPr>
      <w:r w:rsidRPr="004B4066">
        <w:rPr>
          <w:rFonts w:cs="Arial"/>
          <w:bCs/>
          <w:sz w:val="24"/>
          <w:szCs w:val="24"/>
          <w:lang w:val="es-MX"/>
        </w:rPr>
        <w:t xml:space="preserve">Para lo cual propongo </w:t>
      </w:r>
      <w:r w:rsidRPr="004B4066">
        <w:rPr>
          <w:rFonts w:cs="Arial"/>
          <w:sz w:val="24"/>
          <w:szCs w:val="24"/>
          <w:lang w:val="es-MX"/>
        </w:rPr>
        <w:t xml:space="preserve">siguiente </w:t>
      </w:r>
      <w:r w:rsidRPr="004B4066">
        <w:rPr>
          <w:rFonts w:cs="Arial"/>
          <w:b/>
          <w:sz w:val="24"/>
          <w:szCs w:val="24"/>
          <w:lang w:val="es-MX"/>
        </w:rPr>
        <w:t>INICIATIVA DE ORDENAMIENTO</w:t>
      </w:r>
      <w:r>
        <w:rPr>
          <w:rFonts w:cs="Arial"/>
          <w:b/>
          <w:sz w:val="24"/>
          <w:szCs w:val="24"/>
          <w:lang w:val="es-MX"/>
        </w:rPr>
        <w:t xml:space="preserve"> MUNICIPAL</w:t>
      </w:r>
      <w:r w:rsidRPr="004B4066">
        <w:rPr>
          <w:rFonts w:cs="Arial"/>
          <w:b/>
          <w:sz w:val="24"/>
          <w:szCs w:val="24"/>
          <w:lang w:val="es-MX"/>
        </w:rPr>
        <w:t xml:space="preserve"> </w:t>
      </w:r>
      <w:r>
        <w:rPr>
          <w:rFonts w:cs="Arial"/>
          <w:b/>
          <w:sz w:val="24"/>
          <w:szCs w:val="24"/>
          <w:lang w:val="es-MX"/>
        </w:rPr>
        <w:t xml:space="preserve">QUE REFORMA EL ARTÍCULO </w:t>
      </w:r>
      <w:r w:rsidR="008E2C12">
        <w:rPr>
          <w:rFonts w:cs="Arial"/>
          <w:b/>
          <w:sz w:val="24"/>
          <w:szCs w:val="24"/>
          <w:lang w:val="es-MX"/>
        </w:rPr>
        <w:t>5</w:t>
      </w:r>
      <w:r>
        <w:rPr>
          <w:rFonts w:cs="Arial"/>
          <w:b/>
          <w:sz w:val="24"/>
          <w:szCs w:val="24"/>
          <w:lang w:val="es-MX"/>
        </w:rPr>
        <w:t xml:space="preserve"> </w:t>
      </w:r>
      <w:r w:rsidR="003B13B6">
        <w:rPr>
          <w:rFonts w:cs="Arial"/>
          <w:b/>
          <w:sz w:val="24"/>
          <w:szCs w:val="24"/>
          <w:lang w:val="es-MX"/>
        </w:rPr>
        <w:t xml:space="preserve">DEL </w:t>
      </w:r>
      <w:r w:rsidR="008E2C12" w:rsidRPr="008E2C12">
        <w:rPr>
          <w:rFonts w:eastAsiaTheme="minorHAnsi" w:cs="Arial"/>
          <w:b/>
          <w:bCs/>
          <w:sz w:val="24"/>
          <w:szCs w:val="24"/>
          <w:lang w:val="es-MX"/>
        </w:rPr>
        <w:t xml:space="preserve">REGLAMENTO </w:t>
      </w:r>
      <w:r w:rsidR="008E2C12" w:rsidRPr="008E2C12">
        <w:rPr>
          <w:rFonts w:cs="Arial"/>
          <w:b/>
          <w:snapToGrid w:val="0"/>
          <w:sz w:val="24"/>
          <w:szCs w:val="24"/>
          <w:lang w:val="es-MX"/>
        </w:rPr>
        <w:t>INTERIOR DE LA COMISIÓN MIXTA DE CAPACITACIÓN Y ESCALAFÓN DE ZAPOTLÁN EL GRANDE, JALISCO</w:t>
      </w:r>
      <w:r w:rsidRPr="004B4066">
        <w:rPr>
          <w:rFonts w:cs="Arial"/>
          <w:b/>
          <w:sz w:val="24"/>
          <w:szCs w:val="24"/>
          <w:lang w:val="es-MX"/>
        </w:rPr>
        <w:t>,</w:t>
      </w:r>
      <w:r w:rsidRPr="004B4066">
        <w:rPr>
          <w:rFonts w:cs="Arial"/>
          <w:b/>
          <w:bCs/>
          <w:sz w:val="24"/>
          <w:szCs w:val="24"/>
          <w:lang w:val="es-MX"/>
        </w:rPr>
        <w:t xml:space="preserve"> </w:t>
      </w:r>
      <w:r w:rsidRPr="004B4066">
        <w:rPr>
          <w:rFonts w:cs="Arial"/>
          <w:sz w:val="24"/>
          <w:szCs w:val="24"/>
          <w:lang w:val="es-MX"/>
        </w:rPr>
        <w:t>de conformidad al acuerdo siguiente:</w:t>
      </w:r>
    </w:p>
    <w:p w14:paraId="7F4E9E84" w14:textId="77777777" w:rsidR="003B3009" w:rsidRPr="004B4066" w:rsidRDefault="003B3009" w:rsidP="003B3009">
      <w:pPr>
        <w:spacing w:line="276" w:lineRule="auto"/>
        <w:jc w:val="both"/>
        <w:rPr>
          <w:rFonts w:cs="Arial"/>
          <w:sz w:val="24"/>
          <w:szCs w:val="24"/>
          <w:lang w:val="es-MX"/>
        </w:rPr>
      </w:pPr>
    </w:p>
    <w:p w14:paraId="12934E31" w14:textId="77777777" w:rsidR="00F5048E" w:rsidRDefault="00F5048E" w:rsidP="003B3009">
      <w:pPr>
        <w:spacing w:line="276" w:lineRule="auto"/>
        <w:jc w:val="both"/>
        <w:rPr>
          <w:rFonts w:cs="Arial"/>
          <w:b/>
          <w:bCs/>
          <w:sz w:val="24"/>
          <w:szCs w:val="24"/>
          <w:lang w:val="es-MX"/>
        </w:rPr>
      </w:pPr>
    </w:p>
    <w:p w14:paraId="06243115" w14:textId="33B3C4D7" w:rsidR="003B3009" w:rsidRPr="004B4066" w:rsidRDefault="003B3009" w:rsidP="003B3009">
      <w:pPr>
        <w:spacing w:line="276" w:lineRule="auto"/>
        <w:jc w:val="both"/>
        <w:rPr>
          <w:rFonts w:cs="Arial"/>
          <w:bCs/>
          <w:sz w:val="24"/>
          <w:szCs w:val="24"/>
          <w:lang w:val="es-MX"/>
        </w:rPr>
      </w:pPr>
      <w:r w:rsidRPr="00F5048E">
        <w:rPr>
          <w:rFonts w:cs="Arial"/>
          <w:b/>
          <w:bCs/>
          <w:sz w:val="24"/>
          <w:szCs w:val="24"/>
          <w:lang w:val="es-MX"/>
        </w:rPr>
        <w:t xml:space="preserve">ÚNICO: </w:t>
      </w:r>
      <w:r w:rsidRPr="00F5048E">
        <w:rPr>
          <w:rFonts w:cs="Arial"/>
          <w:bCs/>
          <w:sz w:val="24"/>
          <w:szCs w:val="24"/>
          <w:lang w:val="es-MX"/>
        </w:rPr>
        <w:t>Se turne a la Comisión Edilicia de</w:t>
      </w:r>
      <w:r w:rsidRPr="00F5048E">
        <w:rPr>
          <w:iCs/>
          <w:sz w:val="24"/>
          <w:szCs w:val="24"/>
          <w:lang w:val="es-MX"/>
        </w:rPr>
        <w:t xml:space="preserve"> </w:t>
      </w:r>
      <w:r w:rsidRPr="00F5048E">
        <w:rPr>
          <w:rFonts w:cs="Arial"/>
          <w:bCs/>
          <w:sz w:val="24"/>
          <w:szCs w:val="24"/>
          <w:lang w:val="es-MX"/>
        </w:rPr>
        <w:t>Reglamentos y Gobernación para su estudio y dictaminación, y se</w:t>
      </w:r>
      <w:r w:rsidR="00F5048E" w:rsidRPr="00F5048E">
        <w:rPr>
          <w:rFonts w:cs="Arial"/>
          <w:bCs/>
          <w:sz w:val="24"/>
          <w:szCs w:val="24"/>
          <w:lang w:val="es-MX"/>
        </w:rPr>
        <w:t xml:space="preserve"> me</w:t>
      </w:r>
      <w:r w:rsidRPr="00F5048E">
        <w:rPr>
          <w:rFonts w:cs="Arial"/>
          <w:bCs/>
          <w:sz w:val="24"/>
          <w:szCs w:val="24"/>
          <w:lang w:val="es-MX"/>
        </w:rPr>
        <w:t xml:space="preserve"> adhiera a los trabajos edilicios </w:t>
      </w:r>
      <w:r w:rsidR="00F5048E" w:rsidRPr="00F5048E">
        <w:rPr>
          <w:rFonts w:cs="Arial"/>
          <w:bCs/>
          <w:sz w:val="24"/>
          <w:szCs w:val="24"/>
          <w:lang w:val="es-MX"/>
        </w:rPr>
        <w:t xml:space="preserve">como </w:t>
      </w:r>
      <w:r w:rsidRPr="00F5048E">
        <w:rPr>
          <w:rFonts w:cs="Arial"/>
          <w:bCs/>
          <w:sz w:val="24"/>
          <w:szCs w:val="24"/>
          <w:lang w:val="es-MX"/>
        </w:rPr>
        <w:t>autor de la iniciativa.</w:t>
      </w:r>
    </w:p>
    <w:p w14:paraId="357BA14F" w14:textId="77777777" w:rsidR="003B3009" w:rsidRDefault="003B3009" w:rsidP="003B3009">
      <w:pPr>
        <w:autoSpaceDE w:val="0"/>
        <w:autoSpaceDN w:val="0"/>
        <w:adjustRightInd w:val="0"/>
        <w:spacing w:line="276" w:lineRule="auto"/>
        <w:jc w:val="both"/>
        <w:rPr>
          <w:rFonts w:eastAsia="Calibri" w:cs="Arial"/>
          <w:bCs/>
          <w:sz w:val="24"/>
          <w:szCs w:val="24"/>
          <w:lang w:val="es-MX"/>
        </w:rPr>
      </w:pPr>
    </w:p>
    <w:p w14:paraId="62E833C1" w14:textId="77777777" w:rsidR="003B3009" w:rsidRDefault="003B3009" w:rsidP="003B3009">
      <w:pPr>
        <w:ind w:firstLine="708"/>
        <w:jc w:val="both"/>
        <w:rPr>
          <w:rFonts w:eastAsiaTheme="minorHAnsi" w:cs="Arial"/>
          <w:iCs/>
          <w:sz w:val="24"/>
          <w:szCs w:val="24"/>
          <w:lang w:val="es-MX"/>
        </w:rPr>
      </w:pPr>
    </w:p>
    <w:p w14:paraId="520C161D" w14:textId="77777777" w:rsidR="00F2202F" w:rsidRPr="006254FA" w:rsidRDefault="00F2202F" w:rsidP="003B3009">
      <w:pPr>
        <w:ind w:firstLine="708"/>
        <w:jc w:val="both"/>
        <w:rPr>
          <w:rFonts w:eastAsiaTheme="minorHAnsi" w:cs="Arial"/>
          <w:iCs/>
          <w:sz w:val="24"/>
          <w:szCs w:val="24"/>
          <w:lang w:val="es-MX"/>
        </w:rPr>
      </w:pPr>
    </w:p>
    <w:p w14:paraId="01166E13" w14:textId="77777777" w:rsidR="003B3009" w:rsidRPr="006254FA" w:rsidRDefault="003B3009" w:rsidP="003B3009">
      <w:pPr>
        <w:ind w:firstLine="708"/>
        <w:jc w:val="center"/>
        <w:rPr>
          <w:rFonts w:eastAsia="Calibri" w:cs="Arial"/>
          <w:b/>
          <w:color w:val="000000" w:themeColor="text1"/>
          <w:sz w:val="24"/>
          <w:szCs w:val="24"/>
          <w:lang w:val="pt-BR"/>
        </w:rPr>
      </w:pPr>
      <w:r w:rsidRPr="006254FA">
        <w:rPr>
          <w:rFonts w:eastAsia="Calibri" w:cs="Arial"/>
          <w:b/>
          <w:color w:val="000000" w:themeColor="text1"/>
          <w:sz w:val="24"/>
          <w:szCs w:val="24"/>
          <w:lang w:val="pt-BR"/>
        </w:rPr>
        <w:t>A T E N T A M E N T E</w:t>
      </w:r>
    </w:p>
    <w:p w14:paraId="54898526" w14:textId="2A02BA24" w:rsidR="003B3009" w:rsidRPr="006254FA" w:rsidRDefault="003B3009" w:rsidP="003B3009">
      <w:pPr>
        <w:jc w:val="center"/>
        <w:rPr>
          <w:rFonts w:eastAsia="Calibri" w:cs="Arial"/>
          <w:b/>
          <w:color w:val="000000" w:themeColor="text1"/>
          <w:sz w:val="24"/>
          <w:szCs w:val="24"/>
          <w:lang w:val="pt-BR"/>
        </w:rPr>
      </w:pPr>
      <w:r w:rsidRPr="006254FA">
        <w:rPr>
          <w:rFonts w:eastAsia="Calibri" w:cs="Arial"/>
          <w:b/>
          <w:color w:val="000000" w:themeColor="text1"/>
          <w:sz w:val="24"/>
          <w:szCs w:val="24"/>
          <w:lang w:val="pt-BR"/>
        </w:rPr>
        <w:t>“202</w:t>
      </w:r>
      <w:r w:rsidR="008E2C12" w:rsidRPr="006254FA">
        <w:rPr>
          <w:rFonts w:eastAsia="Calibri" w:cs="Arial"/>
          <w:b/>
          <w:color w:val="000000" w:themeColor="text1"/>
          <w:sz w:val="24"/>
          <w:szCs w:val="24"/>
          <w:lang w:val="pt-BR"/>
        </w:rPr>
        <w:t>5</w:t>
      </w:r>
      <w:r w:rsidRPr="006254FA">
        <w:rPr>
          <w:rFonts w:eastAsia="Calibri" w:cs="Arial"/>
          <w:b/>
          <w:color w:val="000000" w:themeColor="text1"/>
          <w:sz w:val="24"/>
          <w:szCs w:val="24"/>
          <w:lang w:val="pt-BR"/>
        </w:rPr>
        <w:t xml:space="preserve">, AÑO DEL </w:t>
      </w:r>
      <w:r w:rsidR="007D5108" w:rsidRPr="006254FA">
        <w:rPr>
          <w:rFonts w:eastAsia="Calibri" w:cs="Arial"/>
          <w:b/>
          <w:color w:val="000000" w:themeColor="text1"/>
          <w:sz w:val="24"/>
          <w:szCs w:val="24"/>
          <w:lang w:val="pt-BR"/>
        </w:rPr>
        <w:t>130 ANIVERSARIO DEL NATALICIO DE LA MUSA Y ESCRITORA ZAPOTLENSE MARÍA GUADALUPE MARÍN PRECIADO</w:t>
      </w:r>
      <w:r w:rsidRPr="006254FA">
        <w:rPr>
          <w:rFonts w:eastAsia="Calibri" w:cs="Arial"/>
          <w:b/>
          <w:color w:val="000000" w:themeColor="text1"/>
          <w:sz w:val="24"/>
          <w:szCs w:val="24"/>
          <w:lang w:val="pt-BR"/>
        </w:rPr>
        <w:t>”</w:t>
      </w:r>
    </w:p>
    <w:p w14:paraId="5699E174" w14:textId="77777777" w:rsidR="003B3009" w:rsidRPr="006254FA" w:rsidRDefault="003B3009" w:rsidP="003B3009">
      <w:pPr>
        <w:pStyle w:val="Sinespaciado"/>
        <w:jc w:val="center"/>
        <w:rPr>
          <w:rFonts w:cs="Arial"/>
          <w:b/>
          <w:bCs/>
          <w:i/>
          <w:color w:val="000000" w:themeColor="text1"/>
          <w:sz w:val="24"/>
          <w:szCs w:val="24"/>
          <w:lang w:val="es-MX"/>
        </w:rPr>
      </w:pPr>
    </w:p>
    <w:p w14:paraId="686AF335" w14:textId="53F5DE28" w:rsidR="003B3009" w:rsidRPr="006254FA" w:rsidRDefault="003B3009" w:rsidP="003B3009">
      <w:pPr>
        <w:pStyle w:val="Ttulo2"/>
        <w:rPr>
          <w:rFonts w:eastAsia="Calibri"/>
          <w:b w:val="0"/>
          <w:bCs w:val="0"/>
          <w:color w:val="000000" w:themeColor="text1"/>
        </w:rPr>
      </w:pPr>
      <w:r w:rsidRPr="006254FA">
        <w:rPr>
          <w:rFonts w:eastAsia="Calibri"/>
          <w:b w:val="0"/>
          <w:color w:val="000000" w:themeColor="text1"/>
        </w:rPr>
        <w:t xml:space="preserve">Ciudad Guzmán, </w:t>
      </w:r>
      <w:proofErr w:type="spellStart"/>
      <w:r w:rsidRPr="006254FA">
        <w:rPr>
          <w:rFonts w:eastAsia="Calibri"/>
          <w:b w:val="0"/>
          <w:color w:val="000000" w:themeColor="text1"/>
        </w:rPr>
        <w:t>Mpio</w:t>
      </w:r>
      <w:proofErr w:type="spellEnd"/>
      <w:r w:rsidRPr="006254FA">
        <w:rPr>
          <w:rFonts w:eastAsia="Calibri"/>
          <w:b w:val="0"/>
          <w:color w:val="000000" w:themeColor="text1"/>
        </w:rPr>
        <w:t xml:space="preserve">. de Zapotlán el Grande, Jalisco, </w:t>
      </w:r>
      <w:r w:rsidR="007D5108" w:rsidRPr="006254FA">
        <w:rPr>
          <w:rFonts w:eastAsia="Calibri"/>
          <w:b w:val="0"/>
          <w:color w:val="000000" w:themeColor="text1"/>
        </w:rPr>
        <w:t xml:space="preserve">enero </w:t>
      </w:r>
      <w:r w:rsidR="006254FA">
        <w:rPr>
          <w:rFonts w:eastAsia="Calibri"/>
          <w:b w:val="0"/>
          <w:color w:val="000000" w:themeColor="text1"/>
        </w:rPr>
        <w:t xml:space="preserve">del año </w:t>
      </w:r>
      <w:bookmarkStart w:id="0" w:name="_GoBack"/>
      <w:bookmarkEnd w:id="0"/>
      <w:r w:rsidR="007D5108" w:rsidRPr="006254FA">
        <w:rPr>
          <w:rFonts w:eastAsia="Calibri"/>
          <w:b w:val="0"/>
          <w:color w:val="000000" w:themeColor="text1"/>
        </w:rPr>
        <w:t>2025</w:t>
      </w:r>
      <w:r w:rsidRPr="006254FA">
        <w:rPr>
          <w:rFonts w:eastAsia="Calibri"/>
          <w:b w:val="0"/>
          <w:color w:val="000000" w:themeColor="text1"/>
        </w:rPr>
        <w:t>.</w:t>
      </w:r>
    </w:p>
    <w:p w14:paraId="6A0130D0" w14:textId="77777777" w:rsidR="003B3009" w:rsidRPr="006254FA" w:rsidRDefault="003B3009" w:rsidP="003B3009">
      <w:pPr>
        <w:rPr>
          <w:rFonts w:cs="Arial"/>
          <w:sz w:val="24"/>
          <w:szCs w:val="24"/>
          <w:lang w:val="es-ES" w:eastAsia="es-ES"/>
        </w:rPr>
      </w:pPr>
    </w:p>
    <w:p w14:paraId="4ABA7F5E"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FB510E3"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1055C935"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4614A9BB"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6E1DFB2"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024FA442" w14:textId="2ED080D7" w:rsidR="003B3009" w:rsidRPr="006E0EA5"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MX"/>
        </w:rPr>
      </w:pPr>
      <w:r w:rsidRPr="006E0EA5">
        <w:rPr>
          <w:rFonts w:eastAsia="Calibri" w:cs="Arial"/>
          <w:b/>
          <w:bCs/>
          <w:color w:val="000000"/>
          <w:sz w:val="24"/>
          <w:szCs w:val="24"/>
          <w:u w:color="000000"/>
          <w:bdr w:val="nil"/>
          <w:lang w:val="es-MX"/>
        </w:rPr>
        <w:t xml:space="preserve">LIC. </w:t>
      </w:r>
      <w:r>
        <w:rPr>
          <w:rFonts w:eastAsia="Calibri" w:cs="Arial"/>
          <w:b/>
          <w:bCs/>
          <w:color w:val="000000"/>
          <w:sz w:val="24"/>
          <w:szCs w:val="24"/>
          <w:u w:color="000000"/>
          <w:bdr w:val="nil"/>
          <w:lang w:val="es-MX"/>
        </w:rPr>
        <w:t>OSCAR MURGUÍA TORRES</w:t>
      </w:r>
    </w:p>
    <w:p w14:paraId="445D1D5E" w14:textId="0FEB8450" w:rsidR="003B3009" w:rsidRPr="006E0EA5" w:rsidRDefault="003B3009" w:rsidP="003B3009">
      <w:pPr>
        <w:pBdr>
          <w:top w:val="nil"/>
          <w:left w:val="nil"/>
          <w:bottom w:val="nil"/>
          <w:right w:val="nil"/>
          <w:between w:val="nil"/>
          <w:bar w:val="nil"/>
        </w:pBdr>
        <w:jc w:val="center"/>
        <w:rPr>
          <w:rFonts w:eastAsia="Calibri" w:cs="Arial"/>
          <w:bCs/>
          <w:color w:val="000000"/>
          <w:sz w:val="24"/>
          <w:szCs w:val="24"/>
          <w:u w:color="000000"/>
          <w:bdr w:val="nil"/>
          <w:lang w:val="es-MX"/>
        </w:rPr>
      </w:pPr>
      <w:r w:rsidRPr="006E0EA5">
        <w:rPr>
          <w:rFonts w:eastAsia="Calibri" w:cs="Arial"/>
          <w:bCs/>
          <w:color w:val="000000"/>
          <w:sz w:val="24"/>
          <w:szCs w:val="24"/>
          <w:u w:color="000000"/>
          <w:bdr w:val="nil"/>
          <w:lang w:val="es-MX"/>
        </w:rPr>
        <w:t>Regidor</w:t>
      </w:r>
    </w:p>
    <w:p w14:paraId="433C6B21" w14:textId="26F2006C" w:rsidR="003B3009" w:rsidRPr="004B4066" w:rsidRDefault="003B3009" w:rsidP="003B3009">
      <w:pPr>
        <w:pBdr>
          <w:top w:val="nil"/>
          <w:left w:val="nil"/>
          <w:bottom w:val="nil"/>
          <w:right w:val="nil"/>
          <w:between w:val="nil"/>
          <w:bar w:val="nil"/>
        </w:pBdr>
        <w:rPr>
          <w:rFonts w:eastAsia="Calibri" w:cs="Arial"/>
          <w:bCs/>
          <w:sz w:val="24"/>
          <w:szCs w:val="24"/>
          <w:lang w:val="es-MX"/>
        </w:rPr>
      </w:pPr>
      <w:r>
        <w:rPr>
          <w:rFonts w:eastAsia="Arial Unicode MS" w:cs="Arial"/>
          <w:sz w:val="18"/>
          <w:szCs w:val="24"/>
          <w:bdr w:val="nil"/>
          <w:lang w:val="es-MX"/>
        </w:rPr>
        <w:t>OMT</w:t>
      </w:r>
      <w:r w:rsidRPr="003B3009">
        <w:rPr>
          <w:rFonts w:eastAsia="Arial Unicode MS" w:cs="Arial"/>
          <w:sz w:val="18"/>
          <w:szCs w:val="24"/>
          <w:bdr w:val="nil"/>
          <w:lang w:val="es-MX"/>
        </w:rPr>
        <w:t>/</w:t>
      </w:r>
      <w:proofErr w:type="spellStart"/>
      <w:r w:rsidRPr="003B3009">
        <w:rPr>
          <w:rFonts w:eastAsia="Arial Unicode MS" w:cs="Arial"/>
          <w:sz w:val="18"/>
          <w:szCs w:val="24"/>
          <w:bdr w:val="nil"/>
          <w:lang w:val="es-MX"/>
        </w:rPr>
        <w:t>lggp</w:t>
      </w:r>
      <w:proofErr w:type="spellEnd"/>
    </w:p>
    <w:p w14:paraId="2C29A697" w14:textId="77777777" w:rsidR="003B3009" w:rsidRDefault="003B3009">
      <w:pPr>
        <w:rPr>
          <w:lang w:val="es-MX"/>
        </w:rPr>
      </w:pPr>
    </w:p>
    <w:p w14:paraId="069CE140" w14:textId="77777777" w:rsidR="00F2202F" w:rsidRDefault="00F2202F" w:rsidP="00F2202F">
      <w:pPr>
        <w:jc w:val="both"/>
        <w:rPr>
          <w:lang w:val="es-MX"/>
        </w:rPr>
      </w:pPr>
    </w:p>
    <w:p w14:paraId="244213D7" w14:textId="77777777" w:rsidR="00F2202F" w:rsidRDefault="00F2202F" w:rsidP="00F2202F">
      <w:pPr>
        <w:jc w:val="both"/>
        <w:rPr>
          <w:lang w:val="es-MX"/>
        </w:rPr>
      </w:pPr>
    </w:p>
    <w:p w14:paraId="12470F6A" w14:textId="77777777" w:rsidR="00F2202F" w:rsidRDefault="00F2202F" w:rsidP="00F2202F">
      <w:pPr>
        <w:jc w:val="both"/>
        <w:rPr>
          <w:lang w:val="es-MX"/>
        </w:rPr>
      </w:pPr>
    </w:p>
    <w:p w14:paraId="3764B11F" w14:textId="77777777" w:rsidR="00F2202F" w:rsidRDefault="00F2202F" w:rsidP="00F2202F">
      <w:pPr>
        <w:jc w:val="both"/>
        <w:rPr>
          <w:lang w:val="es-MX"/>
        </w:rPr>
      </w:pPr>
    </w:p>
    <w:p w14:paraId="69501DAA" w14:textId="77777777" w:rsidR="00F2202F" w:rsidRDefault="00F2202F" w:rsidP="00F2202F">
      <w:pPr>
        <w:jc w:val="both"/>
        <w:rPr>
          <w:lang w:val="es-MX"/>
        </w:rPr>
      </w:pPr>
    </w:p>
    <w:p w14:paraId="22977566" w14:textId="77777777" w:rsidR="00F2202F" w:rsidRPr="007D5108" w:rsidRDefault="00F2202F" w:rsidP="00F2202F">
      <w:pPr>
        <w:jc w:val="both"/>
        <w:rPr>
          <w:sz w:val="14"/>
          <w:lang w:val="es-MX"/>
        </w:rPr>
      </w:pPr>
    </w:p>
    <w:p w14:paraId="156B0773" w14:textId="7F057A28" w:rsidR="00F2202F" w:rsidRPr="007D5108" w:rsidRDefault="00F2202F" w:rsidP="00F2202F">
      <w:pPr>
        <w:jc w:val="both"/>
        <w:rPr>
          <w:sz w:val="14"/>
          <w:lang w:val="es-MX"/>
        </w:rPr>
      </w:pPr>
      <w:r w:rsidRPr="007D5108">
        <w:rPr>
          <w:sz w:val="14"/>
          <w:lang w:val="es-MX"/>
        </w:rPr>
        <w:t xml:space="preserve">La presente foja de firma pertenece a la </w:t>
      </w:r>
      <w:r w:rsidR="007D5108" w:rsidRPr="007D5108">
        <w:rPr>
          <w:rFonts w:cs="Arial"/>
          <w:sz w:val="14"/>
          <w:szCs w:val="14"/>
          <w:lang w:val="es-MX"/>
        </w:rPr>
        <w:t xml:space="preserve">INICIATIVA DE ORDENAMIENTO MUNICIPAL QUE REFORMA EL ARTÍCULO 5 </w:t>
      </w:r>
      <w:r w:rsidR="007D5108" w:rsidRPr="007D5108">
        <w:rPr>
          <w:rFonts w:eastAsiaTheme="minorHAnsi" w:cs="Arial"/>
          <w:bCs/>
          <w:sz w:val="14"/>
          <w:szCs w:val="14"/>
          <w:lang w:val="es-MX"/>
        </w:rPr>
        <w:t xml:space="preserve">REGLAMENTO </w:t>
      </w:r>
      <w:r w:rsidR="007D5108" w:rsidRPr="007D5108">
        <w:rPr>
          <w:rFonts w:cs="Arial"/>
          <w:snapToGrid w:val="0"/>
          <w:sz w:val="14"/>
          <w:szCs w:val="14"/>
          <w:lang w:val="es-MX"/>
        </w:rPr>
        <w:t>INTERIOR DE LA COMISIÓN MIXTA DE CAPACITACIÓN Y ESCALAFÓN DE ZAPOTLÁN EL GRANDE, JALISCO</w:t>
      </w:r>
      <w:r w:rsidR="007D5108">
        <w:rPr>
          <w:rFonts w:cs="Arial"/>
          <w:sz w:val="14"/>
          <w:lang w:val="es-MX"/>
        </w:rPr>
        <w:t xml:space="preserve">, de fecha </w:t>
      </w:r>
      <w:proofErr w:type="gramStart"/>
      <w:r w:rsidR="007D5108">
        <w:rPr>
          <w:rFonts w:cs="Arial"/>
          <w:sz w:val="14"/>
          <w:lang w:val="es-MX"/>
        </w:rPr>
        <w:t>enero  del</w:t>
      </w:r>
      <w:proofErr w:type="gramEnd"/>
      <w:r w:rsidR="007D5108">
        <w:rPr>
          <w:rFonts w:cs="Arial"/>
          <w:sz w:val="14"/>
          <w:lang w:val="es-MX"/>
        </w:rPr>
        <w:t xml:space="preserve"> 2025</w:t>
      </w:r>
    </w:p>
    <w:sectPr w:rsidR="00F2202F" w:rsidRPr="007D510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B010" w14:textId="77777777" w:rsidR="00D225DD" w:rsidRDefault="00D225DD" w:rsidP="00EF273A">
      <w:r>
        <w:separator/>
      </w:r>
    </w:p>
  </w:endnote>
  <w:endnote w:type="continuationSeparator" w:id="0">
    <w:p w14:paraId="0A690F8E" w14:textId="77777777" w:rsidR="00D225DD" w:rsidRDefault="00D225DD" w:rsidP="00EF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458528"/>
      <w:docPartObj>
        <w:docPartGallery w:val="Page Numbers (Bottom of Page)"/>
        <w:docPartUnique/>
      </w:docPartObj>
    </w:sdtPr>
    <w:sdtEndPr/>
    <w:sdtContent>
      <w:p w14:paraId="5498B807" w14:textId="40399038" w:rsidR="007D5108" w:rsidRDefault="007D5108">
        <w:pPr>
          <w:pStyle w:val="Piedepgina"/>
          <w:jc w:val="center"/>
        </w:pPr>
        <w:r>
          <w:fldChar w:fldCharType="begin"/>
        </w:r>
        <w:r>
          <w:instrText>PAGE   \* MERGEFORMAT</w:instrText>
        </w:r>
        <w:r>
          <w:fldChar w:fldCharType="separate"/>
        </w:r>
        <w:r w:rsidR="006254FA" w:rsidRPr="006254FA">
          <w:rPr>
            <w:noProof/>
            <w:lang w:val="es-ES"/>
          </w:rPr>
          <w:t>6</w:t>
        </w:r>
        <w:r>
          <w:fldChar w:fldCharType="end"/>
        </w:r>
      </w:p>
    </w:sdtContent>
  </w:sdt>
  <w:p w14:paraId="79556FCB" w14:textId="77777777" w:rsidR="007D5108" w:rsidRDefault="007D51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DF23C" w14:textId="77777777" w:rsidR="00D225DD" w:rsidRDefault="00D225DD" w:rsidP="00EF273A">
      <w:r>
        <w:separator/>
      </w:r>
    </w:p>
  </w:footnote>
  <w:footnote w:type="continuationSeparator" w:id="0">
    <w:p w14:paraId="4D7ACEF4" w14:textId="77777777" w:rsidR="00D225DD" w:rsidRDefault="00D225DD" w:rsidP="00EF273A">
      <w:r>
        <w:continuationSeparator/>
      </w:r>
    </w:p>
  </w:footnote>
  <w:footnote w:id="1">
    <w:p w14:paraId="460DC406" w14:textId="7D10908C" w:rsidR="001130C5" w:rsidRPr="00D23DDE" w:rsidRDefault="001130C5" w:rsidP="00D23DD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79BC" w14:textId="177A3908" w:rsidR="00EF273A" w:rsidRDefault="00D225DD">
    <w:pPr>
      <w:pStyle w:val="Encabezado"/>
    </w:pPr>
    <w:r>
      <w:rPr>
        <w:noProof/>
      </w:rPr>
      <w:pict w14:anchorId="25627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10" o:spid="_x0000_s2049" type="#_x0000_t75" alt="" style="position:absolute;margin-left:-85.25pt;margin-top:-74.45pt;width:612.35pt;height:792.35pt;z-index:-251658752;mso-wrap-edited:f;mso-width-percent:0;mso-height-percent:0;mso-position-horizontal-relative:margin;mso-position-vertical-relative:margin;mso-width-percent:0;mso-height-percent:0" o:allowincell="f">
          <v:imagedata r:id="rId1" o:title="Hoja membretadaB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381"/>
    <w:multiLevelType w:val="hybridMultilevel"/>
    <w:tmpl w:val="075001E2"/>
    <w:lvl w:ilvl="0" w:tplc="4A24A464">
      <w:start w:val="1"/>
      <w:numFmt w:val="decimal"/>
      <w:lvlText w:val="%1."/>
      <w:lvlJc w:val="left"/>
      <w:pPr>
        <w:ind w:left="732" w:hanging="3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D724C"/>
    <w:multiLevelType w:val="hybridMultilevel"/>
    <w:tmpl w:val="075001E2"/>
    <w:lvl w:ilvl="0" w:tplc="FFFFFFFF">
      <w:start w:val="1"/>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B40F63"/>
    <w:multiLevelType w:val="hybridMultilevel"/>
    <w:tmpl w:val="133418B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A"/>
    <w:rsid w:val="001130C5"/>
    <w:rsid w:val="00157236"/>
    <w:rsid w:val="001632CD"/>
    <w:rsid w:val="001B28ED"/>
    <w:rsid w:val="003B13B6"/>
    <w:rsid w:val="003B3009"/>
    <w:rsid w:val="003D5005"/>
    <w:rsid w:val="00495A70"/>
    <w:rsid w:val="006254FA"/>
    <w:rsid w:val="00654003"/>
    <w:rsid w:val="00694D89"/>
    <w:rsid w:val="006E4B6C"/>
    <w:rsid w:val="00767E9C"/>
    <w:rsid w:val="00782EC1"/>
    <w:rsid w:val="007D5108"/>
    <w:rsid w:val="00877FF4"/>
    <w:rsid w:val="008B262D"/>
    <w:rsid w:val="008E2C12"/>
    <w:rsid w:val="008E2DCB"/>
    <w:rsid w:val="00960F04"/>
    <w:rsid w:val="00981CD8"/>
    <w:rsid w:val="009A1DA0"/>
    <w:rsid w:val="00A35C9C"/>
    <w:rsid w:val="00A54C30"/>
    <w:rsid w:val="00D017C5"/>
    <w:rsid w:val="00D061F8"/>
    <w:rsid w:val="00D225DD"/>
    <w:rsid w:val="00D23DDE"/>
    <w:rsid w:val="00E57493"/>
    <w:rsid w:val="00EA6498"/>
    <w:rsid w:val="00EF273A"/>
    <w:rsid w:val="00F016DB"/>
    <w:rsid w:val="00F2202F"/>
    <w:rsid w:val="00F5048E"/>
    <w:rsid w:val="00F94611"/>
    <w:rsid w:val="00FD5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5DEFD"/>
  <w15:chartTrackingRefBased/>
  <w15:docId w15:val="{5EC8BBC4-343C-40F2-884A-405EEF79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F4"/>
    <w:pPr>
      <w:spacing w:after="0" w:line="240" w:lineRule="auto"/>
    </w:pPr>
    <w:rPr>
      <w:rFonts w:ascii="Arial" w:eastAsia="Times New Roman" w:hAnsi="Arial" w:cs="Times New Roman"/>
      <w:kern w:val="0"/>
      <w:sz w:val="20"/>
      <w:szCs w:val="20"/>
      <w:lang w:val="en-US"/>
      <w14:ligatures w14:val="none"/>
    </w:rPr>
  </w:style>
  <w:style w:type="paragraph" w:styleId="Ttulo2">
    <w:name w:val="heading 2"/>
    <w:basedOn w:val="Normal"/>
    <w:next w:val="Normal"/>
    <w:link w:val="Ttulo2Car"/>
    <w:uiPriority w:val="99"/>
    <w:unhideWhenUsed/>
    <w:qFormat/>
    <w:rsid w:val="003B3009"/>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273A"/>
    <w:pPr>
      <w:tabs>
        <w:tab w:val="center" w:pos="4419"/>
        <w:tab w:val="right" w:pos="8838"/>
      </w:tabs>
    </w:pPr>
  </w:style>
  <w:style w:type="character" w:customStyle="1" w:styleId="EncabezadoCar">
    <w:name w:val="Encabezado Car"/>
    <w:basedOn w:val="Fuentedeprrafopredeter"/>
    <w:link w:val="Encabezado"/>
    <w:uiPriority w:val="99"/>
    <w:rsid w:val="00EF273A"/>
  </w:style>
  <w:style w:type="paragraph" w:styleId="Piedepgina">
    <w:name w:val="footer"/>
    <w:basedOn w:val="Normal"/>
    <w:link w:val="PiedepginaCar"/>
    <w:uiPriority w:val="99"/>
    <w:unhideWhenUsed/>
    <w:rsid w:val="00EF273A"/>
    <w:pPr>
      <w:tabs>
        <w:tab w:val="center" w:pos="4419"/>
        <w:tab w:val="right" w:pos="8838"/>
      </w:tabs>
    </w:pPr>
  </w:style>
  <w:style w:type="character" w:customStyle="1" w:styleId="PiedepginaCar">
    <w:name w:val="Pie de página Car"/>
    <w:basedOn w:val="Fuentedeprrafopredeter"/>
    <w:link w:val="Piedepgina"/>
    <w:uiPriority w:val="99"/>
    <w:rsid w:val="00EF273A"/>
  </w:style>
  <w:style w:type="paragraph" w:styleId="Textoindependiente2">
    <w:name w:val="Body Text 2"/>
    <w:basedOn w:val="Normal"/>
    <w:link w:val="Textoindependiente2Car"/>
    <w:uiPriority w:val="99"/>
    <w:rsid w:val="00981CD8"/>
    <w:pPr>
      <w:jc w:val="both"/>
    </w:pPr>
    <w:rPr>
      <w:sz w:val="24"/>
      <w:szCs w:val="24"/>
      <w:lang w:val="x-none" w:eastAsia="es-ES"/>
    </w:rPr>
  </w:style>
  <w:style w:type="character" w:customStyle="1" w:styleId="Textoindependiente2Car">
    <w:name w:val="Texto independiente 2 Car"/>
    <w:basedOn w:val="Fuentedeprrafopredeter"/>
    <w:link w:val="Textoindependiente2"/>
    <w:uiPriority w:val="99"/>
    <w:rsid w:val="00981CD8"/>
    <w:rPr>
      <w:rFonts w:ascii="Arial" w:eastAsia="Times New Roman" w:hAnsi="Arial" w:cs="Times New Roman"/>
      <w:kern w:val="0"/>
      <w:sz w:val="24"/>
      <w:szCs w:val="24"/>
      <w:lang w:val="x-none" w:eastAsia="es-ES"/>
      <w14:ligatures w14:val="none"/>
    </w:rPr>
  </w:style>
  <w:style w:type="paragraph" w:styleId="Textonotapie">
    <w:name w:val="footnote text"/>
    <w:basedOn w:val="Normal"/>
    <w:link w:val="TextonotapieCar"/>
    <w:uiPriority w:val="99"/>
    <w:semiHidden/>
    <w:unhideWhenUsed/>
    <w:rsid w:val="001130C5"/>
  </w:style>
  <w:style w:type="character" w:customStyle="1" w:styleId="TextonotapieCar">
    <w:name w:val="Texto nota pie Car"/>
    <w:basedOn w:val="Fuentedeprrafopredeter"/>
    <w:link w:val="Textonotapie"/>
    <w:uiPriority w:val="99"/>
    <w:semiHidden/>
    <w:rsid w:val="001130C5"/>
    <w:rPr>
      <w:rFonts w:ascii="Arial" w:eastAsia="Times New Roman" w:hAnsi="Arial" w:cs="Times New Roman"/>
      <w:kern w:val="0"/>
      <w:sz w:val="20"/>
      <w:szCs w:val="20"/>
      <w:lang w:val="en-US"/>
      <w14:ligatures w14:val="none"/>
    </w:rPr>
  </w:style>
  <w:style w:type="character" w:styleId="Refdenotaalpie">
    <w:name w:val="footnote reference"/>
    <w:basedOn w:val="Fuentedeprrafopredeter"/>
    <w:uiPriority w:val="99"/>
    <w:semiHidden/>
    <w:unhideWhenUsed/>
    <w:rsid w:val="001130C5"/>
    <w:rPr>
      <w:vertAlign w:val="superscript"/>
    </w:rPr>
  </w:style>
  <w:style w:type="table" w:styleId="Tablaconcuadrcula">
    <w:name w:val="Table Grid"/>
    <w:basedOn w:val="Tablanormal"/>
    <w:uiPriority w:val="39"/>
    <w:rsid w:val="0011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30C5"/>
    <w:pPr>
      <w:ind w:left="720"/>
      <w:contextualSpacing/>
    </w:pPr>
  </w:style>
  <w:style w:type="character" w:customStyle="1" w:styleId="Ttulo2Car">
    <w:name w:val="Título 2 Car"/>
    <w:basedOn w:val="Fuentedeprrafopredeter"/>
    <w:link w:val="Ttulo2"/>
    <w:uiPriority w:val="99"/>
    <w:rsid w:val="003B3009"/>
    <w:rPr>
      <w:rFonts w:ascii="Arial" w:eastAsia="Times New Roman" w:hAnsi="Arial" w:cs="Arial"/>
      <w:b/>
      <w:bCs/>
      <w:kern w:val="0"/>
      <w:sz w:val="24"/>
      <w:szCs w:val="24"/>
      <w:lang w:val="es-ES" w:eastAsia="es-ES"/>
      <w14:ligatures w14:val="none"/>
    </w:rPr>
  </w:style>
  <w:style w:type="paragraph" w:styleId="Sinespaciado">
    <w:name w:val="No Spacing"/>
    <w:link w:val="SinespaciadoCar"/>
    <w:uiPriority w:val="1"/>
    <w:qFormat/>
    <w:rsid w:val="003B3009"/>
    <w:pPr>
      <w:spacing w:after="0" w:line="240" w:lineRule="auto"/>
    </w:pPr>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3B3009"/>
    <w:rPr>
      <w:rFonts w:ascii="Arial" w:eastAsia="Times New Roman" w:hAnsi="Arial" w:cs="Times New Roman"/>
      <w:kern w:val="0"/>
      <w:sz w:val="20"/>
      <w:szCs w:val="20"/>
      <w:lang w:val="en-US"/>
      <w14:ligatures w14:val="none"/>
    </w:rPr>
  </w:style>
  <w:style w:type="character" w:styleId="Hipervnculo">
    <w:name w:val="Hyperlink"/>
    <w:basedOn w:val="Fuentedeprrafopredeter"/>
    <w:uiPriority w:val="99"/>
    <w:unhideWhenUsed/>
    <w:rsid w:val="00877FF4"/>
    <w:rPr>
      <w:color w:val="0563C1" w:themeColor="hyperlink"/>
      <w:u w:val="single"/>
    </w:rPr>
  </w:style>
  <w:style w:type="character" w:customStyle="1" w:styleId="UnresolvedMention">
    <w:name w:val="Unresolved Mention"/>
    <w:basedOn w:val="Fuentedeprrafopredeter"/>
    <w:uiPriority w:val="99"/>
    <w:semiHidden/>
    <w:unhideWhenUsed/>
    <w:rsid w:val="0087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979F-273E-4853-AB30-797FDE11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2112</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GOMEZ</dc:creator>
  <cp:keywords/>
  <dc:description/>
  <cp:lastModifiedBy>Lenovo</cp:lastModifiedBy>
  <cp:revision>10</cp:revision>
  <dcterms:created xsi:type="dcterms:W3CDTF">2025-01-16T18:57:00Z</dcterms:created>
  <dcterms:modified xsi:type="dcterms:W3CDTF">2025-01-21T17:24:00Z</dcterms:modified>
</cp:coreProperties>
</file>