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54" w:rsidRDefault="00E92354">
      <w:pPr>
        <w:spacing w:after="0" w:line="240" w:lineRule="auto"/>
        <w:jc w:val="both"/>
        <w:rPr>
          <w:rFonts w:ascii="Calibri Light" w:hAnsi="Calibri Light" w:cs="Calibri Light"/>
          <w:b/>
          <w:sz w:val="24"/>
          <w:szCs w:val="24"/>
        </w:rPr>
      </w:pPr>
    </w:p>
    <w:p w:rsidR="003C3E4E" w:rsidRDefault="003C3E4E">
      <w:pPr>
        <w:spacing w:after="0" w:line="240" w:lineRule="auto"/>
        <w:jc w:val="both"/>
        <w:rPr>
          <w:rFonts w:ascii="Arial" w:hAnsi="Arial" w:cs="Arial"/>
          <w:b/>
        </w:rPr>
      </w:pPr>
    </w:p>
    <w:p w:rsidR="00F647BA" w:rsidRDefault="00F647BA">
      <w:pPr>
        <w:spacing w:after="0" w:line="240" w:lineRule="auto"/>
        <w:jc w:val="both"/>
        <w:rPr>
          <w:rFonts w:ascii="Arial" w:hAnsi="Arial" w:cs="Arial"/>
          <w:b/>
          <w:sz w:val="21"/>
          <w:szCs w:val="21"/>
        </w:rPr>
      </w:pPr>
    </w:p>
    <w:p w:rsidR="006025D8" w:rsidRPr="00F647BA" w:rsidRDefault="00E561E9">
      <w:pPr>
        <w:spacing w:after="0" w:line="240" w:lineRule="auto"/>
        <w:jc w:val="both"/>
        <w:rPr>
          <w:rFonts w:ascii="Arial" w:hAnsi="Arial" w:cs="Arial"/>
          <w:b/>
          <w:sz w:val="21"/>
          <w:szCs w:val="21"/>
        </w:rPr>
      </w:pPr>
      <w:r w:rsidRPr="00F647BA">
        <w:rPr>
          <w:rFonts w:ascii="Arial" w:hAnsi="Arial" w:cs="Arial"/>
          <w:b/>
          <w:sz w:val="21"/>
          <w:szCs w:val="21"/>
        </w:rPr>
        <w:t>AVISO DE PRIVACIDAD SIMPLIFICADO JEFATURA DE DESARROLLO AGROPECUARIO</w:t>
      </w:r>
    </w:p>
    <w:p w:rsidR="006025D8" w:rsidRPr="00F647BA" w:rsidRDefault="006025D8">
      <w:pPr>
        <w:spacing w:after="0" w:line="240" w:lineRule="auto"/>
        <w:jc w:val="both"/>
        <w:rPr>
          <w:rFonts w:ascii="Arial" w:hAnsi="Arial" w:cs="Arial"/>
          <w:b/>
          <w:sz w:val="21"/>
          <w:szCs w:val="21"/>
        </w:rPr>
      </w:pPr>
    </w:p>
    <w:p w:rsidR="006025D8" w:rsidRPr="00F647BA" w:rsidRDefault="00E561E9">
      <w:pPr>
        <w:spacing w:after="0" w:line="240" w:lineRule="auto"/>
        <w:jc w:val="both"/>
        <w:rPr>
          <w:rFonts w:ascii="Arial" w:hAnsi="Arial" w:cs="Arial"/>
          <w:sz w:val="21"/>
          <w:szCs w:val="21"/>
        </w:rPr>
      </w:pPr>
      <w:r w:rsidRPr="00F647BA">
        <w:rPr>
          <w:rFonts w:ascii="Arial" w:hAnsi="Arial" w:cs="Arial"/>
          <w:sz w:val="21"/>
          <w:szCs w:val="21"/>
        </w:rPr>
        <w:t xml:space="preserve">El Gobierno Municipal de Ciudad Guzmán, Municipio de Zapotlán el Grande, a través de la Jefatura de Desarrollo Agropecuario perteneciente a la Dirección General de Desarrollo Económico, Turístico y Agropecuario, con domicilio en la finca marcada con el número 2288 de la Av. Arquitecto Pedro Ramírez Vázquez, Colonia Centro, C.P. 49000, de Ciudad Guzmán, Jalisco, teléfono 341-412-2563 extensión: 807, </w:t>
      </w:r>
      <w:r w:rsidR="00E92354" w:rsidRPr="00F647BA">
        <w:rPr>
          <w:rFonts w:ascii="Arial" w:hAnsi="Arial" w:cs="Arial"/>
          <w:sz w:val="21"/>
          <w:szCs w:val="21"/>
        </w:rPr>
        <w:t xml:space="preserve">página web: </w:t>
      </w:r>
      <w:hyperlink r:id="rId7" w:history="1">
        <w:r w:rsidR="00E92354" w:rsidRPr="00F647BA">
          <w:rPr>
            <w:rStyle w:val="Hipervnculo"/>
            <w:rFonts w:ascii="Arial" w:hAnsi="Arial" w:cs="Arial"/>
            <w:sz w:val="21"/>
            <w:szCs w:val="21"/>
          </w:rPr>
          <w:t>http://ciudadguzman.gob.mx/Pagina.aspx?id=34c48af3-0cd1-4e48-9049-a19aff0faf7a</w:t>
        </w:r>
      </w:hyperlink>
      <w:r w:rsidR="00E92354" w:rsidRPr="00F647BA">
        <w:rPr>
          <w:rFonts w:ascii="Arial" w:hAnsi="Arial" w:cs="Arial"/>
          <w:sz w:val="21"/>
          <w:szCs w:val="21"/>
        </w:rPr>
        <w:t xml:space="preserve">, </w:t>
      </w:r>
      <w:r w:rsidRPr="00F647BA">
        <w:rPr>
          <w:rFonts w:ascii="Arial" w:hAnsi="Arial" w:cs="Arial"/>
          <w:sz w:val="21"/>
          <w:szCs w:val="21"/>
        </w:rPr>
        <w:t>es la responsable del tratamiento de los datos personales que usted proporcione, así como de su protección, en términos y de conformidad con los principios previstos en la Ley Federal de Protección de Datos Personales.</w:t>
      </w:r>
    </w:p>
    <w:p w:rsidR="006025D8" w:rsidRPr="00F647BA" w:rsidRDefault="006025D8">
      <w:pPr>
        <w:spacing w:after="0" w:line="240" w:lineRule="auto"/>
        <w:jc w:val="both"/>
        <w:rPr>
          <w:rFonts w:ascii="Arial" w:hAnsi="Arial" w:cs="Arial"/>
          <w:sz w:val="21"/>
          <w:szCs w:val="21"/>
        </w:rPr>
      </w:pPr>
    </w:p>
    <w:p w:rsidR="006025D8" w:rsidRPr="00F647BA" w:rsidRDefault="00E561E9" w:rsidP="00F647BA">
      <w:pPr>
        <w:spacing w:after="0" w:line="240" w:lineRule="auto"/>
        <w:jc w:val="both"/>
        <w:rPr>
          <w:rFonts w:ascii="Arial" w:hAnsi="Arial" w:cs="Arial"/>
          <w:sz w:val="21"/>
          <w:szCs w:val="21"/>
        </w:rPr>
      </w:pPr>
      <w:r w:rsidRPr="00F647BA">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él ciudadano y alguna de las áreas adscritas a la Dirección General de Desarrollo Económico, Turístico y Agropecuario.</w:t>
      </w:r>
    </w:p>
    <w:p w:rsidR="006025D8" w:rsidRPr="00F647BA" w:rsidRDefault="006025D8" w:rsidP="00F647BA">
      <w:pPr>
        <w:spacing w:after="0" w:line="240" w:lineRule="auto"/>
        <w:jc w:val="both"/>
        <w:rPr>
          <w:rFonts w:ascii="Arial" w:hAnsi="Arial" w:cs="Arial"/>
          <w:sz w:val="21"/>
          <w:szCs w:val="21"/>
        </w:rPr>
      </w:pPr>
    </w:p>
    <w:p w:rsidR="00F647BA" w:rsidRDefault="00E561E9" w:rsidP="00F647BA">
      <w:pPr>
        <w:spacing w:after="0" w:line="240" w:lineRule="auto"/>
        <w:jc w:val="both"/>
        <w:rPr>
          <w:rFonts w:ascii="Arial" w:hAnsi="Arial" w:cs="Arial"/>
          <w:sz w:val="21"/>
          <w:szCs w:val="21"/>
        </w:rPr>
      </w:pPr>
      <w:r w:rsidRPr="00F647BA">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F647BA" w:rsidRPr="00F647BA" w:rsidRDefault="00F647BA" w:rsidP="00F647BA">
      <w:pPr>
        <w:spacing w:after="0" w:line="240" w:lineRule="auto"/>
        <w:jc w:val="both"/>
        <w:rPr>
          <w:rFonts w:ascii="Arial" w:hAnsi="Arial" w:cs="Arial"/>
          <w:sz w:val="21"/>
          <w:szCs w:val="21"/>
        </w:rPr>
      </w:pPr>
    </w:p>
    <w:p w:rsidR="006025D8" w:rsidRPr="00F647BA" w:rsidRDefault="00E561E9" w:rsidP="00F647BA">
      <w:pPr>
        <w:spacing w:after="0" w:line="240" w:lineRule="auto"/>
        <w:jc w:val="both"/>
        <w:rPr>
          <w:rFonts w:ascii="Arial" w:eastAsia="Arial" w:hAnsi="Arial" w:cs="Arial"/>
          <w:sz w:val="21"/>
          <w:szCs w:val="21"/>
        </w:rPr>
      </w:pPr>
      <w:r w:rsidRPr="00F647BA">
        <w:rPr>
          <w:rFonts w:ascii="Arial" w:hAnsi="Arial" w:cs="Arial"/>
          <w:sz w:val="21"/>
          <w:szCs w:val="21"/>
        </w:rPr>
        <w:t xml:space="preserve">Dichos datos podrán ser recabados, directa o indirectamente, por medios electrónicos, por persona a persona de manera escrita y vía telefónica. </w:t>
      </w:r>
      <w:r w:rsidRPr="00F647BA">
        <w:rPr>
          <w:rFonts w:ascii="Arial" w:eastAsia="Arial" w:hAnsi="Arial" w:cs="Arial"/>
          <w:sz w:val="21"/>
          <w:szCs w:val="21"/>
        </w:rPr>
        <w:t xml:space="preserve">Los datos personales que usted proporcione a diversas áreas adscritas a la Dirección General de Desarrollo Económico Turístico y Agropecuario serán única y exclusivamente utilizados para llevar a cabo los objetivos y atribuciones de las áreas adscritas a la misma y los utilizaremos para las siguientes finalidades: </w:t>
      </w:r>
    </w:p>
    <w:p w:rsidR="006025D8" w:rsidRPr="00F647BA" w:rsidRDefault="006025D8" w:rsidP="00F647BA">
      <w:pPr>
        <w:spacing w:after="0" w:line="240" w:lineRule="auto"/>
        <w:jc w:val="both"/>
        <w:rPr>
          <w:rFonts w:ascii="Arial" w:eastAsia="Arial" w:hAnsi="Arial" w:cs="Arial"/>
          <w:sz w:val="21"/>
          <w:szCs w:val="21"/>
        </w:rPr>
      </w:pPr>
    </w:p>
    <w:p w:rsidR="006025D8" w:rsidRPr="00F647BA" w:rsidRDefault="00E561E9" w:rsidP="00F647BA">
      <w:pPr>
        <w:pStyle w:val="Prrafodelista"/>
        <w:numPr>
          <w:ilvl w:val="0"/>
          <w:numId w:val="4"/>
        </w:numPr>
        <w:spacing w:after="0" w:line="240" w:lineRule="auto"/>
        <w:ind w:left="720" w:hanging="360"/>
        <w:jc w:val="both"/>
        <w:rPr>
          <w:rFonts w:ascii="Arial" w:eastAsia="Arial" w:hAnsi="Arial" w:cs="Arial"/>
          <w:sz w:val="21"/>
          <w:szCs w:val="21"/>
          <w:lang w:eastAsia="es-MX"/>
        </w:rPr>
      </w:pPr>
      <w:r w:rsidRPr="00F647BA">
        <w:rPr>
          <w:rFonts w:ascii="Arial" w:eastAsia="Arial" w:hAnsi="Arial" w:cs="Arial"/>
          <w:sz w:val="21"/>
          <w:szCs w:val="21"/>
          <w:lang w:eastAsia="es-MX"/>
        </w:rPr>
        <w:t>Fomentar el Desarrollo Económico, Turístico y Agropecuario de Zapotlán el Grande, Jalisco.</w:t>
      </w:r>
    </w:p>
    <w:p w:rsidR="006025D8" w:rsidRPr="00F647BA" w:rsidRDefault="00E561E9" w:rsidP="00F647BA">
      <w:pPr>
        <w:pStyle w:val="Prrafodelista"/>
        <w:numPr>
          <w:ilvl w:val="0"/>
          <w:numId w:val="4"/>
        </w:numPr>
        <w:spacing w:after="0" w:line="240" w:lineRule="auto"/>
        <w:ind w:left="720" w:hanging="360"/>
        <w:jc w:val="both"/>
        <w:rPr>
          <w:rFonts w:ascii="Arial" w:eastAsia="Arial" w:hAnsi="Arial" w:cs="Arial"/>
          <w:sz w:val="21"/>
          <w:szCs w:val="21"/>
        </w:rPr>
      </w:pPr>
      <w:r w:rsidRPr="00F647BA">
        <w:rPr>
          <w:rFonts w:ascii="Arial" w:eastAsia="Arial" w:hAnsi="Arial" w:cs="Arial"/>
          <w:sz w:val="21"/>
          <w:szCs w:val="21"/>
          <w:lang w:eastAsia="es-MX"/>
        </w:rPr>
        <w:t xml:space="preserve">Fines estadísticos de los programas que se promuevan en las </w:t>
      </w:r>
      <w:r w:rsidRPr="00F647BA">
        <w:rPr>
          <w:rFonts w:ascii="Arial" w:eastAsia="Arial" w:hAnsi="Arial" w:cs="Arial"/>
          <w:sz w:val="21"/>
          <w:szCs w:val="21"/>
        </w:rPr>
        <w:t>áreas adscritas a la Dirección General de Desarrollo Económico Turístico y Agropecuario.</w:t>
      </w:r>
    </w:p>
    <w:p w:rsidR="006025D8" w:rsidRPr="00F647BA" w:rsidRDefault="00E561E9" w:rsidP="00F647BA">
      <w:pPr>
        <w:pStyle w:val="Prrafodelista"/>
        <w:numPr>
          <w:ilvl w:val="0"/>
          <w:numId w:val="4"/>
        </w:numPr>
        <w:spacing w:after="0" w:line="240" w:lineRule="auto"/>
        <w:ind w:left="720" w:hanging="360"/>
        <w:jc w:val="both"/>
        <w:rPr>
          <w:rFonts w:ascii="Arial" w:eastAsia="Arial" w:hAnsi="Arial" w:cs="Arial"/>
          <w:sz w:val="21"/>
          <w:szCs w:val="21"/>
        </w:rPr>
      </w:pPr>
      <w:r w:rsidRPr="00F647BA">
        <w:rPr>
          <w:rFonts w:ascii="Arial" w:eastAsia="Arial" w:hAnsi="Arial" w:cs="Arial"/>
          <w:sz w:val="21"/>
          <w:szCs w:val="21"/>
        </w:rPr>
        <w:t>Archivo documental de solicitantes en la bolsa de empleo (área derivada de Desarrollo Económico), documentos para credenciales y lista de paquetes (concernientes al área de Desarrollo Agropecuario).</w:t>
      </w:r>
    </w:p>
    <w:p w:rsidR="003C3E4E" w:rsidRPr="00F647BA" w:rsidRDefault="003C3E4E" w:rsidP="00F647BA">
      <w:pPr>
        <w:spacing w:after="0" w:line="240" w:lineRule="auto"/>
        <w:jc w:val="both"/>
        <w:rPr>
          <w:rFonts w:ascii="Arial" w:hAnsi="Arial" w:cs="Arial"/>
          <w:sz w:val="21"/>
          <w:szCs w:val="21"/>
        </w:rPr>
      </w:pPr>
    </w:p>
    <w:p w:rsidR="006025D8" w:rsidRDefault="00E561E9" w:rsidP="00F647BA">
      <w:pPr>
        <w:spacing w:after="0" w:line="240" w:lineRule="auto"/>
        <w:jc w:val="both"/>
        <w:rPr>
          <w:rFonts w:ascii="Arial" w:hAnsi="Arial" w:cs="Arial"/>
          <w:sz w:val="21"/>
          <w:szCs w:val="21"/>
        </w:rPr>
      </w:pPr>
      <w:r w:rsidRPr="00F647BA">
        <w:rPr>
          <w:rFonts w:ascii="Arial" w:hAnsi="Arial" w:cs="Arial"/>
          <w:sz w:val="21"/>
          <w:szCs w:val="21"/>
        </w:rPr>
        <w:t>Así mismo, hacemos de su conocimiento que al aceptar el presente aviso de privacidad, usted otorga la autorización para la transferencia de sus datos personales a terceros, sin requerir expresamente su consentimiento. Indicarle que no realizamos transferencias de datos personales sensibles. Señalando a los terceros solo serán receptores:</w:t>
      </w:r>
    </w:p>
    <w:p w:rsidR="00F647BA" w:rsidRDefault="00F647BA" w:rsidP="00F647BA">
      <w:pPr>
        <w:spacing w:after="0" w:line="240" w:lineRule="auto"/>
        <w:jc w:val="both"/>
        <w:rPr>
          <w:rFonts w:ascii="Arial" w:hAnsi="Arial" w:cs="Arial"/>
          <w:sz w:val="21"/>
          <w:szCs w:val="21"/>
        </w:rPr>
      </w:pPr>
    </w:p>
    <w:p w:rsidR="00F647BA" w:rsidRDefault="00F647BA" w:rsidP="00F647BA">
      <w:pPr>
        <w:spacing w:after="0" w:line="240" w:lineRule="auto"/>
        <w:jc w:val="both"/>
        <w:rPr>
          <w:rFonts w:ascii="Arial" w:hAnsi="Arial" w:cs="Arial"/>
          <w:sz w:val="21"/>
          <w:szCs w:val="21"/>
        </w:rPr>
      </w:pPr>
    </w:p>
    <w:p w:rsidR="00F647BA" w:rsidRDefault="00F647BA" w:rsidP="00F647BA">
      <w:pPr>
        <w:spacing w:after="0" w:line="240" w:lineRule="auto"/>
        <w:jc w:val="both"/>
        <w:rPr>
          <w:rFonts w:ascii="Arial" w:hAnsi="Arial" w:cs="Arial"/>
          <w:sz w:val="21"/>
          <w:szCs w:val="21"/>
        </w:rPr>
      </w:pPr>
    </w:p>
    <w:p w:rsidR="00F647BA" w:rsidRDefault="00F647BA" w:rsidP="00F647BA">
      <w:pPr>
        <w:spacing w:after="0" w:line="240" w:lineRule="auto"/>
        <w:jc w:val="both"/>
        <w:rPr>
          <w:rFonts w:ascii="Arial" w:hAnsi="Arial" w:cs="Arial"/>
          <w:sz w:val="21"/>
          <w:szCs w:val="21"/>
        </w:rPr>
      </w:pPr>
    </w:p>
    <w:p w:rsidR="00F647BA" w:rsidRDefault="00F647BA" w:rsidP="00F647BA">
      <w:pPr>
        <w:spacing w:after="0" w:line="240" w:lineRule="auto"/>
        <w:jc w:val="both"/>
        <w:rPr>
          <w:rFonts w:ascii="Arial" w:hAnsi="Arial" w:cs="Arial"/>
          <w:sz w:val="21"/>
          <w:szCs w:val="21"/>
        </w:rPr>
      </w:pPr>
    </w:p>
    <w:p w:rsidR="00F647BA" w:rsidRDefault="00F647BA" w:rsidP="00F647BA">
      <w:pPr>
        <w:spacing w:after="0" w:line="240" w:lineRule="auto"/>
        <w:jc w:val="both"/>
        <w:rPr>
          <w:rFonts w:ascii="Arial" w:hAnsi="Arial" w:cs="Arial"/>
          <w:sz w:val="21"/>
          <w:szCs w:val="21"/>
        </w:rPr>
      </w:pPr>
    </w:p>
    <w:p w:rsidR="00F647BA" w:rsidRDefault="00F647BA" w:rsidP="00F647BA">
      <w:pPr>
        <w:spacing w:after="0" w:line="240" w:lineRule="auto"/>
        <w:jc w:val="both"/>
        <w:rPr>
          <w:rFonts w:ascii="Arial" w:hAnsi="Arial" w:cs="Arial"/>
          <w:sz w:val="21"/>
          <w:szCs w:val="21"/>
        </w:rPr>
      </w:pPr>
    </w:p>
    <w:p w:rsidR="00F647BA" w:rsidRPr="00F647BA" w:rsidRDefault="00F647BA" w:rsidP="00F647BA">
      <w:pPr>
        <w:spacing w:after="0" w:line="240" w:lineRule="auto"/>
        <w:jc w:val="both"/>
        <w:rPr>
          <w:rFonts w:ascii="Arial" w:hAnsi="Arial" w:cs="Arial"/>
          <w:sz w:val="21"/>
          <w:szCs w:val="21"/>
        </w:rPr>
      </w:pPr>
    </w:p>
    <w:p w:rsidR="006025D8" w:rsidRPr="00F647BA" w:rsidRDefault="006025D8">
      <w:pPr>
        <w:spacing w:after="0" w:line="240" w:lineRule="auto"/>
        <w:jc w:val="both"/>
        <w:rPr>
          <w:rFonts w:ascii="Arial" w:hAnsi="Arial" w:cs="Arial"/>
          <w:sz w:val="21"/>
          <w:szCs w:val="21"/>
        </w:rPr>
      </w:pPr>
    </w:p>
    <w:p w:rsidR="006025D8" w:rsidRPr="00F647BA" w:rsidRDefault="00E561E9">
      <w:pPr>
        <w:pStyle w:val="Prrafodelista"/>
        <w:numPr>
          <w:ilvl w:val="0"/>
          <w:numId w:val="6"/>
        </w:numPr>
        <w:tabs>
          <w:tab w:val="left" w:pos="624"/>
        </w:tabs>
        <w:spacing w:after="0" w:line="240" w:lineRule="auto"/>
        <w:ind w:left="737" w:hanging="360"/>
        <w:contextualSpacing w:val="0"/>
        <w:jc w:val="both"/>
        <w:rPr>
          <w:rFonts w:ascii="Arial" w:eastAsia="Arial" w:hAnsi="Arial" w:cs="Arial"/>
          <w:sz w:val="21"/>
          <w:szCs w:val="21"/>
          <w:lang w:eastAsia="es-MX"/>
        </w:rPr>
      </w:pPr>
      <w:r w:rsidRPr="00F647BA">
        <w:rPr>
          <w:rFonts w:ascii="Arial" w:eastAsia="Arial" w:hAnsi="Arial" w:cs="Arial"/>
          <w:sz w:val="21"/>
          <w:szCs w:val="21"/>
          <w:lang w:eastAsia="es-MX"/>
        </w:rPr>
        <w:t xml:space="preserve">Autoridades Administrativas y de Gobierno, cuando lo requieran en el ejercicio de sus atribuciones; </w:t>
      </w:r>
    </w:p>
    <w:p w:rsidR="006025D8" w:rsidRPr="00F647BA" w:rsidRDefault="00E561E9">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F647BA">
        <w:rPr>
          <w:rFonts w:ascii="Arial" w:eastAsia="Arial" w:hAnsi="Arial" w:cs="Arial"/>
          <w:sz w:val="21"/>
          <w:szCs w:val="21"/>
          <w:lang w:eastAsia="es-MX"/>
        </w:rPr>
        <w:t>Instituto de Transparencia, Información Pública y Protección de Datos Personales del Estado de Jalisco para la tramitación de los Recursos presentados por los titulares de los datos;</w:t>
      </w:r>
    </w:p>
    <w:p w:rsidR="006025D8" w:rsidRPr="00F647BA" w:rsidRDefault="00E561E9">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F647BA">
        <w:rPr>
          <w:rFonts w:ascii="Arial" w:eastAsia="Arial" w:hAnsi="Arial" w:cs="Arial"/>
          <w:sz w:val="21"/>
          <w:szCs w:val="21"/>
          <w:lang w:eastAsia="es-MX"/>
        </w:rPr>
        <w:t xml:space="preserve">Empresas e Instituciones de la región concernientes al ámbito de Desarrollo Económico, Turístico y Agropecuario, en temas de reclutamiento y selección a </w:t>
      </w:r>
      <w:r w:rsidR="004B3C17" w:rsidRPr="00F647BA">
        <w:rPr>
          <w:rFonts w:ascii="Arial" w:eastAsia="Arial" w:hAnsi="Arial" w:cs="Arial"/>
          <w:sz w:val="21"/>
          <w:szCs w:val="21"/>
          <w:lang w:eastAsia="es-MX"/>
        </w:rPr>
        <w:t>través</w:t>
      </w:r>
      <w:r w:rsidRPr="00F647BA">
        <w:rPr>
          <w:rFonts w:ascii="Arial" w:eastAsia="Arial" w:hAnsi="Arial" w:cs="Arial"/>
          <w:sz w:val="21"/>
          <w:szCs w:val="21"/>
          <w:lang w:eastAsia="es-MX"/>
        </w:rPr>
        <w:t xml:space="preserve"> de la bolsa de empleo de esta dirección, así como datos informativos del turismo y sector agropecuario municipal. </w:t>
      </w:r>
    </w:p>
    <w:p w:rsidR="006025D8" w:rsidRPr="00F647BA" w:rsidRDefault="006025D8">
      <w:pPr>
        <w:pStyle w:val="Prrafodelista"/>
        <w:spacing w:after="0" w:line="240" w:lineRule="auto"/>
        <w:ind w:left="377"/>
        <w:contextualSpacing w:val="0"/>
        <w:jc w:val="both"/>
        <w:rPr>
          <w:rFonts w:ascii="Arial" w:eastAsia="Arial" w:hAnsi="Arial" w:cs="Arial"/>
          <w:sz w:val="21"/>
          <w:szCs w:val="21"/>
          <w:lang w:eastAsia="es-MX"/>
        </w:rPr>
      </w:pPr>
    </w:p>
    <w:p w:rsidR="006025D8" w:rsidRPr="00F647BA" w:rsidRDefault="00E561E9">
      <w:pPr>
        <w:spacing w:after="0" w:line="240" w:lineRule="auto"/>
        <w:jc w:val="both"/>
        <w:rPr>
          <w:rFonts w:ascii="Arial" w:hAnsi="Arial" w:cs="Arial"/>
          <w:sz w:val="21"/>
          <w:szCs w:val="21"/>
        </w:rPr>
      </w:pPr>
      <w:r w:rsidRPr="00F647BA">
        <w:rPr>
          <w:rFonts w:ascii="Arial" w:hAnsi="Arial" w:cs="Arial"/>
          <w:sz w:val="21"/>
          <w:szCs w:val="21"/>
        </w:rPr>
        <w:t xml:space="preserve">Así también, se transfieren los datos personales en los casos en que la información se encuentre en los supuestos de excepción previstos por el artículo 75 de la Ley de Protección de Datos Personales en Posesión de Sujetos Obligados del Estado de Jalisco y sus Municipios. </w:t>
      </w:r>
    </w:p>
    <w:p w:rsidR="006025D8" w:rsidRPr="00F647BA" w:rsidRDefault="006025D8">
      <w:pPr>
        <w:spacing w:after="0" w:line="240" w:lineRule="auto"/>
        <w:jc w:val="both"/>
        <w:rPr>
          <w:rFonts w:ascii="Arial" w:hAnsi="Arial" w:cs="Arial"/>
          <w:sz w:val="21"/>
          <w:szCs w:val="21"/>
        </w:rPr>
      </w:pPr>
    </w:p>
    <w:p w:rsidR="006025D8" w:rsidRPr="00F647BA" w:rsidRDefault="00E561E9">
      <w:pPr>
        <w:spacing w:after="0" w:line="240" w:lineRule="auto"/>
        <w:jc w:val="both"/>
        <w:rPr>
          <w:rFonts w:ascii="Arial" w:hAnsi="Arial" w:cs="Arial"/>
          <w:sz w:val="21"/>
          <w:szCs w:val="21"/>
        </w:rPr>
      </w:pPr>
      <w:r w:rsidRPr="00F647BA">
        <w:rPr>
          <w:rFonts w:ascii="Arial" w:hAnsi="Arial" w:cs="Arial"/>
          <w:sz w:val="21"/>
          <w:szCs w:val="21"/>
        </w:rPr>
        <w:t xml:space="preserve">Se le informa que no se consideran transferencias las remisiones, ni la comunicación de datos entre áreas o unidades administrativas adscritas al mismo sujeto obligado en el ejercicio de sus atribuciones.  </w:t>
      </w:r>
    </w:p>
    <w:p w:rsidR="006025D8" w:rsidRPr="00F647BA" w:rsidRDefault="006025D8">
      <w:pPr>
        <w:spacing w:after="0" w:line="240" w:lineRule="auto"/>
        <w:jc w:val="both"/>
        <w:rPr>
          <w:rFonts w:ascii="Arial" w:hAnsi="Arial" w:cs="Arial"/>
          <w:sz w:val="21"/>
          <w:szCs w:val="21"/>
        </w:rPr>
      </w:pPr>
    </w:p>
    <w:p w:rsidR="006025D8" w:rsidRPr="00F647BA" w:rsidRDefault="00E561E9">
      <w:pPr>
        <w:spacing w:after="0"/>
        <w:jc w:val="both"/>
        <w:rPr>
          <w:rFonts w:ascii="Arial" w:hAnsi="Arial" w:cs="Arial"/>
          <w:color w:val="0000FF"/>
          <w:sz w:val="21"/>
          <w:szCs w:val="21"/>
          <w:u w:val="single"/>
        </w:rPr>
      </w:pPr>
      <w:r w:rsidRPr="00F647BA">
        <w:rPr>
          <w:rFonts w:ascii="Arial" w:hAnsi="Arial" w:cs="Arial"/>
          <w:sz w:val="21"/>
          <w:szCs w:val="21"/>
        </w:rPr>
        <w:t>Usted tiene el derecho a solicitar en cualquier tiempo el Acceso, Rectificación, Cancelación, Oposición o Revocación del consentimiento del uso de sus datos personales, mediante la presentación de una solicitud de ejercicio de derechos ARCO, ante esta Jefatura de Des</w:t>
      </w:r>
      <w:r w:rsidR="00F647BA" w:rsidRPr="00F647BA">
        <w:rPr>
          <w:rFonts w:ascii="Arial" w:hAnsi="Arial" w:cs="Arial"/>
          <w:sz w:val="21"/>
          <w:szCs w:val="21"/>
        </w:rPr>
        <w:t xml:space="preserve">arrollo Agropecuario a cargo del Mtro. Miguel </w:t>
      </w:r>
      <w:r w:rsidRPr="00F647BA">
        <w:rPr>
          <w:rFonts w:ascii="Arial" w:hAnsi="Arial" w:cs="Arial"/>
          <w:sz w:val="21"/>
          <w:szCs w:val="21"/>
        </w:rPr>
        <w:t xml:space="preserve">Amézquita Sánchez, con domicilio en la finca marcada con el número 2288 de la Av. Arquitecto Pedro Ramírez Vázquez, Colonia Centro, C.P. 49000, de Ciudad Guzmán, Jalisco, teléfono 341-412-2563 extensión: 807, correo electrónico: </w:t>
      </w:r>
      <w:hyperlink r:id="rId8" w:history="1">
        <w:r w:rsidRPr="00F647BA">
          <w:rPr>
            <w:rStyle w:val="Hipervnculo"/>
            <w:rFonts w:ascii="Arial" w:hAnsi="Arial" w:cs="Arial"/>
            <w:sz w:val="21"/>
            <w:szCs w:val="21"/>
          </w:rPr>
          <w:t>miguel.amezquita@ciudadguzman.gob.mx</w:t>
        </w:r>
      </w:hyperlink>
      <w:r w:rsidRPr="00F647BA">
        <w:rPr>
          <w:rFonts w:ascii="Arial" w:hAnsi="Arial" w:cs="Arial"/>
          <w:sz w:val="21"/>
          <w:szCs w:val="21"/>
        </w:rPr>
        <w:t xml:space="preserve">, o bien, a través de la Plataforma Nacional de Transparencia: </w:t>
      </w:r>
      <w:hyperlink r:id="rId9" w:history="1">
        <w:r w:rsidRPr="00F647BA">
          <w:rPr>
            <w:rStyle w:val="Hipervnculo"/>
            <w:rFonts w:ascii="Arial" w:hAnsi="Arial" w:cs="Arial"/>
            <w:sz w:val="21"/>
            <w:szCs w:val="21"/>
          </w:rPr>
          <w:t>http://www.plataformadetransaparencia.org.mx/</w:t>
        </w:r>
      </w:hyperlink>
    </w:p>
    <w:p w:rsidR="006025D8" w:rsidRDefault="006025D8">
      <w:pPr>
        <w:spacing w:after="0"/>
        <w:jc w:val="both"/>
        <w:rPr>
          <w:rFonts w:ascii="Arial" w:hAnsi="Arial" w:cs="Arial"/>
          <w:sz w:val="10"/>
          <w:szCs w:val="10"/>
        </w:rPr>
      </w:pPr>
    </w:p>
    <w:p w:rsidR="00F647BA" w:rsidRDefault="00F647BA" w:rsidP="00F647BA">
      <w:pPr>
        <w:rPr>
          <w:rFonts w:ascii="Arial" w:hAnsi="Arial" w:cs="Arial"/>
          <w:b/>
          <w:sz w:val="16"/>
          <w:szCs w:val="16"/>
        </w:rPr>
      </w:pPr>
    </w:p>
    <w:p w:rsidR="00F647BA" w:rsidRDefault="00F647BA" w:rsidP="00F647BA">
      <w:pPr>
        <w:rPr>
          <w:rFonts w:ascii="Arial" w:hAnsi="Arial" w:cs="Arial"/>
          <w:b/>
          <w:sz w:val="16"/>
          <w:szCs w:val="16"/>
        </w:rPr>
      </w:pPr>
      <w:r>
        <w:rPr>
          <w:rFonts w:ascii="Arial" w:hAnsi="Arial" w:cs="Arial"/>
          <w:b/>
          <w:sz w:val="16"/>
          <w:szCs w:val="16"/>
        </w:rPr>
        <w:t>Actualizado Octubre de 2024</w:t>
      </w:r>
    </w:p>
    <w:p w:rsidR="00F647BA" w:rsidRDefault="00F647BA" w:rsidP="00F647BA">
      <w:pPr>
        <w:pBdr>
          <w:top w:val="nil"/>
          <w:left w:val="nil"/>
          <w:bottom w:val="nil"/>
          <w:right w:val="nil"/>
          <w:between w:val="nil"/>
        </w:pBdr>
        <w:shd w:val="solid" w:color="FFFFFF" w:fill="auto"/>
        <w:spacing w:after="158"/>
        <w:rPr>
          <w:rFonts w:ascii="Arial" w:hAnsi="Arial" w:cs="Arial"/>
          <w:b/>
          <w:sz w:val="21"/>
          <w:szCs w:val="21"/>
        </w:rPr>
      </w:pPr>
    </w:p>
    <w:p w:rsidR="00F647BA" w:rsidRDefault="00F647BA" w:rsidP="00F647BA">
      <w:pPr>
        <w:pBdr>
          <w:top w:val="nil"/>
          <w:left w:val="nil"/>
          <w:bottom w:val="nil"/>
          <w:right w:val="nil"/>
          <w:between w:val="nil"/>
        </w:pBdr>
        <w:shd w:val="solid" w:color="FFFFFF" w:fill="auto"/>
        <w:spacing w:after="158"/>
        <w:rPr>
          <w:rFonts w:ascii="Arial" w:hAnsi="Arial" w:cs="Arial"/>
          <w:b/>
          <w:sz w:val="21"/>
          <w:szCs w:val="21"/>
        </w:rPr>
      </w:pPr>
    </w:p>
    <w:p w:rsidR="00F647BA" w:rsidRPr="00976503" w:rsidRDefault="00F647BA" w:rsidP="00F647BA">
      <w:pPr>
        <w:pBdr>
          <w:top w:val="nil"/>
          <w:left w:val="nil"/>
          <w:bottom w:val="nil"/>
          <w:right w:val="nil"/>
          <w:between w:val="nil"/>
        </w:pBdr>
        <w:shd w:val="solid" w:color="FFFFFF" w:fill="auto"/>
        <w:spacing w:after="158"/>
        <w:jc w:val="center"/>
        <w:rPr>
          <w:rFonts w:ascii="Arial" w:eastAsia="Times New Roman" w:hAnsi="Arial" w:cs="Arial"/>
          <w:b/>
          <w:color w:val="222222"/>
          <w:sz w:val="23"/>
          <w:szCs w:val="23"/>
          <w:lang w:eastAsia="es-MX"/>
        </w:rPr>
      </w:pPr>
      <w:r w:rsidRPr="00976503">
        <w:rPr>
          <w:rFonts w:ascii="Arial" w:hAnsi="Arial" w:cs="Arial"/>
          <w:b/>
          <w:sz w:val="23"/>
          <w:szCs w:val="23"/>
        </w:rPr>
        <w:t>ADMINISTRACIÓN 2024-2027</w:t>
      </w:r>
    </w:p>
    <w:p w:rsidR="00F647BA" w:rsidRDefault="00F647BA" w:rsidP="00F647BA">
      <w:pPr>
        <w:pBdr>
          <w:top w:val="nil"/>
          <w:left w:val="nil"/>
          <w:bottom w:val="nil"/>
          <w:right w:val="nil"/>
          <w:between w:val="nil"/>
        </w:pBdr>
        <w:shd w:val="solid" w:color="FFFFFF" w:fill="auto"/>
        <w:spacing w:after="158"/>
        <w:rPr>
          <w:rFonts w:ascii="Arial" w:hAnsi="Arial" w:cs="Arial"/>
          <w:b/>
          <w:sz w:val="21"/>
          <w:szCs w:val="21"/>
        </w:rPr>
      </w:pPr>
    </w:p>
    <w:p w:rsidR="00F647BA" w:rsidRDefault="00F647BA" w:rsidP="00F647BA">
      <w:pPr>
        <w:pBdr>
          <w:top w:val="nil"/>
          <w:left w:val="nil"/>
          <w:bottom w:val="nil"/>
          <w:right w:val="nil"/>
          <w:between w:val="nil"/>
        </w:pBdr>
        <w:shd w:val="solid" w:color="FFFFFF" w:fill="auto"/>
        <w:spacing w:after="158"/>
        <w:rPr>
          <w:rFonts w:ascii="Arial" w:hAnsi="Arial" w:cs="Arial"/>
          <w:b/>
          <w:sz w:val="21"/>
          <w:szCs w:val="21"/>
        </w:rPr>
      </w:pPr>
      <w:bookmarkStart w:id="0" w:name="_GoBack"/>
      <w:bookmarkEnd w:id="0"/>
    </w:p>
    <w:p w:rsidR="00F647BA" w:rsidRDefault="00F647BA" w:rsidP="00F647BA">
      <w:pPr>
        <w:pBdr>
          <w:top w:val="nil"/>
          <w:left w:val="nil"/>
          <w:bottom w:val="nil"/>
          <w:right w:val="nil"/>
          <w:between w:val="nil"/>
        </w:pBdr>
        <w:shd w:val="solid" w:color="FFFFFF" w:fill="auto"/>
        <w:spacing w:after="158"/>
        <w:rPr>
          <w:rFonts w:ascii="Arial" w:eastAsia="Times New Roman" w:hAnsi="Arial" w:cs="Arial"/>
          <w:b/>
          <w:color w:val="222222"/>
          <w:lang w:eastAsia="es-MX"/>
        </w:rPr>
      </w:pPr>
    </w:p>
    <w:p w:rsidR="00F647BA" w:rsidRPr="00F647BA" w:rsidRDefault="00F647BA" w:rsidP="00F647BA">
      <w:pPr>
        <w:pStyle w:val="Sinespaciado"/>
        <w:jc w:val="center"/>
        <w:rPr>
          <w:rFonts w:ascii="Arial" w:eastAsia="Times New Roman" w:hAnsi="Arial" w:cs="Arial"/>
          <w:b/>
          <w:sz w:val="21"/>
          <w:szCs w:val="21"/>
          <w:lang w:eastAsia="es-MX"/>
        </w:rPr>
      </w:pPr>
      <w:r w:rsidRPr="00F647BA">
        <w:rPr>
          <w:rFonts w:ascii="Arial" w:eastAsia="Times New Roman" w:hAnsi="Arial" w:cs="Arial"/>
          <w:b/>
          <w:sz w:val="21"/>
          <w:szCs w:val="21"/>
          <w:lang w:eastAsia="es-MX"/>
        </w:rPr>
        <w:t>MTRO. MIGUEL AMEZQUITA SANCHEZ</w:t>
      </w:r>
    </w:p>
    <w:p w:rsidR="00F647BA" w:rsidRPr="00F647BA" w:rsidRDefault="00F647BA" w:rsidP="00F647BA">
      <w:pPr>
        <w:pStyle w:val="Sinespaciado"/>
        <w:jc w:val="center"/>
        <w:rPr>
          <w:rFonts w:ascii="Arial" w:eastAsia="Times New Roman" w:hAnsi="Arial" w:cs="Arial"/>
          <w:b/>
          <w:sz w:val="21"/>
          <w:szCs w:val="21"/>
          <w:lang w:eastAsia="es-MX"/>
        </w:rPr>
      </w:pPr>
      <w:r w:rsidRPr="00F647BA">
        <w:rPr>
          <w:rFonts w:ascii="Arial" w:eastAsia="Times New Roman" w:hAnsi="Arial" w:cs="Arial"/>
          <w:b/>
          <w:sz w:val="21"/>
          <w:szCs w:val="21"/>
          <w:lang w:eastAsia="es-MX"/>
        </w:rPr>
        <w:t>Jefe de Desarrollo Agropecuario</w:t>
      </w:r>
    </w:p>
    <w:p w:rsidR="00F647BA" w:rsidRPr="00F647BA" w:rsidRDefault="00F647BA" w:rsidP="00F647BA">
      <w:pPr>
        <w:pStyle w:val="Sinespaciado"/>
        <w:jc w:val="center"/>
        <w:rPr>
          <w:rFonts w:ascii="Arial" w:eastAsia="Times New Roman" w:hAnsi="Arial" w:cs="Arial"/>
          <w:b/>
          <w:sz w:val="21"/>
          <w:szCs w:val="21"/>
          <w:lang w:eastAsia="es-MX"/>
        </w:rPr>
      </w:pPr>
    </w:p>
    <w:p w:rsidR="00F647BA" w:rsidRDefault="00F647BA" w:rsidP="00F647BA">
      <w:pPr>
        <w:pStyle w:val="Sinespaciado"/>
        <w:jc w:val="center"/>
        <w:rPr>
          <w:rFonts w:ascii="Arial" w:eastAsia="Times New Roman" w:hAnsi="Arial" w:cs="Arial"/>
          <w:b/>
          <w:sz w:val="14"/>
          <w:szCs w:val="14"/>
          <w:lang w:eastAsia="es-MX"/>
        </w:rPr>
      </w:pPr>
    </w:p>
    <w:p w:rsidR="00F647BA" w:rsidRPr="00BE049C" w:rsidRDefault="00F647BA" w:rsidP="00F647BA">
      <w:pPr>
        <w:pStyle w:val="Sinespaciado"/>
        <w:jc w:val="center"/>
        <w:rPr>
          <w:rFonts w:ascii="Arial" w:eastAsia="Times New Roman" w:hAnsi="Arial" w:cs="Arial"/>
          <w:b/>
          <w:sz w:val="14"/>
          <w:szCs w:val="14"/>
          <w:lang w:eastAsia="es-MX"/>
        </w:rPr>
      </w:pPr>
    </w:p>
    <w:p w:rsidR="00F647BA" w:rsidRPr="00BE049C" w:rsidRDefault="00F647BA" w:rsidP="00F647BA">
      <w:pPr>
        <w:pStyle w:val="Sinespaciado"/>
        <w:rPr>
          <w:rFonts w:ascii="Arial" w:eastAsia="Times New Roman" w:hAnsi="Arial" w:cs="Arial"/>
          <w:b/>
          <w:sz w:val="14"/>
          <w:szCs w:val="14"/>
          <w:lang w:eastAsia="es-MX"/>
        </w:rPr>
      </w:pPr>
      <w:proofErr w:type="spellStart"/>
      <w:r>
        <w:rPr>
          <w:rFonts w:ascii="Arial" w:eastAsia="Times New Roman" w:hAnsi="Arial" w:cs="Arial"/>
          <w:b/>
          <w:sz w:val="14"/>
          <w:szCs w:val="14"/>
          <w:lang w:eastAsia="es-MX"/>
        </w:rPr>
        <w:t>C</w:t>
      </w:r>
      <w:r w:rsidRPr="00BE049C">
        <w:rPr>
          <w:rFonts w:ascii="Arial" w:eastAsia="Times New Roman" w:hAnsi="Arial" w:cs="Arial"/>
          <w:b/>
          <w:sz w:val="14"/>
          <w:szCs w:val="14"/>
          <w:lang w:eastAsia="es-MX"/>
        </w:rPr>
        <w:t>.c.p</w:t>
      </w:r>
      <w:proofErr w:type="spellEnd"/>
      <w:r w:rsidRPr="00BE049C">
        <w:rPr>
          <w:rFonts w:ascii="Arial" w:eastAsia="Times New Roman" w:hAnsi="Arial" w:cs="Arial"/>
          <w:b/>
          <w:sz w:val="14"/>
          <w:szCs w:val="14"/>
          <w:lang w:eastAsia="es-MX"/>
        </w:rPr>
        <w:t>. Archivo</w:t>
      </w:r>
    </w:p>
    <w:p w:rsidR="006025D8" w:rsidRDefault="00F647BA" w:rsidP="00F647BA">
      <w:pPr>
        <w:rPr>
          <w:rFonts w:ascii="Arial" w:hAnsi="Arial" w:cs="Arial"/>
          <w:sz w:val="24"/>
          <w:szCs w:val="24"/>
        </w:rPr>
      </w:pPr>
      <w:r>
        <w:rPr>
          <w:rFonts w:ascii="Arial" w:hAnsi="Arial" w:cs="Arial"/>
        </w:rPr>
        <w:tab/>
      </w:r>
    </w:p>
    <w:sectPr w:rsidR="006025D8">
      <w:footerReference w:type="default" r:id="rId10"/>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B7" w:rsidRDefault="00E561E9">
      <w:pPr>
        <w:spacing w:after="0" w:line="240" w:lineRule="auto"/>
      </w:pPr>
      <w:r>
        <w:separator/>
      </w:r>
    </w:p>
  </w:endnote>
  <w:endnote w:type="continuationSeparator" w:id="0">
    <w:p w:rsidR="006B15B7" w:rsidRDefault="00E5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4E" w:rsidRDefault="00F647BA">
    <w:pPr>
      <w:pStyle w:val="Piedepgina"/>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B7" w:rsidRDefault="00E561E9">
      <w:pPr>
        <w:spacing w:after="0" w:line="240" w:lineRule="auto"/>
      </w:pPr>
      <w:r>
        <w:separator/>
      </w:r>
    </w:p>
  </w:footnote>
  <w:footnote w:type="continuationSeparator" w:id="0">
    <w:p w:rsidR="006B15B7" w:rsidRDefault="00E5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06F0C"/>
    <w:multiLevelType w:val="hybridMultilevel"/>
    <w:tmpl w:val="E2EE6884"/>
    <w:name w:val="Lista numerada 4"/>
    <w:lvl w:ilvl="0" w:tplc="F314EB00">
      <w:numFmt w:val="bullet"/>
      <w:lvlText w:val=""/>
      <w:lvlJc w:val="left"/>
      <w:pPr>
        <w:ind w:left="360" w:firstLine="0"/>
      </w:pPr>
      <w:rPr>
        <w:rFonts w:ascii="Symbol" w:hAnsi="Symbol"/>
      </w:rPr>
    </w:lvl>
    <w:lvl w:ilvl="1" w:tplc="F228844E">
      <w:numFmt w:val="bullet"/>
      <w:lvlText w:val="o"/>
      <w:lvlJc w:val="left"/>
      <w:pPr>
        <w:ind w:left="1080" w:firstLine="0"/>
      </w:pPr>
      <w:rPr>
        <w:rFonts w:ascii="Courier New" w:hAnsi="Courier New" w:cs="Courier New"/>
      </w:rPr>
    </w:lvl>
    <w:lvl w:ilvl="2" w:tplc="4D2E5B12">
      <w:numFmt w:val="bullet"/>
      <w:lvlText w:val=""/>
      <w:lvlJc w:val="left"/>
      <w:pPr>
        <w:ind w:left="1800" w:firstLine="0"/>
      </w:pPr>
      <w:rPr>
        <w:rFonts w:ascii="Wingdings" w:eastAsia="Wingdings" w:hAnsi="Wingdings" w:cs="Wingdings"/>
      </w:rPr>
    </w:lvl>
    <w:lvl w:ilvl="3" w:tplc="364A1348">
      <w:numFmt w:val="bullet"/>
      <w:lvlText w:val=""/>
      <w:lvlJc w:val="left"/>
      <w:pPr>
        <w:ind w:left="2520" w:firstLine="0"/>
      </w:pPr>
      <w:rPr>
        <w:rFonts w:ascii="Symbol" w:hAnsi="Symbol"/>
      </w:rPr>
    </w:lvl>
    <w:lvl w:ilvl="4" w:tplc="F6967E88">
      <w:numFmt w:val="bullet"/>
      <w:lvlText w:val="o"/>
      <w:lvlJc w:val="left"/>
      <w:pPr>
        <w:ind w:left="3240" w:firstLine="0"/>
      </w:pPr>
      <w:rPr>
        <w:rFonts w:ascii="Courier New" w:hAnsi="Courier New" w:cs="Courier New"/>
      </w:rPr>
    </w:lvl>
    <w:lvl w:ilvl="5" w:tplc="9296060A">
      <w:numFmt w:val="bullet"/>
      <w:lvlText w:val=""/>
      <w:lvlJc w:val="left"/>
      <w:pPr>
        <w:ind w:left="3960" w:firstLine="0"/>
      </w:pPr>
      <w:rPr>
        <w:rFonts w:ascii="Wingdings" w:eastAsia="Wingdings" w:hAnsi="Wingdings" w:cs="Wingdings"/>
      </w:rPr>
    </w:lvl>
    <w:lvl w:ilvl="6" w:tplc="30B63E42">
      <w:numFmt w:val="bullet"/>
      <w:lvlText w:val=""/>
      <w:lvlJc w:val="left"/>
      <w:pPr>
        <w:ind w:left="4680" w:firstLine="0"/>
      </w:pPr>
      <w:rPr>
        <w:rFonts w:ascii="Symbol" w:hAnsi="Symbol"/>
      </w:rPr>
    </w:lvl>
    <w:lvl w:ilvl="7" w:tplc="DC542F2E">
      <w:numFmt w:val="bullet"/>
      <w:lvlText w:val="o"/>
      <w:lvlJc w:val="left"/>
      <w:pPr>
        <w:ind w:left="5400" w:firstLine="0"/>
      </w:pPr>
      <w:rPr>
        <w:rFonts w:ascii="Courier New" w:hAnsi="Courier New" w:cs="Courier New"/>
      </w:rPr>
    </w:lvl>
    <w:lvl w:ilvl="8" w:tplc="631ECF36">
      <w:numFmt w:val="bullet"/>
      <w:lvlText w:val=""/>
      <w:lvlJc w:val="left"/>
      <w:pPr>
        <w:ind w:left="6120" w:firstLine="0"/>
      </w:pPr>
      <w:rPr>
        <w:rFonts w:ascii="Wingdings" w:eastAsia="Wingdings" w:hAnsi="Wingdings" w:cs="Wingdings"/>
      </w:rPr>
    </w:lvl>
  </w:abstractNum>
  <w:abstractNum w:abstractNumId="1">
    <w:nsid w:val="2F3960A2"/>
    <w:multiLevelType w:val="hybridMultilevel"/>
    <w:tmpl w:val="F0F6CF3E"/>
    <w:name w:val="Lista numerada 1"/>
    <w:lvl w:ilvl="0" w:tplc="2F4A807E">
      <w:numFmt w:val="bullet"/>
      <w:lvlText w:val="-"/>
      <w:lvlJc w:val="left"/>
      <w:pPr>
        <w:ind w:left="360" w:firstLine="0"/>
      </w:pPr>
      <w:rPr>
        <w:rFonts w:ascii="Arial Black" w:eastAsia="Arial Unicode MS" w:hAnsi="Arial Black" w:cs="Times New Roman"/>
        <w:sz w:val="36"/>
        <w:szCs w:val="36"/>
      </w:rPr>
    </w:lvl>
    <w:lvl w:ilvl="1" w:tplc="C60896E8">
      <w:numFmt w:val="bullet"/>
      <w:lvlText w:val="o"/>
      <w:lvlJc w:val="left"/>
      <w:pPr>
        <w:ind w:left="1080" w:firstLine="0"/>
      </w:pPr>
      <w:rPr>
        <w:rFonts w:ascii="Courier New" w:hAnsi="Courier New" w:cs="Courier New"/>
      </w:rPr>
    </w:lvl>
    <w:lvl w:ilvl="2" w:tplc="D7E4E922">
      <w:numFmt w:val="bullet"/>
      <w:lvlText w:val=""/>
      <w:lvlJc w:val="left"/>
      <w:pPr>
        <w:ind w:left="1800" w:firstLine="0"/>
      </w:pPr>
      <w:rPr>
        <w:rFonts w:ascii="Wingdings" w:eastAsia="Wingdings" w:hAnsi="Wingdings" w:cs="Wingdings"/>
      </w:rPr>
    </w:lvl>
    <w:lvl w:ilvl="3" w:tplc="82685734">
      <w:numFmt w:val="bullet"/>
      <w:lvlText w:val=""/>
      <w:lvlJc w:val="left"/>
      <w:pPr>
        <w:ind w:left="2520" w:firstLine="0"/>
      </w:pPr>
      <w:rPr>
        <w:rFonts w:ascii="Symbol" w:hAnsi="Symbol"/>
      </w:rPr>
    </w:lvl>
    <w:lvl w:ilvl="4" w:tplc="EA5AFECE">
      <w:numFmt w:val="bullet"/>
      <w:lvlText w:val="o"/>
      <w:lvlJc w:val="left"/>
      <w:pPr>
        <w:ind w:left="3240" w:firstLine="0"/>
      </w:pPr>
      <w:rPr>
        <w:rFonts w:ascii="Courier New" w:hAnsi="Courier New" w:cs="Courier New"/>
      </w:rPr>
    </w:lvl>
    <w:lvl w:ilvl="5" w:tplc="E8140A18">
      <w:numFmt w:val="bullet"/>
      <w:lvlText w:val=""/>
      <w:lvlJc w:val="left"/>
      <w:pPr>
        <w:ind w:left="3960" w:firstLine="0"/>
      </w:pPr>
      <w:rPr>
        <w:rFonts w:ascii="Wingdings" w:eastAsia="Wingdings" w:hAnsi="Wingdings" w:cs="Wingdings"/>
      </w:rPr>
    </w:lvl>
    <w:lvl w:ilvl="6" w:tplc="B3404894">
      <w:numFmt w:val="bullet"/>
      <w:lvlText w:val=""/>
      <w:lvlJc w:val="left"/>
      <w:pPr>
        <w:ind w:left="4680" w:firstLine="0"/>
      </w:pPr>
      <w:rPr>
        <w:rFonts w:ascii="Symbol" w:hAnsi="Symbol"/>
      </w:rPr>
    </w:lvl>
    <w:lvl w:ilvl="7" w:tplc="E1062162">
      <w:numFmt w:val="bullet"/>
      <w:lvlText w:val="o"/>
      <w:lvlJc w:val="left"/>
      <w:pPr>
        <w:ind w:left="5400" w:firstLine="0"/>
      </w:pPr>
      <w:rPr>
        <w:rFonts w:ascii="Courier New" w:hAnsi="Courier New" w:cs="Courier New"/>
      </w:rPr>
    </w:lvl>
    <w:lvl w:ilvl="8" w:tplc="13F2A794">
      <w:numFmt w:val="bullet"/>
      <w:lvlText w:val=""/>
      <w:lvlJc w:val="left"/>
      <w:pPr>
        <w:ind w:left="6120" w:firstLine="0"/>
      </w:pPr>
      <w:rPr>
        <w:rFonts w:ascii="Wingdings" w:eastAsia="Wingdings" w:hAnsi="Wingdings" w:cs="Wingdings"/>
      </w:rPr>
    </w:lvl>
  </w:abstractNum>
  <w:abstractNum w:abstractNumId="2">
    <w:nsid w:val="33B61D99"/>
    <w:multiLevelType w:val="singleLevel"/>
    <w:tmpl w:val="5C92D284"/>
    <w:name w:val="Bullet 9"/>
    <w:lvl w:ilvl="0">
      <w:numFmt w:val="bullet"/>
      <w:lvlText w:val=""/>
      <w:lvlJc w:val="left"/>
      <w:pPr>
        <w:ind w:left="0" w:firstLine="0"/>
      </w:pPr>
      <w:rPr>
        <w:rFonts w:ascii="Wingdings" w:eastAsia="Wingdings" w:hAnsi="Wingdings" w:cs="Wingdings"/>
      </w:rPr>
    </w:lvl>
  </w:abstractNum>
  <w:abstractNum w:abstractNumId="3">
    <w:nsid w:val="43EC6F7E"/>
    <w:multiLevelType w:val="hybridMultilevel"/>
    <w:tmpl w:val="0AF6C27E"/>
    <w:name w:val="Lista numerada 2"/>
    <w:lvl w:ilvl="0" w:tplc="E24E5278">
      <w:numFmt w:val="bullet"/>
      <w:lvlText w:val="-"/>
      <w:lvlJc w:val="left"/>
      <w:pPr>
        <w:ind w:left="360" w:firstLine="0"/>
      </w:pPr>
      <w:rPr>
        <w:rFonts w:ascii="Arial Black" w:eastAsia="Arial Unicode MS" w:hAnsi="Arial Black" w:cs="Times New Roman"/>
        <w:sz w:val="36"/>
        <w:szCs w:val="36"/>
      </w:rPr>
    </w:lvl>
    <w:lvl w:ilvl="1" w:tplc="36D2790E">
      <w:numFmt w:val="bullet"/>
      <w:lvlText w:val="o"/>
      <w:lvlJc w:val="left"/>
      <w:pPr>
        <w:ind w:left="1080" w:firstLine="0"/>
      </w:pPr>
      <w:rPr>
        <w:rFonts w:ascii="Courier New" w:hAnsi="Courier New" w:cs="Courier New"/>
      </w:rPr>
    </w:lvl>
    <w:lvl w:ilvl="2" w:tplc="92DC6DF0">
      <w:numFmt w:val="bullet"/>
      <w:lvlText w:val=""/>
      <w:lvlJc w:val="left"/>
      <w:pPr>
        <w:ind w:left="1800" w:firstLine="0"/>
      </w:pPr>
      <w:rPr>
        <w:rFonts w:ascii="Wingdings" w:eastAsia="Wingdings" w:hAnsi="Wingdings" w:cs="Wingdings"/>
      </w:rPr>
    </w:lvl>
    <w:lvl w:ilvl="3" w:tplc="1CC2AA32">
      <w:numFmt w:val="bullet"/>
      <w:lvlText w:val=""/>
      <w:lvlJc w:val="left"/>
      <w:pPr>
        <w:ind w:left="2520" w:firstLine="0"/>
      </w:pPr>
      <w:rPr>
        <w:rFonts w:ascii="Symbol" w:hAnsi="Symbol"/>
      </w:rPr>
    </w:lvl>
    <w:lvl w:ilvl="4" w:tplc="DD1897D6">
      <w:numFmt w:val="bullet"/>
      <w:lvlText w:val="o"/>
      <w:lvlJc w:val="left"/>
      <w:pPr>
        <w:ind w:left="3240" w:firstLine="0"/>
      </w:pPr>
      <w:rPr>
        <w:rFonts w:ascii="Courier New" w:hAnsi="Courier New" w:cs="Courier New"/>
      </w:rPr>
    </w:lvl>
    <w:lvl w:ilvl="5" w:tplc="7D92CFC8">
      <w:numFmt w:val="bullet"/>
      <w:lvlText w:val=""/>
      <w:lvlJc w:val="left"/>
      <w:pPr>
        <w:ind w:left="3960" w:firstLine="0"/>
      </w:pPr>
      <w:rPr>
        <w:rFonts w:ascii="Wingdings" w:eastAsia="Wingdings" w:hAnsi="Wingdings" w:cs="Wingdings"/>
      </w:rPr>
    </w:lvl>
    <w:lvl w:ilvl="6" w:tplc="C85E718C">
      <w:numFmt w:val="bullet"/>
      <w:lvlText w:val=""/>
      <w:lvlJc w:val="left"/>
      <w:pPr>
        <w:ind w:left="4680" w:firstLine="0"/>
      </w:pPr>
      <w:rPr>
        <w:rFonts w:ascii="Symbol" w:hAnsi="Symbol"/>
      </w:rPr>
    </w:lvl>
    <w:lvl w:ilvl="7" w:tplc="7D00C9D0">
      <w:numFmt w:val="bullet"/>
      <w:lvlText w:val="o"/>
      <w:lvlJc w:val="left"/>
      <w:pPr>
        <w:ind w:left="5400" w:firstLine="0"/>
      </w:pPr>
      <w:rPr>
        <w:rFonts w:ascii="Courier New" w:hAnsi="Courier New" w:cs="Courier New"/>
      </w:rPr>
    </w:lvl>
    <w:lvl w:ilvl="8" w:tplc="E11462F4">
      <w:numFmt w:val="bullet"/>
      <w:lvlText w:val=""/>
      <w:lvlJc w:val="left"/>
      <w:pPr>
        <w:ind w:left="6120" w:firstLine="0"/>
      </w:pPr>
      <w:rPr>
        <w:rFonts w:ascii="Wingdings" w:eastAsia="Wingdings" w:hAnsi="Wingdings" w:cs="Wingdings"/>
      </w:rPr>
    </w:lvl>
  </w:abstractNum>
  <w:abstractNum w:abstractNumId="4">
    <w:nsid w:val="5EC33694"/>
    <w:multiLevelType w:val="hybridMultilevel"/>
    <w:tmpl w:val="F11205AA"/>
    <w:name w:val="Lista numerada 3"/>
    <w:lvl w:ilvl="0" w:tplc="A7D883A0">
      <w:numFmt w:val="bullet"/>
      <w:lvlText w:val=""/>
      <w:lvlJc w:val="left"/>
      <w:pPr>
        <w:ind w:left="360" w:firstLine="0"/>
      </w:pPr>
      <w:rPr>
        <w:rFonts w:ascii="Symbol" w:hAnsi="Symbol"/>
        <w:sz w:val="20"/>
      </w:rPr>
    </w:lvl>
    <w:lvl w:ilvl="1" w:tplc="2FF665DE">
      <w:numFmt w:val="bullet"/>
      <w:lvlText w:val="o"/>
      <w:lvlJc w:val="left"/>
      <w:pPr>
        <w:ind w:left="1080" w:firstLine="0"/>
      </w:pPr>
      <w:rPr>
        <w:rFonts w:ascii="Courier New" w:hAnsi="Courier New"/>
        <w:sz w:val="20"/>
      </w:rPr>
    </w:lvl>
    <w:lvl w:ilvl="2" w:tplc="6E5E9B68">
      <w:numFmt w:val="bullet"/>
      <w:lvlText w:val=""/>
      <w:lvlJc w:val="left"/>
      <w:pPr>
        <w:ind w:left="1800" w:firstLine="0"/>
      </w:pPr>
      <w:rPr>
        <w:rFonts w:ascii="Wingdings" w:eastAsia="Wingdings" w:hAnsi="Wingdings" w:cs="Wingdings"/>
        <w:sz w:val="20"/>
      </w:rPr>
    </w:lvl>
    <w:lvl w:ilvl="3" w:tplc="74A6769E">
      <w:numFmt w:val="bullet"/>
      <w:lvlText w:val=""/>
      <w:lvlJc w:val="left"/>
      <w:pPr>
        <w:ind w:left="2520" w:firstLine="0"/>
      </w:pPr>
      <w:rPr>
        <w:rFonts w:ascii="Wingdings" w:eastAsia="Wingdings" w:hAnsi="Wingdings" w:cs="Wingdings"/>
        <w:sz w:val="20"/>
      </w:rPr>
    </w:lvl>
    <w:lvl w:ilvl="4" w:tplc="3084B0C2">
      <w:numFmt w:val="bullet"/>
      <w:lvlText w:val=""/>
      <w:lvlJc w:val="left"/>
      <w:pPr>
        <w:ind w:left="3240" w:firstLine="0"/>
      </w:pPr>
      <w:rPr>
        <w:rFonts w:ascii="Wingdings" w:eastAsia="Wingdings" w:hAnsi="Wingdings" w:cs="Wingdings"/>
        <w:sz w:val="20"/>
      </w:rPr>
    </w:lvl>
    <w:lvl w:ilvl="5" w:tplc="9FAAE59C">
      <w:numFmt w:val="bullet"/>
      <w:lvlText w:val=""/>
      <w:lvlJc w:val="left"/>
      <w:pPr>
        <w:ind w:left="3960" w:firstLine="0"/>
      </w:pPr>
      <w:rPr>
        <w:rFonts w:ascii="Wingdings" w:eastAsia="Wingdings" w:hAnsi="Wingdings" w:cs="Wingdings"/>
        <w:sz w:val="20"/>
      </w:rPr>
    </w:lvl>
    <w:lvl w:ilvl="6" w:tplc="0CB0FD08">
      <w:numFmt w:val="bullet"/>
      <w:lvlText w:val=""/>
      <w:lvlJc w:val="left"/>
      <w:pPr>
        <w:ind w:left="4680" w:firstLine="0"/>
      </w:pPr>
      <w:rPr>
        <w:rFonts w:ascii="Wingdings" w:eastAsia="Wingdings" w:hAnsi="Wingdings" w:cs="Wingdings"/>
        <w:sz w:val="20"/>
      </w:rPr>
    </w:lvl>
    <w:lvl w:ilvl="7" w:tplc="C40815A2">
      <w:numFmt w:val="bullet"/>
      <w:lvlText w:val=""/>
      <w:lvlJc w:val="left"/>
      <w:pPr>
        <w:ind w:left="5400" w:firstLine="0"/>
      </w:pPr>
      <w:rPr>
        <w:rFonts w:ascii="Wingdings" w:eastAsia="Wingdings" w:hAnsi="Wingdings" w:cs="Wingdings"/>
        <w:sz w:val="20"/>
      </w:rPr>
    </w:lvl>
    <w:lvl w:ilvl="8" w:tplc="4DC4C1AA">
      <w:numFmt w:val="bullet"/>
      <w:lvlText w:val=""/>
      <w:lvlJc w:val="left"/>
      <w:pPr>
        <w:ind w:left="6120" w:firstLine="0"/>
      </w:pPr>
      <w:rPr>
        <w:rFonts w:ascii="Wingdings" w:eastAsia="Wingdings" w:hAnsi="Wingdings" w:cs="Wingdings"/>
        <w:sz w:val="20"/>
      </w:rPr>
    </w:lvl>
  </w:abstractNum>
  <w:abstractNum w:abstractNumId="5">
    <w:nsid w:val="7DE807EC"/>
    <w:multiLevelType w:val="hybridMultilevel"/>
    <w:tmpl w:val="51F48728"/>
    <w:name w:val="Lista numerada 5"/>
    <w:lvl w:ilvl="0" w:tplc="8F068258">
      <w:numFmt w:val="bullet"/>
      <w:lvlText w:val="-"/>
      <w:lvlJc w:val="left"/>
      <w:pPr>
        <w:ind w:left="360" w:firstLine="0"/>
      </w:pPr>
      <w:rPr>
        <w:rFonts w:ascii="Arial Black" w:eastAsia="Arial Unicode MS" w:hAnsi="Arial Black" w:cs="Times New Roman"/>
        <w:sz w:val="36"/>
        <w:szCs w:val="36"/>
      </w:rPr>
    </w:lvl>
    <w:lvl w:ilvl="1" w:tplc="D688DFDE">
      <w:numFmt w:val="bullet"/>
      <w:lvlText w:val="o"/>
      <w:lvlJc w:val="left"/>
      <w:pPr>
        <w:ind w:left="1080" w:firstLine="0"/>
      </w:pPr>
      <w:rPr>
        <w:rFonts w:ascii="Courier New" w:hAnsi="Courier New" w:cs="Courier New"/>
      </w:rPr>
    </w:lvl>
    <w:lvl w:ilvl="2" w:tplc="F77E2900">
      <w:numFmt w:val="bullet"/>
      <w:lvlText w:val=""/>
      <w:lvlJc w:val="left"/>
      <w:pPr>
        <w:ind w:left="1800" w:firstLine="0"/>
      </w:pPr>
      <w:rPr>
        <w:rFonts w:ascii="Wingdings" w:eastAsia="Wingdings" w:hAnsi="Wingdings" w:cs="Wingdings"/>
      </w:rPr>
    </w:lvl>
    <w:lvl w:ilvl="3" w:tplc="671AAF4A">
      <w:numFmt w:val="bullet"/>
      <w:lvlText w:val=""/>
      <w:lvlJc w:val="left"/>
      <w:pPr>
        <w:ind w:left="2520" w:firstLine="0"/>
      </w:pPr>
      <w:rPr>
        <w:rFonts w:ascii="Symbol" w:hAnsi="Symbol"/>
      </w:rPr>
    </w:lvl>
    <w:lvl w:ilvl="4" w:tplc="16C01BA0">
      <w:numFmt w:val="bullet"/>
      <w:lvlText w:val="o"/>
      <w:lvlJc w:val="left"/>
      <w:pPr>
        <w:ind w:left="3240" w:firstLine="0"/>
      </w:pPr>
      <w:rPr>
        <w:rFonts w:ascii="Courier New" w:hAnsi="Courier New" w:cs="Courier New"/>
      </w:rPr>
    </w:lvl>
    <w:lvl w:ilvl="5" w:tplc="426C8592">
      <w:numFmt w:val="bullet"/>
      <w:lvlText w:val=""/>
      <w:lvlJc w:val="left"/>
      <w:pPr>
        <w:ind w:left="3960" w:firstLine="0"/>
      </w:pPr>
      <w:rPr>
        <w:rFonts w:ascii="Wingdings" w:eastAsia="Wingdings" w:hAnsi="Wingdings" w:cs="Wingdings"/>
      </w:rPr>
    </w:lvl>
    <w:lvl w:ilvl="6" w:tplc="D8ACF5DE">
      <w:numFmt w:val="bullet"/>
      <w:lvlText w:val=""/>
      <w:lvlJc w:val="left"/>
      <w:pPr>
        <w:ind w:left="4680" w:firstLine="0"/>
      </w:pPr>
      <w:rPr>
        <w:rFonts w:ascii="Symbol" w:hAnsi="Symbol"/>
      </w:rPr>
    </w:lvl>
    <w:lvl w:ilvl="7" w:tplc="D930921A">
      <w:numFmt w:val="bullet"/>
      <w:lvlText w:val="o"/>
      <w:lvlJc w:val="left"/>
      <w:pPr>
        <w:ind w:left="5400" w:firstLine="0"/>
      </w:pPr>
      <w:rPr>
        <w:rFonts w:ascii="Courier New" w:hAnsi="Courier New" w:cs="Courier New"/>
      </w:rPr>
    </w:lvl>
    <w:lvl w:ilvl="8" w:tplc="8812B410">
      <w:numFmt w:val="bullet"/>
      <w:lvlText w:val=""/>
      <w:lvlJc w:val="left"/>
      <w:pPr>
        <w:ind w:left="6120" w:firstLine="0"/>
      </w:pPr>
      <w:rPr>
        <w:rFonts w:ascii="Wingdings" w:eastAsia="Wingdings" w:hAnsi="Wingdings" w:cs="Wingdings"/>
      </w:rPr>
    </w:lvl>
  </w:abstractNum>
  <w:abstractNum w:abstractNumId="6">
    <w:nsid w:val="7F873FA8"/>
    <w:multiLevelType w:val="hybridMultilevel"/>
    <w:tmpl w:val="B526FD0E"/>
    <w:lvl w:ilvl="0" w:tplc="B088EDEC">
      <w:numFmt w:val="none"/>
      <w:lvlText w:val=""/>
      <w:lvlJc w:val="left"/>
      <w:pPr>
        <w:tabs>
          <w:tab w:val="num" w:pos="360"/>
        </w:tabs>
        <w:ind w:left="360" w:hanging="360"/>
      </w:pPr>
    </w:lvl>
    <w:lvl w:ilvl="1" w:tplc="12AA868A">
      <w:numFmt w:val="none"/>
      <w:lvlText w:val=""/>
      <w:lvlJc w:val="left"/>
      <w:pPr>
        <w:tabs>
          <w:tab w:val="num" w:pos="360"/>
        </w:tabs>
        <w:ind w:left="360" w:hanging="360"/>
      </w:pPr>
    </w:lvl>
    <w:lvl w:ilvl="2" w:tplc="C352BF92">
      <w:numFmt w:val="none"/>
      <w:lvlText w:val=""/>
      <w:lvlJc w:val="left"/>
      <w:pPr>
        <w:tabs>
          <w:tab w:val="num" w:pos="360"/>
        </w:tabs>
        <w:ind w:left="360" w:hanging="360"/>
      </w:pPr>
    </w:lvl>
    <w:lvl w:ilvl="3" w:tplc="C35A04E6">
      <w:numFmt w:val="none"/>
      <w:lvlText w:val=""/>
      <w:lvlJc w:val="left"/>
      <w:pPr>
        <w:tabs>
          <w:tab w:val="num" w:pos="360"/>
        </w:tabs>
        <w:ind w:left="360" w:hanging="360"/>
      </w:pPr>
    </w:lvl>
    <w:lvl w:ilvl="4" w:tplc="419C515E">
      <w:numFmt w:val="none"/>
      <w:lvlText w:val=""/>
      <w:lvlJc w:val="left"/>
      <w:pPr>
        <w:tabs>
          <w:tab w:val="num" w:pos="360"/>
        </w:tabs>
        <w:ind w:left="360" w:hanging="360"/>
      </w:pPr>
    </w:lvl>
    <w:lvl w:ilvl="5" w:tplc="193EA6BC">
      <w:numFmt w:val="none"/>
      <w:lvlText w:val=""/>
      <w:lvlJc w:val="left"/>
      <w:pPr>
        <w:tabs>
          <w:tab w:val="num" w:pos="360"/>
        </w:tabs>
        <w:ind w:left="360" w:hanging="360"/>
      </w:pPr>
    </w:lvl>
    <w:lvl w:ilvl="6" w:tplc="F73C726E">
      <w:numFmt w:val="none"/>
      <w:lvlText w:val=""/>
      <w:lvlJc w:val="left"/>
      <w:pPr>
        <w:tabs>
          <w:tab w:val="num" w:pos="360"/>
        </w:tabs>
        <w:ind w:left="360" w:hanging="360"/>
      </w:pPr>
    </w:lvl>
    <w:lvl w:ilvl="7" w:tplc="59C66FFC">
      <w:numFmt w:val="none"/>
      <w:lvlText w:val=""/>
      <w:lvlJc w:val="left"/>
      <w:pPr>
        <w:tabs>
          <w:tab w:val="num" w:pos="360"/>
        </w:tabs>
        <w:ind w:left="360" w:hanging="360"/>
      </w:pPr>
    </w:lvl>
    <w:lvl w:ilvl="8" w:tplc="A84AAEC6">
      <w:numFmt w:val="none"/>
      <w:lvlText w:val=""/>
      <w:lvlJc w:val="left"/>
      <w:pPr>
        <w:tabs>
          <w:tab w:val="num" w:pos="360"/>
        </w:tabs>
        <w:ind w:left="360" w:hanging="36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283"/>
  <w:drawingGridVerticalSpacing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D8"/>
    <w:rsid w:val="00150C79"/>
    <w:rsid w:val="003C3E4E"/>
    <w:rsid w:val="00491486"/>
    <w:rsid w:val="004B3C17"/>
    <w:rsid w:val="006025D8"/>
    <w:rsid w:val="006B15B7"/>
    <w:rsid w:val="00A07FFD"/>
    <w:rsid w:val="00BF3C59"/>
    <w:rsid w:val="00D71C28"/>
    <w:rsid w:val="00E561E9"/>
    <w:rsid w:val="00E92354"/>
    <w:rsid w:val="00EF7FF5"/>
    <w:rsid w:val="00F64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A16DB5-F8A1-4D02-8083-304C52AC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qFormat/>
    <w:pPr>
      <w:ind w:left="720"/>
      <w:contextualSpacing/>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paragraph" w:styleId="Sinespaciado">
    <w:name w:val="No Spacing"/>
    <w:qFormat/>
    <w:pPr>
      <w:spacing w:after="0" w:line="240" w:lineRule="auto"/>
    </w:pPr>
  </w:style>
  <w:style w:type="character" w:styleId="Hipervnculo">
    <w:name w:val="Hyperlink"/>
    <w:basedOn w:val="Fuentedeprrafopredeter"/>
    <w:rPr>
      <w:color w:val="0000FF"/>
      <w:u w:val="single"/>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link w:val="TextodegloboCar"/>
    <w:uiPriority w:val="99"/>
    <w:rsid w:val="00491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91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arrolloeconomico@ciudadguzman.gob.mx" TargetMode="External"/><Relationship Id="rId3" Type="http://schemas.openxmlformats.org/officeDocument/2006/relationships/settings" Target="settings.xml"/><Relationship Id="rId7" Type="http://schemas.openxmlformats.org/officeDocument/2006/relationships/hyperlink" Target="http://ciudadguzman.gob.mx/Pagina.aspx?id=34c48af3-0cd1-4e48-9049-a19aff0faf7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taformadetransaparencia.org.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Montañez Silva</dc:creator>
  <cp:keywords/>
  <dc:description/>
  <cp:lastModifiedBy>Cristina Janeth Ruiz Gutierrrez</cp:lastModifiedBy>
  <cp:revision>22</cp:revision>
  <cp:lastPrinted>2024-10-30T19:17:00Z</cp:lastPrinted>
  <dcterms:created xsi:type="dcterms:W3CDTF">2023-08-03T20:43:00Z</dcterms:created>
  <dcterms:modified xsi:type="dcterms:W3CDTF">2024-11-04T19:07:00Z</dcterms:modified>
</cp:coreProperties>
</file>