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629"/>
      </w:tblGrid>
      <w:tr w:rsidR="00BF1EA7" w:rsidTr="00124597">
        <w:tc>
          <w:tcPr>
            <w:tcW w:w="9629" w:type="dxa"/>
          </w:tcPr>
          <w:p w:rsidR="00BF1EA7" w:rsidRPr="00A57F03" w:rsidRDefault="00BF1EA7" w:rsidP="00124597">
            <w:pPr>
              <w:jc w:val="center"/>
              <w:rPr>
                <w:rFonts w:ascii="Arial" w:hAnsi="Arial" w:cs="Arial"/>
                <w:b/>
              </w:rPr>
            </w:pPr>
            <w:r w:rsidRPr="00A57F03">
              <w:rPr>
                <w:rFonts w:ascii="Arial" w:hAnsi="Arial" w:cs="Arial"/>
                <w:b/>
              </w:rPr>
              <w:t xml:space="preserve">DÉCIMA </w:t>
            </w:r>
            <w:r>
              <w:rPr>
                <w:rFonts w:ascii="Arial" w:hAnsi="Arial" w:cs="Arial"/>
                <w:b/>
              </w:rPr>
              <w:t>QUINTA</w:t>
            </w:r>
            <w:r w:rsidRPr="00A57F03">
              <w:rPr>
                <w:rFonts w:ascii="Arial" w:hAnsi="Arial" w:cs="Arial"/>
                <w:b/>
              </w:rPr>
              <w:t xml:space="preserve"> SESIÓN ORDINARIA.</w:t>
            </w:r>
          </w:p>
          <w:p w:rsidR="00BF1EA7" w:rsidRDefault="00BF1EA7" w:rsidP="00124597">
            <w:pPr>
              <w:jc w:val="center"/>
              <w:rPr>
                <w:rFonts w:ascii="Arial" w:hAnsi="Arial" w:cs="Arial"/>
                <w:b/>
              </w:rPr>
            </w:pPr>
            <w:r w:rsidRPr="00A57F03">
              <w:rPr>
                <w:rFonts w:ascii="Arial" w:hAnsi="Arial" w:cs="Arial"/>
                <w:b/>
              </w:rPr>
              <w:t>COMISIÓN EDILICIA PERMANENTE DE ESPECTACULOS PÚBLICOS E INSPECCIÓN Y VIGILANCIA.</w:t>
            </w:r>
          </w:p>
          <w:p w:rsidR="00BF1EA7" w:rsidRDefault="00BF1EA7" w:rsidP="00124597">
            <w:pPr>
              <w:jc w:val="center"/>
              <w:rPr>
                <w:rFonts w:ascii="Arial" w:hAnsi="Arial" w:cs="Arial"/>
                <w:b/>
              </w:rPr>
            </w:pPr>
          </w:p>
          <w:p w:rsidR="00BF1EA7" w:rsidRDefault="00BF1EA7" w:rsidP="00124597">
            <w:pPr>
              <w:jc w:val="center"/>
              <w:rPr>
                <w:rFonts w:ascii="Arial" w:hAnsi="Arial" w:cs="Arial"/>
                <w:sz w:val="22"/>
                <w:szCs w:val="22"/>
              </w:rPr>
            </w:pPr>
            <w:r>
              <w:rPr>
                <w:rFonts w:ascii="Arial" w:hAnsi="Arial" w:cs="Arial"/>
                <w:b/>
              </w:rPr>
              <w:t>18 DE ENERO DE 2024.</w:t>
            </w:r>
          </w:p>
        </w:tc>
      </w:tr>
    </w:tbl>
    <w:p w:rsidR="00BF1EA7" w:rsidRDefault="00BF1EA7" w:rsidP="00BF1EA7">
      <w:pPr>
        <w:jc w:val="both"/>
        <w:rPr>
          <w:rFonts w:ascii="Arial" w:hAnsi="Arial" w:cs="Arial"/>
          <w:sz w:val="22"/>
          <w:szCs w:val="22"/>
        </w:rPr>
      </w:pPr>
    </w:p>
    <w:p w:rsidR="00BF1EA7" w:rsidRPr="00BA16F1" w:rsidRDefault="00BF1EA7" w:rsidP="00BF1EA7">
      <w:pPr>
        <w:jc w:val="both"/>
        <w:rPr>
          <w:rFonts w:ascii="Arial" w:hAnsi="Arial" w:cs="Arial"/>
          <w:sz w:val="22"/>
          <w:szCs w:val="22"/>
        </w:rPr>
      </w:pPr>
      <w:bookmarkStart w:id="0" w:name="_GoBack"/>
      <w:bookmarkEnd w:id="0"/>
    </w:p>
    <w:tbl>
      <w:tblPr>
        <w:tblStyle w:val="Tablaconcuadrcula"/>
        <w:tblW w:w="0" w:type="auto"/>
        <w:tblLook w:val="04A0" w:firstRow="1" w:lastRow="0" w:firstColumn="1" w:lastColumn="0" w:noHBand="0" w:noVBand="1"/>
      </w:tblPr>
      <w:tblGrid>
        <w:gridCol w:w="9629"/>
      </w:tblGrid>
      <w:tr w:rsidR="00BF1EA7" w:rsidRPr="00BA16F1" w:rsidTr="00124597">
        <w:tc>
          <w:tcPr>
            <w:tcW w:w="9629" w:type="dxa"/>
          </w:tcPr>
          <w:p w:rsidR="00BF1EA7" w:rsidRDefault="00BF1EA7" w:rsidP="00124597">
            <w:pPr>
              <w:jc w:val="center"/>
              <w:rPr>
                <w:rFonts w:ascii="Arial" w:hAnsi="Arial" w:cs="Arial"/>
                <w:b/>
                <w:sz w:val="22"/>
                <w:szCs w:val="22"/>
              </w:rPr>
            </w:pPr>
          </w:p>
          <w:p w:rsidR="00BF1EA7" w:rsidRPr="00A57F03" w:rsidRDefault="00BF1EA7" w:rsidP="00124597">
            <w:pPr>
              <w:jc w:val="center"/>
              <w:rPr>
                <w:rFonts w:ascii="Arial" w:hAnsi="Arial" w:cs="Arial"/>
                <w:b/>
              </w:rPr>
            </w:pPr>
            <w:r>
              <w:rPr>
                <w:rFonts w:ascii="Arial" w:hAnsi="Arial" w:cs="Arial"/>
                <w:b/>
              </w:rPr>
              <w:t>SENTIDO DEL VOTO</w:t>
            </w:r>
            <w:r w:rsidRPr="00A57F03">
              <w:rPr>
                <w:rFonts w:ascii="Arial" w:hAnsi="Arial" w:cs="Arial"/>
                <w:b/>
              </w:rPr>
              <w:t>.</w:t>
            </w:r>
          </w:p>
          <w:p w:rsidR="00BF1EA7" w:rsidRPr="00BA16F1" w:rsidRDefault="00BF1EA7" w:rsidP="00124597">
            <w:pPr>
              <w:jc w:val="center"/>
              <w:rPr>
                <w:rFonts w:ascii="Arial" w:hAnsi="Arial" w:cs="Arial"/>
                <w:b/>
                <w:sz w:val="22"/>
                <w:szCs w:val="22"/>
              </w:rPr>
            </w:pPr>
          </w:p>
        </w:tc>
      </w:tr>
    </w:tbl>
    <w:p w:rsidR="00BF1EA7" w:rsidRPr="00BA16F1" w:rsidRDefault="00BF1EA7" w:rsidP="00BF1EA7">
      <w:pPr>
        <w:jc w:val="both"/>
        <w:rPr>
          <w:rFonts w:ascii="Arial" w:hAnsi="Arial" w:cs="Arial"/>
          <w:sz w:val="22"/>
          <w:szCs w:val="22"/>
        </w:rPr>
      </w:pPr>
    </w:p>
    <w:p w:rsidR="00BF1EA7" w:rsidRPr="00A57F03" w:rsidRDefault="00BF1EA7" w:rsidP="00BF1EA7">
      <w:pPr>
        <w:jc w:val="both"/>
        <w:rPr>
          <w:rFonts w:ascii="Arial" w:hAnsi="Arial" w:cs="Arial"/>
        </w:rPr>
      </w:pPr>
    </w:p>
    <w:p w:rsidR="00BF1EA7" w:rsidRDefault="00BF1EA7" w:rsidP="00BF1EA7">
      <w:pPr>
        <w:jc w:val="both"/>
        <w:rPr>
          <w:rFonts w:ascii="Arial" w:hAnsi="Arial" w:cs="Arial"/>
        </w:rPr>
      </w:pPr>
      <w:r w:rsidRPr="00A57F03">
        <w:rPr>
          <w:rFonts w:ascii="Arial" w:hAnsi="Arial" w:cs="Arial"/>
          <w:b/>
        </w:rPr>
        <w:t>2.</w:t>
      </w:r>
      <w:r w:rsidRPr="00A57F03">
        <w:rPr>
          <w:rFonts w:ascii="Arial" w:hAnsi="Arial" w:cs="Arial"/>
        </w:rPr>
        <w:t xml:space="preserve">- Estudio, revisión y en su caso procedencia y dictaminación respecto de la solicitud presentada por el C. Oswaldo Jael Osorio Ramos, para licencia municipal de funcionamiento con giro de Venta de Bebidas Alcohólicas preparadas para llevar, denominado “Triple A”, en el domicilio de Constitución No. 406-A en la colonia Centro de esta Ciudad. </w:t>
      </w:r>
    </w:p>
    <w:p w:rsidR="00BF1EA7" w:rsidRDefault="00BF1EA7" w:rsidP="00BF1EA7">
      <w:pPr>
        <w:jc w:val="both"/>
        <w:rPr>
          <w:rFonts w:ascii="Arial" w:hAnsi="Arial" w:cs="Arial"/>
        </w:rPr>
      </w:pPr>
    </w:p>
    <w:p w:rsidR="00BF1EA7" w:rsidRPr="00AD5029" w:rsidRDefault="00BF1EA7" w:rsidP="00BF1EA7">
      <w:pPr>
        <w:jc w:val="both"/>
        <w:rPr>
          <w:rFonts w:ascii="Arial" w:hAnsi="Arial" w:cs="Arial"/>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EN ABSTENCIÓN</w:t>
            </w: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t>C. JORGE DE JESÚS JUÁREZ PARRA</w:t>
            </w:r>
          </w:p>
          <w:p w:rsidR="00BF1EA7" w:rsidRPr="00AD5029" w:rsidRDefault="00BF1EA7" w:rsidP="00124597">
            <w:pPr>
              <w:widowControl w:val="0"/>
              <w:rPr>
                <w:rFonts w:ascii="Arial" w:hAnsi="Arial" w:cs="Arial"/>
                <w:i/>
                <w:sz w:val="16"/>
                <w:szCs w:val="16"/>
              </w:rPr>
            </w:pPr>
            <w:r w:rsidRPr="00AD5029">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X</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t>C. DIANA LAURA ORTEGA PALAFOX</w:t>
            </w:r>
          </w:p>
          <w:p w:rsidR="00BF1EA7" w:rsidRPr="00AD5029" w:rsidRDefault="00BF1EA7" w:rsidP="00124597">
            <w:pPr>
              <w:widowControl w:val="0"/>
              <w:rPr>
                <w:rFonts w:ascii="Arial" w:hAnsi="Arial" w:cs="Arial"/>
                <w:sz w:val="16"/>
                <w:szCs w:val="16"/>
              </w:rPr>
            </w:pPr>
            <w:r w:rsidRPr="00AD5029">
              <w:rPr>
                <w:rFonts w:ascii="Arial" w:hAnsi="Arial" w:cs="Arial"/>
                <w:sz w:val="16"/>
                <w:szCs w:val="16"/>
              </w:rPr>
              <w:t xml:space="preserve">Regidora Vocal de la Comisión Edilicia Permanente de Espectáculos Públicos e Inspección y Vigilancia </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X</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t>C. SARA MORENO RAMÍREZ</w:t>
            </w:r>
          </w:p>
          <w:p w:rsidR="00BF1EA7" w:rsidRPr="00AD5029" w:rsidRDefault="00BF1EA7" w:rsidP="00124597">
            <w:pPr>
              <w:widowControl w:val="0"/>
              <w:rPr>
                <w:rFonts w:ascii="Arial" w:hAnsi="Arial" w:cs="Arial"/>
                <w:sz w:val="16"/>
                <w:szCs w:val="16"/>
              </w:rPr>
            </w:pPr>
            <w:r w:rsidRPr="00AD5029">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X</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r>
    </w:tbl>
    <w:p w:rsidR="00BF1EA7" w:rsidRDefault="00BF1EA7" w:rsidP="00BF1EA7">
      <w:pPr>
        <w:widowControl w:val="0"/>
        <w:jc w:val="both"/>
        <w:rPr>
          <w:rFonts w:ascii="Arial" w:hAnsi="Arial" w:cs="Arial"/>
          <w:i/>
        </w:rPr>
      </w:pPr>
    </w:p>
    <w:p w:rsidR="00BF1EA7" w:rsidRPr="00BF1EA7" w:rsidRDefault="00BF1EA7" w:rsidP="00BF1EA7">
      <w:pPr>
        <w:widowControl w:val="0"/>
        <w:jc w:val="both"/>
        <w:rPr>
          <w:rFonts w:ascii="Arial" w:hAnsi="Arial" w:cs="Arial"/>
          <w:b/>
        </w:rPr>
      </w:pPr>
      <w:r w:rsidRPr="00BF1EA7">
        <w:rPr>
          <w:rFonts w:ascii="Arial" w:hAnsi="Arial" w:cs="Arial"/>
          <w:b/>
        </w:rPr>
        <w:t xml:space="preserve">SE APRUEBA POR UNANIMIDAD. </w:t>
      </w:r>
    </w:p>
    <w:p w:rsidR="00BF1EA7" w:rsidRDefault="00BF1EA7" w:rsidP="00BF1EA7">
      <w:pPr>
        <w:widowControl w:val="0"/>
        <w:jc w:val="both"/>
        <w:rPr>
          <w:rFonts w:ascii="Arial" w:hAnsi="Arial" w:cs="Arial"/>
          <w:i/>
        </w:rPr>
      </w:pPr>
    </w:p>
    <w:p w:rsidR="00BF1EA7" w:rsidRPr="00AD5029" w:rsidRDefault="00BF1EA7" w:rsidP="00BF1EA7">
      <w:pPr>
        <w:widowControl w:val="0"/>
        <w:jc w:val="both"/>
        <w:rPr>
          <w:rFonts w:ascii="Arial" w:hAnsi="Arial" w:cs="Arial"/>
          <w:i/>
        </w:rPr>
      </w:pPr>
      <w:r w:rsidRPr="00AD5029">
        <w:rPr>
          <w:rFonts w:ascii="Arial" w:hAnsi="Arial" w:cs="Arial"/>
          <w:i/>
        </w:rPr>
        <w:t>Muchas gracias.</w:t>
      </w:r>
    </w:p>
    <w:p w:rsidR="00BF1EA7" w:rsidRPr="00A57F03" w:rsidRDefault="00BF1EA7" w:rsidP="00BF1EA7">
      <w:pPr>
        <w:jc w:val="both"/>
        <w:rPr>
          <w:rFonts w:ascii="Arial" w:hAnsi="Arial" w:cs="Arial"/>
        </w:rPr>
      </w:pPr>
    </w:p>
    <w:p w:rsidR="00BF1EA7" w:rsidRPr="00A57F03" w:rsidRDefault="00BF1EA7" w:rsidP="00BF1EA7">
      <w:pPr>
        <w:jc w:val="both"/>
        <w:rPr>
          <w:rFonts w:ascii="Arial" w:hAnsi="Arial" w:cs="Arial"/>
        </w:rPr>
      </w:pPr>
    </w:p>
    <w:p w:rsidR="00BF1EA7" w:rsidRDefault="00BF1EA7" w:rsidP="00BF1EA7">
      <w:pPr>
        <w:jc w:val="both"/>
        <w:rPr>
          <w:rFonts w:ascii="Arial" w:hAnsi="Arial" w:cs="Arial"/>
        </w:rPr>
      </w:pPr>
      <w:r w:rsidRPr="00A57F03">
        <w:rPr>
          <w:rFonts w:ascii="Arial" w:hAnsi="Arial" w:cs="Arial"/>
          <w:b/>
        </w:rPr>
        <w:t xml:space="preserve">3.- </w:t>
      </w:r>
      <w:r w:rsidRPr="00A57F03">
        <w:rPr>
          <w:rFonts w:ascii="Arial" w:hAnsi="Arial" w:cs="Arial"/>
        </w:rPr>
        <w:t xml:space="preserve">Estudio, revisión y en su caso procedencia y dictaminación respecto de la solicitud presentada, por la C. María Auxiliadora Francisco Ruíz, para licencia municipal de funcionamiento con giro Venta de Mariscos (Cocteleria) denominado “Costa Sur”, en el domicilio de Av. Carlos Paéz Stille No. 490-A en la Colonia La Providencia de esta Ciudad. </w:t>
      </w:r>
    </w:p>
    <w:p w:rsidR="00BF1EA7" w:rsidRDefault="00BF1EA7" w:rsidP="00BF1EA7">
      <w:pPr>
        <w:jc w:val="both"/>
        <w:rPr>
          <w:rFonts w:ascii="Arial" w:hAnsi="Arial" w:cs="Arial"/>
        </w:rPr>
      </w:pPr>
    </w:p>
    <w:p w:rsidR="00BF1EA7" w:rsidRDefault="00BF1EA7" w:rsidP="00BF1EA7">
      <w:pPr>
        <w:jc w:val="both"/>
        <w:rPr>
          <w:rFonts w:ascii="Arial" w:hAnsi="Arial" w:cs="Arial"/>
        </w:rPr>
      </w:pPr>
    </w:p>
    <w:p w:rsidR="00BF1EA7" w:rsidRPr="00AD5029" w:rsidRDefault="00BF1EA7" w:rsidP="00BF1EA7">
      <w:pPr>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EN ABSTENCIÓN</w:t>
            </w: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lastRenderedPageBreak/>
              <w:t>C. JORGE DE JESÚS JUÁREZ PARRA</w:t>
            </w:r>
          </w:p>
          <w:p w:rsidR="00BF1EA7" w:rsidRPr="00AD5029" w:rsidRDefault="00BF1EA7" w:rsidP="00124597">
            <w:pPr>
              <w:widowControl w:val="0"/>
              <w:rPr>
                <w:rFonts w:ascii="Arial" w:hAnsi="Arial" w:cs="Arial"/>
                <w:i/>
                <w:sz w:val="16"/>
                <w:szCs w:val="16"/>
              </w:rPr>
            </w:pPr>
            <w:r w:rsidRPr="00AD5029">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X</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t>C. DIANA LAURA ORTEGA PALAFOX</w:t>
            </w:r>
          </w:p>
          <w:p w:rsidR="00BF1EA7" w:rsidRPr="00AD5029" w:rsidRDefault="00BF1EA7" w:rsidP="00124597">
            <w:pPr>
              <w:widowControl w:val="0"/>
              <w:rPr>
                <w:rFonts w:ascii="Arial" w:hAnsi="Arial" w:cs="Arial"/>
                <w:sz w:val="16"/>
                <w:szCs w:val="16"/>
              </w:rPr>
            </w:pPr>
            <w:r w:rsidRPr="00AD5029">
              <w:rPr>
                <w:rFonts w:ascii="Arial" w:hAnsi="Arial" w:cs="Arial"/>
                <w:sz w:val="16"/>
                <w:szCs w:val="16"/>
              </w:rPr>
              <w:t xml:space="preserve">Regidora Vocal de la Comisión Edilicia Permanente de Espectáculos Públicos e Inspección y Vigilancia </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X</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t>C. SARA MORENO RAMÍREZ</w:t>
            </w:r>
          </w:p>
          <w:p w:rsidR="00BF1EA7" w:rsidRPr="00AD5029" w:rsidRDefault="00BF1EA7" w:rsidP="00124597">
            <w:pPr>
              <w:widowControl w:val="0"/>
              <w:rPr>
                <w:rFonts w:ascii="Arial" w:hAnsi="Arial" w:cs="Arial"/>
                <w:sz w:val="16"/>
                <w:szCs w:val="16"/>
              </w:rPr>
            </w:pPr>
            <w:r w:rsidRPr="00AD5029">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X</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r>
    </w:tbl>
    <w:p w:rsidR="00BF1EA7" w:rsidRPr="00AD5029" w:rsidRDefault="00BF1EA7" w:rsidP="00BF1EA7">
      <w:pPr>
        <w:widowControl w:val="0"/>
        <w:jc w:val="both"/>
        <w:rPr>
          <w:rFonts w:ascii="Arial" w:hAnsi="Arial" w:cs="Arial"/>
          <w:i/>
          <w:sz w:val="16"/>
          <w:szCs w:val="16"/>
        </w:rPr>
      </w:pPr>
    </w:p>
    <w:p w:rsidR="00BF1EA7" w:rsidRDefault="00BF1EA7" w:rsidP="00BF1EA7">
      <w:pPr>
        <w:widowControl w:val="0"/>
        <w:jc w:val="both"/>
        <w:rPr>
          <w:rFonts w:ascii="Arial" w:hAnsi="Arial" w:cs="Arial"/>
        </w:rPr>
      </w:pPr>
    </w:p>
    <w:p w:rsidR="00BF1EA7" w:rsidRPr="00BF1EA7" w:rsidRDefault="00BF1EA7" w:rsidP="00BF1EA7">
      <w:pPr>
        <w:widowControl w:val="0"/>
        <w:jc w:val="both"/>
        <w:rPr>
          <w:rFonts w:ascii="Arial" w:hAnsi="Arial" w:cs="Arial"/>
          <w:b/>
        </w:rPr>
      </w:pPr>
      <w:r w:rsidRPr="00BF1EA7">
        <w:rPr>
          <w:rFonts w:ascii="Arial" w:hAnsi="Arial" w:cs="Arial"/>
          <w:b/>
        </w:rPr>
        <w:t xml:space="preserve">SE APRUEBA POR UNANIMIDAD. </w:t>
      </w:r>
    </w:p>
    <w:p w:rsidR="00BF1EA7" w:rsidRPr="00A57F03" w:rsidRDefault="00BF1EA7" w:rsidP="00BF1EA7">
      <w:pPr>
        <w:jc w:val="both"/>
        <w:rPr>
          <w:rFonts w:ascii="Arial" w:hAnsi="Arial" w:cs="Arial"/>
        </w:rPr>
      </w:pPr>
    </w:p>
    <w:p w:rsidR="00BF1EA7" w:rsidRDefault="00BF1EA7" w:rsidP="00BF1EA7">
      <w:pPr>
        <w:jc w:val="both"/>
        <w:rPr>
          <w:rFonts w:ascii="Arial" w:hAnsi="Arial" w:cs="Arial"/>
        </w:rPr>
      </w:pPr>
      <w:r w:rsidRPr="00A57F03">
        <w:rPr>
          <w:rFonts w:ascii="Arial" w:hAnsi="Arial" w:cs="Arial"/>
          <w:b/>
        </w:rPr>
        <w:t xml:space="preserve">4.- </w:t>
      </w:r>
      <w:r w:rsidRPr="00A57F03">
        <w:rPr>
          <w:rFonts w:ascii="Arial" w:hAnsi="Arial" w:cs="Arial"/>
        </w:rPr>
        <w:t xml:space="preserve">Estudio, revisión y en su caso procedencia y dictaminación respecto de la solicitud presentada por el C. Erick Jordán García Hernández, para licencia municipal de funcionamiento con giro Venta de Bebidas Alcohólicas preparadas para llevar, denominado “Las Miche”, en el domicilio de Manuel Chávez Madrueño No. 42 en la Colonia Centro de esta Ciudad. </w:t>
      </w:r>
    </w:p>
    <w:p w:rsidR="00BF1EA7" w:rsidRPr="00AD5029" w:rsidRDefault="00BF1EA7" w:rsidP="00BF1EA7">
      <w:pPr>
        <w:widowControl w:val="0"/>
        <w:jc w:val="both"/>
        <w:rPr>
          <w:rFonts w:ascii="Arial" w:hAnsi="Arial" w:cs="Arial"/>
          <w:i/>
        </w:rPr>
      </w:pPr>
    </w:p>
    <w:p w:rsidR="00BF1EA7" w:rsidRPr="00AD5029" w:rsidRDefault="00BF1EA7" w:rsidP="00BF1EA7">
      <w:pPr>
        <w:widowControl w:val="0"/>
        <w:jc w:val="both"/>
        <w:rPr>
          <w:rFonts w:ascii="Arial" w:hAnsi="Arial" w:cs="Arial"/>
          <w:i/>
          <w:sz w:val="16"/>
          <w:szCs w:val="16"/>
        </w:rPr>
      </w:pPr>
    </w:p>
    <w:p w:rsidR="00BF1EA7" w:rsidRPr="00AD5029" w:rsidRDefault="00BF1EA7" w:rsidP="00BF1EA7">
      <w:pPr>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EN ABSTENCIÓN</w:t>
            </w: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t>C. JORGE DE JESÚS JUÁREZ PARRA</w:t>
            </w:r>
          </w:p>
          <w:p w:rsidR="00BF1EA7" w:rsidRPr="00AD5029" w:rsidRDefault="00BF1EA7" w:rsidP="00124597">
            <w:pPr>
              <w:widowControl w:val="0"/>
              <w:rPr>
                <w:rFonts w:ascii="Arial" w:hAnsi="Arial" w:cs="Arial"/>
                <w:i/>
                <w:sz w:val="16"/>
                <w:szCs w:val="16"/>
              </w:rPr>
            </w:pPr>
            <w:r w:rsidRPr="00AD5029">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X</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t>C. DIANA LAURA ORTEGA PALAFOX</w:t>
            </w:r>
          </w:p>
          <w:p w:rsidR="00BF1EA7" w:rsidRPr="00AD5029" w:rsidRDefault="00BF1EA7" w:rsidP="00124597">
            <w:pPr>
              <w:widowControl w:val="0"/>
              <w:rPr>
                <w:rFonts w:ascii="Arial" w:hAnsi="Arial" w:cs="Arial"/>
                <w:sz w:val="16"/>
                <w:szCs w:val="16"/>
              </w:rPr>
            </w:pPr>
            <w:r w:rsidRPr="00AD5029">
              <w:rPr>
                <w:rFonts w:ascii="Arial" w:hAnsi="Arial" w:cs="Arial"/>
                <w:sz w:val="16"/>
                <w:szCs w:val="16"/>
              </w:rPr>
              <w:t xml:space="preserve">Regidora Vocal de la Comisión Edilicia Permanente de Espectáculos Públicos e Inspección y Vigilancia </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sidRPr="00AD5029">
              <w:rPr>
                <w:rFonts w:ascii="Arial" w:hAnsi="Arial" w:cs="Arial"/>
                <w:b/>
                <w:sz w:val="16"/>
                <w:szCs w:val="16"/>
              </w:rPr>
              <w:t>X</w:t>
            </w: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r>
      <w:tr w:rsidR="00BF1EA7" w:rsidRPr="00AD5029" w:rsidTr="00124597">
        <w:tc>
          <w:tcPr>
            <w:tcW w:w="4785" w:type="dxa"/>
            <w:shd w:val="clear" w:color="auto" w:fill="auto"/>
            <w:tcMar>
              <w:top w:w="100" w:type="dxa"/>
              <w:left w:w="100" w:type="dxa"/>
              <w:bottom w:w="100" w:type="dxa"/>
              <w:right w:w="100" w:type="dxa"/>
            </w:tcMar>
          </w:tcPr>
          <w:p w:rsidR="00BF1EA7" w:rsidRPr="00AD5029" w:rsidRDefault="00BF1EA7" w:rsidP="00124597">
            <w:pPr>
              <w:widowControl w:val="0"/>
              <w:rPr>
                <w:rFonts w:ascii="Arial" w:hAnsi="Arial" w:cs="Arial"/>
                <w:b/>
                <w:sz w:val="16"/>
                <w:szCs w:val="16"/>
              </w:rPr>
            </w:pPr>
            <w:r w:rsidRPr="00AD5029">
              <w:rPr>
                <w:rFonts w:ascii="Arial" w:hAnsi="Arial" w:cs="Arial"/>
                <w:b/>
                <w:sz w:val="16"/>
                <w:szCs w:val="16"/>
              </w:rPr>
              <w:t>C. SARA MORENO RAMÍREZ</w:t>
            </w:r>
          </w:p>
          <w:p w:rsidR="00BF1EA7" w:rsidRPr="00AD5029" w:rsidRDefault="00BF1EA7" w:rsidP="00124597">
            <w:pPr>
              <w:widowControl w:val="0"/>
              <w:rPr>
                <w:rFonts w:ascii="Arial" w:hAnsi="Arial" w:cs="Arial"/>
                <w:sz w:val="16"/>
                <w:szCs w:val="16"/>
              </w:rPr>
            </w:pPr>
            <w:r w:rsidRPr="00AD5029">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BF1EA7" w:rsidRPr="00AD5029" w:rsidRDefault="00BF1EA7" w:rsidP="00124597">
            <w:pPr>
              <w:widowControl w:val="0"/>
              <w:jc w:val="center"/>
              <w:rPr>
                <w:rFonts w:ascii="Arial" w:hAnsi="Arial" w:cs="Arial"/>
                <w:b/>
                <w:sz w:val="16"/>
                <w:szCs w:val="16"/>
              </w:rPr>
            </w:pPr>
            <w:r>
              <w:rPr>
                <w:rFonts w:ascii="Arial" w:hAnsi="Arial" w:cs="Arial"/>
                <w:b/>
                <w:sz w:val="16"/>
                <w:szCs w:val="16"/>
              </w:rPr>
              <w:t>X</w:t>
            </w:r>
          </w:p>
        </w:tc>
      </w:tr>
    </w:tbl>
    <w:p w:rsidR="00BF1EA7" w:rsidRPr="00AD5029" w:rsidRDefault="00BF1EA7" w:rsidP="00BF1EA7">
      <w:pPr>
        <w:widowControl w:val="0"/>
        <w:jc w:val="both"/>
        <w:rPr>
          <w:rFonts w:ascii="Arial" w:hAnsi="Arial" w:cs="Arial"/>
          <w:i/>
          <w:sz w:val="16"/>
          <w:szCs w:val="16"/>
        </w:rPr>
      </w:pPr>
    </w:p>
    <w:p w:rsidR="00BF1EA7" w:rsidRPr="00AD5029" w:rsidRDefault="00BF1EA7" w:rsidP="00BF1EA7">
      <w:pPr>
        <w:widowControl w:val="0"/>
        <w:jc w:val="both"/>
        <w:rPr>
          <w:rFonts w:ascii="Arial" w:hAnsi="Arial" w:cs="Arial"/>
          <w:i/>
          <w:sz w:val="16"/>
          <w:szCs w:val="16"/>
        </w:rPr>
      </w:pPr>
    </w:p>
    <w:p w:rsidR="00BF1EA7" w:rsidRPr="00BF1EA7" w:rsidRDefault="00BF1EA7" w:rsidP="00BF1EA7">
      <w:pPr>
        <w:widowControl w:val="0"/>
        <w:jc w:val="both"/>
        <w:rPr>
          <w:rFonts w:ascii="Arial" w:hAnsi="Arial" w:cs="Arial"/>
          <w:b/>
        </w:rPr>
      </w:pPr>
      <w:r w:rsidRPr="00BF1EA7">
        <w:rPr>
          <w:rFonts w:ascii="Arial" w:hAnsi="Arial" w:cs="Arial"/>
          <w:b/>
        </w:rPr>
        <w:t xml:space="preserve">SE APRUEBA POR MAYORIA. DOS VOTOS A FAVOR Y UNO EN ABSTENCIÓN. </w:t>
      </w:r>
    </w:p>
    <w:p w:rsidR="00BF1EA7" w:rsidRPr="00A57F03" w:rsidRDefault="00BF1EA7" w:rsidP="00BF1EA7">
      <w:pPr>
        <w:jc w:val="both"/>
        <w:rPr>
          <w:rFonts w:ascii="Arial" w:hAnsi="Arial" w:cs="Arial"/>
          <w:b/>
        </w:rPr>
      </w:pPr>
    </w:p>
    <w:p w:rsidR="00BF1EA7" w:rsidRDefault="00BF1EA7" w:rsidP="00BF1EA7">
      <w:pPr>
        <w:jc w:val="center"/>
        <w:rPr>
          <w:rFonts w:ascii="Arial" w:hAnsi="Arial" w:cs="Arial"/>
        </w:rPr>
      </w:pPr>
    </w:p>
    <w:p w:rsidR="00BF1EA7" w:rsidRDefault="00BF1EA7" w:rsidP="00BF1EA7">
      <w:pPr>
        <w:jc w:val="both"/>
      </w:pPr>
      <w:r>
        <w:rPr>
          <w:rFonts w:ascii="Arial" w:hAnsi="Arial" w:cs="Arial"/>
          <w:sz w:val="16"/>
          <w:szCs w:val="16"/>
        </w:rPr>
        <w:t xml:space="preserve">*JJJP/mgpa. Regidores. </w:t>
      </w:r>
    </w:p>
    <w:p w:rsidR="00BF1EA7" w:rsidRDefault="00BF1EA7" w:rsidP="00BF1EA7"/>
    <w:p w:rsidR="00BF1EA7" w:rsidRDefault="00BF1EA7" w:rsidP="00BF1EA7"/>
    <w:p w:rsidR="00BF1EA7" w:rsidRDefault="00BF1EA7" w:rsidP="00BF1EA7"/>
    <w:p w:rsidR="00BF1EA7" w:rsidRDefault="00BF1EA7" w:rsidP="00BF1EA7"/>
    <w:sectPr w:rsidR="00BF1EA7"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1014"/>
      <w:docPartObj>
        <w:docPartGallery w:val="Page Numbers (Bottom of Page)"/>
        <w:docPartUnique/>
      </w:docPartObj>
    </w:sdtPr>
    <w:sdtEndPr>
      <w:rPr>
        <w:color w:val="7F7F7F" w:themeColor="background1" w:themeShade="7F"/>
        <w:spacing w:val="60"/>
        <w:lang w:val="es-ES"/>
      </w:rPr>
    </w:sdtEndPr>
    <w:sdtContent>
      <w:p w:rsidR="00BA0287" w:rsidRDefault="00BF1EA7">
        <w:pPr>
          <w:pStyle w:val="Piedepgina"/>
          <w:pBdr>
            <w:top w:val="single" w:sz="4" w:space="1" w:color="D9D9D9" w:themeColor="background1" w:themeShade="D9"/>
          </w:pBdr>
          <w:jc w:val="right"/>
        </w:pPr>
        <w:r>
          <w:fldChar w:fldCharType="begin"/>
        </w:r>
        <w:r>
          <w:instrText>PAGE   \* MERGEFORMAT</w:instrText>
        </w:r>
        <w:r>
          <w:fldChar w:fldCharType="separate"/>
        </w:r>
        <w:r w:rsidRPr="00BF1EA7">
          <w:rPr>
            <w:noProof/>
            <w:lang w:val="es-ES"/>
          </w:rPr>
          <w:t>1</w:t>
        </w:r>
        <w:r>
          <w:fldChar w:fldCharType="end"/>
        </w:r>
        <w:r>
          <w:rPr>
            <w:lang w:val="es-ES"/>
          </w:rPr>
          <w:t xml:space="preserve"> | </w:t>
        </w:r>
        <w:r>
          <w:rPr>
            <w:color w:val="7F7F7F" w:themeColor="background1" w:themeShade="7F"/>
            <w:spacing w:val="60"/>
            <w:lang w:val="es-ES"/>
          </w:rPr>
          <w:t>Página</w:t>
        </w:r>
      </w:p>
    </w:sdtContent>
  </w:sdt>
  <w:p w:rsidR="00BA0287" w:rsidRDefault="00BF1EA7">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F1EA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F1EA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343ECFB2" wp14:editId="68B2B468">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F1EA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A7"/>
    <w:rsid w:val="00BF1EA7"/>
    <w:rsid w:val="00D73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55556"/>
  <w15:chartTrackingRefBased/>
  <w15:docId w15:val="{35DD5F90-2168-4004-AD1B-58518D43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A7"/>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EA7"/>
    <w:pPr>
      <w:tabs>
        <w:tab w:val="center" w:pos="4252"/>
        <w:tab w:val="right" w:pos="8504"/>
      </w:tabs>
    </w:pPr>
  </w:style>
  <w:style w:type="character" w:customStyle="1" w:styleId="EncabezadoCar">
    <w:name w:val="Encabezado Car"/>
    <w:basedOn w:val="Fuentedeprrafopredeter"/>
    <w:link w:val="Encabezado"/>
    <w:uiPriority w:val="99"/>
    <w:rsid w:val="00BF1EA7"/>
    <w:rPr>
      <w:rFonts w:eastAsiaTheme="minorEastAsia"/>
      <w:sz w:val="24"/>
      <w:szCs w:val="24"/>
      <w:lang w:val="es-ES_tradnl" w:eastAsia="es-ES"/>
    </w:rPr>
  </w:style>
  <w:style w:type="paragraph" w:styleId="Sinespaciado">
    <w:name w:val="No Spacing"/>
    <w:link w:val="SinespaciadoCar"/>
    <w:uiPriority w:val="1"/>
    <w:qFormat/>
    <w:rsid w:val="00BF1EA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BF1EA7"/>
    <w:rPr>
      <w:rFonts w:eastAsiaTheme="minorEastAsia"/>
      <w:sz w:val="24"/>
      <w:szCs w:val="24"/>
      <w:lang w:val="es-ES_tradnl" w:eastAsia="es-ES"/>
    </w:rPr>
  </w:style>
  <w:style w:type="table" w:styleId="Tablaconcuadrcula">
    <w:name w:val="Table Grid"/>
    <w:basedOn w:val="Tablanormal"/>
    <w:uiPriority w:val="59"/>
    <w:rsid w:val="00BF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F1EA7"/>
    <w:pPr>
      <w:tabs>
        <w:tab w:val="center" w:pos="4419"/>
        <w:tab w:val="right" w:pos="8838"/>
      </w:tabs>
    </w:pPr>
  </w:style>
  <w:style w:type="character" w:customStyle="1" w:styleId="PiedepginaCar">
    <w:name w:val="Pie de página Car"/>
    <w:basedOn w:val="Fuentedeprrafopredeter"/>
    <w:link w:val="Piedepgina"/>
    <w:uiPriority w:val="99"/>
    <w:rsid w:val="00BF1EA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2024-01-23T21:32:00Z</dcterms:created>
  <dcterms:modified xsi:type="dcterms:W3CDTF">2024-01-23T21:38:00Z</dcterms:modified>
</cp:coreProperties>
</file>