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F1224" w:rsidTr="00184D89">
        <w:tc>
          <w:tcPr>
            <w:tcW w:w="9488" w:type="dxa"/>
          </w:tcPr>
          <w:p w:rsidR="003F1224" w:rsidRDefault="003F1224" w:rsidP="00184D8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CONTINUACIÓN DE LA TERCERA SESIÓN EXTRA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ORDINARIA. </w:t>
            </w:r>
          </w:p>
          <w:p w:rsidR="003F1224" w:rsidRPr="00991B6A" w:rsidRDefault="003F1224" w:rsidP="003F1224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 xml:space="preserve">COMISIÓN EDILICIA PERMANENTE DE </w:t>
            </w:r>
            <w:r>
              <w:rPr>
                <w:rFonts w:ascii="Arial" w:hAnsi="Arial" w:cs="Arial"/>
                <w:b/>
              </w:rPr>
              <w:t>ESPECTACULOS PÚBLICOS E INSPECCIÓN Y VIGILANCIA</w:t>
            </w:r>
            <w:r w:rsidRPr="00991B6A">
              <w:rPr>
                <w:rFonts w:ascii="Arial" w:hAnsi="Arial" w:cs="Arial"/>
                <w:b/>
              </w:rPr>
              <w:t>.</w:t>
            </w:r>
          </w:p>
        </w:tc>
      </w:tr>
    </w:tbl>
    <w:p w:rsidR="003F1224" w:rsidRDefault="003F1224" w:rsidP="003F122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F1224" w:rsidRDefault="003F1224" w:rsidP="003F122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F1224" w:rsidTr="00184D89">
        <w:tc>
          <w:tcPr>
            <w:tcW w:w="9488" w:type="dxa"/>
          </w:tcPr>
          <w:p w:rsidR="003F1224" w:rsidRDefault="003F1224" w:rsidP="00184D8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1224" w:rsidRPr="003F1224" w:rsidRDefault="003F1224" w:rsidP="00184D8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F1224">
              <w:rPr>
                <w:rFonts w:ascii="Arial" w:hAnsi="Arial" w:cs="Arial"/>
                <w:b/>
              </w:rPr>
              <w:t>ORDEN DEL DÍA.</w:t>
            </w:r>
          </w:p>
          <w:p w:rsidR="003F1224" w:rsidRDefault="003F1224" w:rsidP="00184D8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224" w:rsidRDefault="003F1224" w:rsidP="003F122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F1224" w:rsidRPr="0081617D" w:rsidRDefault="003F1224" w:rsidP="003F122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F1224" w:rsidRDefault="003F1224" w:rsidP="003F1224">
      <w:pPr>
        <w:spacing w:before="240" w:line="276" w:lineRule="auto"/>
        <w:ind w:right="49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/>
          <w:lang w:eastAsia="es-MX"/>
        </w:rPr>
        <w:t>1.-</w:t>
      </w:r>
      <w:r w:rsidRPr="000F2CA9">
        <w:rPr>
          <w:rFonts w:ascii="Arial" w:eastAsia="Calibri" w:hAnsi="Arial" w:cs="Arial"/>
        </w:rPr>
        <w:t>Lista de asistencia y verificación del Quorum legal y en su caso aprobación del orden del día.</w:t>
      </w:r>
    </w:p>
    <w:p w:rsidR="003F1224" w:rsidRDefault="003F1224" w:rsidP="003F122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2.- </w:t>
      </w:r>
      <w:r>
        <w:rPr>
          <w:rFonts w:ascii="Arial" w:eastAsia="Calibri" w:hAnsi="Arial" w:cs="Arial"/>
        </w:rPr>
        <w:t>Aprobación del orden del día.</w:t>
      </w:r>
    </w:p>
    <w:p w:rsidR="003F1224" w:rsidRDefault="003F1224" w:rsidP="003F122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3.-</w:t>
      </w:r>
      <w:r>
        <w:rPr>
          <w:rFonts w:ascii="Arial" w:eastAsia="Calibri" w:hAnsi="Arial" w:cs="Arial"/>
        </w:rPr>
        <w:t xml:space="preserve">Estudio, análisis y en su caso Dictaminación de las solicitudes de licencias de giros restringidos, mismos que fueron remitidos mediante </w:t>
      </w:r>
      <w:r w:rsidRPr="00795004">
        <w:rPr>
          <w:rFonts w:ascii="Arial" w:eastAsia="Calibri" w:hAnsi="Arial" w:cs="Arial"/>
          <w:b/>
        </w:rPr>
        <w:t>oficio no. 218/2023</w:t>
      </w:r>
      <w:r>
        <w:rPr>
          <w:rFonts w:ascii="Arial" w:eastAsia="Calibri" w:hAnsi="Arial" w:cs="Arial"/>
        </w:rPr>
        <w:t xml:space="preserve"> suscrito por el Lic. Alejandro Barragán Sánchez Presidente Municipal, Mtra. Claudia Margarita Robles Gómez Secretario Ejecutivo y Mtro. José Antonio Álvarez Hernández Secretario Técnico del Consejo Municipal de Giros Restringidos sobre la venta y consumo de bebidas alcohólicas, el día jueves 11 de mayo del año en curso.</w:t>
      </w:r>
    </w:p>
    <w:p w:rsidR="003F1224" w:rsidRDefault="003F1224" w:rsidP="003F122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4.-</w:t>
      </w:r>
      <w:r>
        <w:rPr>
          <w:rFonts w:ascii="Arial" w:eastAsia="Calibri" w:hAnsi="Arial" w:cs="Arial"/>
        </w:rPr>
        <w:t>Asuntos Varios.</w:t>
      </w:r>
    </w:p>
    <w:p w:rsidR="003F1224" w:rsidRDefault="003F1224" w:rsidP="003F122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5.-</w:t>
      </w:r>
      <w:r>
        <w:rPr>
          <w:rFonts w:ascii="Arial" w:eastAsia="Calibri" w:hAnsi="Arial" w:cs="Arial"/>
        </w:rPr>
        <w:t>Clausura.</w:t>
      </w:r>
    </w:p>
    <w:p w:rsidR="003F1224" w:rsidRPr="00991B6A" w:rsidRDefault="003F1224" w:rsidP="003F1224"/>
    <w:p w:rsidR="00D12A1A" w:rsidRDefault="00D12A1A" w:rsidP="003F1224">
      <w:pPr>
        <w:pStyle w:val="Sinespaciado"/>
      </w:pPr>
    </w:p>
    <w:p w:rsidR="003F1224" w:rsidRDefault="003F1224" w:rsidP="003F1224">
      <w:pPr>
        <w:pStyle w:val="Sinespaciado"/>
      </w:pPr>
    </w:p>
    <w:p w:rsidR="003F1224" w:rsidRPr="003F1224" w:rsidRDefault="003F1224" w:rsidP="003F1224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>. Regidores.</w:t>
      </w:r>
    </w:p>
    <w:sectPr w:rsidR="003F1224" w:rsidRPr="003F1224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3F12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1224">
          <w:rPr>
            <w:lang w:val="es-ES"/>
          </w:rPr>
          <w:t>1</w:t>
        </w:r>
        <w:r>
          <w:fldChar w:fldCharType="end"/>
        </w:r>
      </w:p>
    </w:sdtContent>
  </w:sdt>
  <w:p w:rsidR="00BE0B8D" w:rsidRDefault="003F122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F122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F1224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431D7AD0" wp14:editId="5CFD65F0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F122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24"/>
    <w:rsid w:val="003F1224"/>
    <w:rsid w:val="00D1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3C8301"/>
  <w15:chartTrackingRefBased/>
  <w15:docId w15:val="{D496C905-0D0A-4A19-BEA3-BFA6D023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2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F122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F12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22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F12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224"/>
    <w:rPr>
      <w:rFonts w:eastAsiaTheme="minorEastAsia"/>
      <w:noProof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F1224"/>
  </w:style>
  <w:style w:type="table" w:styleId="Tablaconcuadrcula">
    <w:name w:val="Table Grid"/>
    <w:basedOn w:val="Tablanormal"/>
    <w:uiPriority w:val="39"/>
    <w:rsid w:val="003F122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2023-08-03T19:46:00Z</dcterms:created>
  <dcterms:modified xsi:type="dcterms:W3CDTF">2023-08-03T19:50:00Z</dcterms:modified>
</cp:coreProperties>
</file>