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65C3" w14:textId="0B13EF0A" w:rsidR="00D42622" w:rsidRDefault="00D42622"/>
    <w:p w14:paraId="6AE23227" w14:textId="7A0A6305" w:rsidR="00EB1ED5" w:rsidRDefault="00EB1ED5"/>
    <w:p w14:paraId="55913821" w14:textId="77777777" w:rsidR="00EB1ED5" w:rsidRPr="00E0521A" w:rsidRDefault="00EB1ED5" w:rsidP="00EB1E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521A">
        <w:rPr>
          <w:rFonts w:ascii="Arial" w:hAnsi="Arial" w:cs="Arial"/>
          <w:b/>
          <w:bCs/>
          <w:sz w:val="24"/>
          <w:szCs w:val="24"/>
        </w:rPr>
        <w:t xml:space="preserve">INFORME DETALLADO </w:t>
      </w:r>
    </w:p>
    <w:p w14:paraId="4D3542BA" w14:textId="1B7EC586" w:rsidR="00EB1ED5" w:rsidRDefault="00EB1ED5" w:rsidP="00EB1E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fecha de 25 de abril de 2022 se convocó a la sesión extraordinaria</w:t>
      </w:r>
      <w:r>
        <w:rPr>
          <w:rFonts w:ascii="Arial" w:hAnsi="Arial" w:cs="Arial"/>
          <w:sz w:val="24"/>
          <w:szCs w:val="24"/>
        </w:rPr>
        <w:t xml:space="preserve"> no. 2 </w:t>
      </w:r>
      <w:r>
        <w:rPr>
          <w:rFonts w:ascii="Arial" w:hAnsi="Arial" w:cs="Arial"/>
          <w:sz w:val="24"/>
          <w:szCs w:val="24"/>
        </w:rPr>
        <w:t>para la</w:t>
      </w:r>
      <w:r>
        <w:rPr>
          <w:rFonts w:ascii="Arial" w:hAnsi="Arial" w:cs="Arial"/>
          <w:sz w:val="24"/>
          <w:szCs w:val="24"/>
        </w:rPr>
        <w:t xml:space="preserve"> </w:t>
      </w:r>
      <w:r w:rsidRPr="00B57E6A">
        <w:rPr>
          <w:rFonts w:ascii="Arial" w:hAnsi="Arial" w:cs="Arial"/>
          <w:sz w:val="24"/>
          <w:szCs w:val="24"/>
        </w:rPr>
        <w:t xml:space="preserve">Revisión y aprobación del reglamento sobre la venta y consumo de bebidas </w:t>
      </w:r>
      <w:r>
        <w:rPr>
          <w:rFonts w:ascii="Arial" w:hAnsi="Arial" w:cs="Arial"/>
          <w:sz w:val="24"/>
          <w:szCs w:val="24"/>
        </w:rPr>
        <w:t>A</w:t>
      </w:r>
      <w:r w:rsidRPr="00B57E6A">
        <w:rPr>
          <w:rFonts w:ascii="Arial" w:hAnsi="Arial" w:cs="Arial"/>
          <w:sz w:val="24"/>
          <w:szCs w:val="24"/>
        </w:rPr>
        <w:t xml:space="preserve">lcohólicas del </w:t>
      </w:r>
      <w:r>
        <w:rPr>
          <w:rFonts w:ascii="Arial" w:hAnsi="Arial" w:cs="Arial"/>
          <w:sz w:val="24"/>
          <w:szCs w:val="24"/>
        </w:rPr>
        <w:t>M</w:t>
      </w:r>
      <w:r w:rsidRPr="00B57E6A">
        <w:rPr>
          <w:rFonts w:ascii="Arial" w:hAnsi="Arial" w:cs="Arial"/>
          <w:sz w:val="24"/>
          <w:szCs w:val="24"/>
        </w:rPr>
        <w:t>unicipio de Zapotlán el grande</w:t>
      </w:r>
      <w:r>
        <w:rPr>
          <w:rFonts w:ascii="Arial" w:hAnsi="Arial" w:cs="Arial"/>
          <w:sz w:val="24"/>
          <w:szCs w:val="24"/>
        </w:rPr>
        <w:t>,</w:t>
      </w:r>
      <w:r w:rsidRPr="00B57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B57E6A">
        <w:rPr>
          <w:rFonts w:ascii="Arial" w:hAnsi="Arial" w:cs="Arial"/>
          <w:sz w:val="24"/>
          <w:szCs w:val="24"/>
        </w:rPr>
        <w:t>alisco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la Comisión Edilicia Permanente de Espectáculos Públicos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Inspección y Vigilancia.</w:t>
      </w:r>
    </w:p>
    <w:p w14:paraId="2F8F4988" w14:textId="0F4DC2FF" w:rsidR="00EB1ED5" w:rsidRPr="00B57E6A" w:rsidRDefault="00EB1ED5" w:rsidP="00EB1E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A755B0" w14:textId="77777777" w:rsidR="00EB1ED5" w:rsidRPr="00E0521A" w:rsidRDefault="00EB1ED5" w:rsidP="00EB1E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85C2DB" w14:textId="77777777" w:rsidR="00EB1ED5" w:rsidRDefault="00EB1ED5"/>
    <w:sectPr w:rsidR="00EB1ED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DDDC" w14:textId="77777777" w:rsidR="00EB1ED5" w:rsidRDefault="00EB1ED5" w:rsidP="00EB1ED5">
      <w:pPr>
        <w:spacing w:after="0" w:line="240" w:lineRule="auto"/>
      </w:pPr>
      <w:r>
        <w:separator/>
      </w:r>
    </w:p>
  </w:endnote>
  <w:endnote w:type="continuationSeparator" w:id="0">
    <w:p w14:paraId="1357218F" w14:textId="77777777" w:rsidR="00EB1ED5" w:rsidRDefault="00EB1ED5" w:rsidP="00EB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E1D7" w14:textId="77777777" w:rsidR="00EB1ED5" w:rsidRDefault="00EB1ED5" w:rsidP="00EB1ED5">
      <w:pPr>
        <w:spacing w:after="0" w:line="240" w:lineRule="auto"/>
      </w:pPr>
      <w:r>
        <w:separator/>
      </w:r>
    </w:p>
  </w:footnote>
  <w:footnote w:type="continuationSeparator" w:id="0">
    <w:p w14:paraId="53565B15" w14:textId="77777777" w:rsidR="00EB1ED5" w:rsidRDefault="00EB1ED5" w:rsidP="00EB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B2E" w14:textId="02D6A8AC" w:rsidR="00EB1ED5" w:rsidRDefault="00EB1E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0117D9E" wp14:editId="7F1606E8">
          <wp:simplePos x="0" y="0"/>
          <wp:positionH relativeFrom="margin">
            <wp:align>center</wp:align>
          </wp:positionH>
          <wp:positionV relativeFrom="paragraph">
            <wp:posOffset>-452489</wp:posOffset>
          </wp:positionV>
          <wp:extent cx="6725029" cy="10104423"/>
          <wp:effectExtent l="0" t="0" r="0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5029" cy="10104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D5"/>
    <w:rsid w:val="00D42622"/>
    <w:rsid w:val="00E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DD3D8"/>
  <w15:chartTrackingRefBased/>
  <w15:docId w15:val="{1C6DDCDE-8A4B-4C13-B8AE-75063006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D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ED5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B1ED5"/>
  </w:style>
  <w:style w:type="paragraph" w:styleId="Piedepgina">
    <w:name w:val="footer"/>
    <w:basedOn w:val="Normal"/>
    <w:link w:val="PiedepginaCar"/>
    <w:uiPriority w:val="99"/>
    <w:unhideWhenUsed/>
    <w:rsid w:val="00EB1ED5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1</cp:revision>
  <dcterms:created xsi:type="dcterms:W3CDTF">2023-03-27T18:58:00Z</dcterms:created>
  <dcterms:modified xsi:type="dcterms:W3CDTF">2023-03-27T19:04:00Z</dcterms:modified>
</cp:coreProperties>
</file>