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796AE2" w:rsidRPr="00632969" w:rsidTr="00C21967">
        <w:tc>
          <w:tcPr>
            <w:tcW w:w="4252" w:type="dxa"/>
          </w:tcPr>
          <w:p w:rsidR="00796AE2" w:rsidRPr="00632969" w:rsidRDefault="00796AE2" w:rsidP="00C2196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>Dependencia: Sala de Regidores.</w:t>
            </w:r>
          </w:p>
        </w:tc>
      </w:tr>
      <w:tr w:rsidR="00796AE2" w:rsidRPr="00632969" w:rsidTr="00C21967">
        <w:tc>
          <w:tcPr>
            <w:tcW w:w="4252" w:type="dxa"/>
          </w:tcPr>
          <w:p w:rsidR="00796AE2" w:rsidRPr="00632969" w:rsidRDefault="00796AE2" w:rsidP="0063296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>Oficio Número:</w:t>
            </w:r>
            <w:r w:rsidR="00632969"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632969" w:rsidRPr="00632969">
              <w:rPr>
                <w:rFonts w:ascii="Arial" w:eastAsia="Times New Roman" w:hAnsi="Arial" w:cs="Arial"/>
                <w:sz w:val="18"/>
                <w:szCs w:val="18"/>
              </w:rPr>
              <w:t>1857</w:t>
            </w:r>
            <w:r w:rsidRPr="00632969">
              <w:rPr>
                <w:rFonts w:ascii="Arial" w:eastAsia="Times New Roman" w:hAnsi="Arial" w:cs="Arial"/>
                <w:sz w:val="18"/>
                <w:szCs w:val="18"/>
              </w:rPr>
              <w:t>/2023.</w:t>
            </w:r>
          </w:p>
        </w:tc>
      </w:tr>
      <w:tr w:rsidR="00796AE2" w:rsidRPr="00632969" w:rsidTr="00C21967">
        <w:tc>
          <w:tcPr>
            <w:tcW w:w="4252" w:type="dxa"/>
          </w:tcPr>
          <w:p w:rsidR="00796AE2" w:rsidRPr="00632969" w:rsidRDefault="00796AE2" w:rsidP="00C2196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32969">
              <w:rPr>
                <w:rFonts w:ascii="Arial" w:eastAsia="Times New Roman" w:hAnsi="Arial" w:cs="Arial"/>
                <w:b/>
                <w:sz w:val="18"/>
                <w:szCs w:val="18"/>
              </w:rPr>
              <w:t>Asunto:</w:t>
            </w:r>
            <w:r w:rsidRPr="00632969">
              <w:rPr>
                <w:rFonts w:ascii="Arial" w:eastAsia="Times New Roman" w:hAnsi="Arial" w:cs="Arial"/>
                <w:sz w:val="18"/>
                <w:szCs w:val="18"/>
              </w:rPr>
              <w:t xml:space="preserve"> Convocatoria.</w:t>
            </w:r>
          </w:p>
        </w:tc>
      </w:tr>
    </w:tbl>
    <w:p w:rsidR="00796AE2" w:rsidRPr="00632969" w:rsidRDefault="00796AE2" w:rsidP="00796AE2">
      <w:pPr>
        <w:jc w:val="center"/>
        <w:rPr>
          <w:rFonts w:ascii="Arial" w:hAnsi="Arial" w:cs="Arial"/>
          <w:b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C. SARA MORENO RAMÍREZ.</w:t>
      </w: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C. DIANA LAURA ORTEGA PALAFOX.</w:t>
      </w: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REGIDORAS INTEGRANTES DE LA COMISIÓN EDILICIA</w:t>
      </w: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PERMANENTE DE ESPECTACULOS PÚBLICOS E </w:t>
      </w: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INSPECCIÓN Y VIGILANCIA.</w:t>
      </w: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P R E S E N T E .</w:t>
      </w: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ab/>
      </w:r>
      <w:r w:rsidRPr="00632969">
        <w:rPr>
          <w:rFonts w:ascii="Arial" w:hAnsi="Arial" w:cs="Arial"/>
          <w:sz w:val="20"/>
          <w:szCs w:val="20"/>
        </w:rPr>
        <w:t xml:space="preserve">Anteponiendo un cordial saludo, me dirijo a sus finas atenciones para convocarlas a la Décima </w:t>
      </w:r>
      <w:r w:rsidRPr="00632969">
        <w:rPr>
          <w:rFonts w:ascii="Arial" w:hAnsi="Arial" w:cs="Arial"/>
          <w:sz w:val="20"/>
          <w:szCs w:val="20"/>
        </w:rPr>
        <w:t>Tercera</w:t>
      </w:r>
      <w:r w:rsidRPr="00632969">
        <w:rPr>
          <w:rFonts w:ascii="Arial" w:hAnsi="Arial" w:cs="Arial"/>
          <w:sz w:val="20"/>
          <w:szCs w:val="20"/>
        </w:rPr>
        <w:t xml:space="preserve"> 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ab/>
      </w:r>
      <w:r w:rsidRPr="00632969">
        <w:rPr>
          <w:rFonts w:ascii="Arial" w:hAnsi="Arial" w:cs="Arial"/>
          <w:b/>
          <w:sz w:val="20"/>
          <w:szCs w:val="20"/>
          <w:u w:val="single"/>
        </w:rPr>
        <w:t>Sesión que se llevará a cabo el proximo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 28  de </w:t>
      </w:r>
      <w:r w:rsidR="00B64030">
        <w:rPr>
          <w:rFonts w:ascii="Arial" w:hAnsi="Arial" w:cs="Arial"/>
          <w:b/>
          <w:sz w:val="20"/>
          <w:szCs w:val="20"/>
          <w:u w:val="single"/>
        </w:rPr>
        <w:t>Noviembre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 de 2023, a las 13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:00 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trece </w:t>
      </w:r>
      <w:r w:rsidRPr="00632969">
        <w:rPr>
          <w:rFonts w:ascii="Arial" w:hAnsi="Arial" w:cs="Arial"/>
          <w:b/>
          <w:sz w:val="20"/>
          <w:szCs w:val="20"/>
          <w:u w:val="single"/>
        </w:rPr>
        <w:t xml:space="preserve"> horas en la Sala C. Rocio Elizondo Díaz interior de la sala de Regidores planta alta del Palacio Municipal,</w:t>
      </w:r>
      <w:r w:rsidRPr="00632969">
        <w:rPr>
          <w:rFonts w:ascii="Arial" w:hAnsi="Arial" w:cs="Arial"/>
          <w:sz w:val="20"/>
          <w:szCs w:val="20"/>
        </w:rPr>
        <w:t xml:space="preserve"> la que se desahogará conforme al siguiente:</w:t>
      </w: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6AE2" w:rsidRPr="00632969" w:rsidTr="00C21967">
        <w:tc>
          <w:tcPr>
            <w:tcW w:w="9629" w:type="dxa"/>
          </w:tcPr>
          <w:p w:rsidR="00796AE2" w:rsidRPr="00632969" w:rsidRDefault="00796AE2" w:rsidP="00C21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969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</w:tc>
      </w:tr>
    </w:tbl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1.- </w:t>
      </w:r>
      <w:r w:rsidRPr="00632969">
        <w:rPr>
          <w:rFonts w:ascii="Arial" w:hAnsi="Arial" w:cs="Arial"/>
          <w:sz w:val="20"/>
          <w:szCs w:val="20"/>
        </w:rPr>
        <w:t xml:space="preserve">Lista de asistencia, verificación y declaración de Quorum Legal y en su caso aprobación del orden del día. </w:t>
      </w: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2.</w:t>
      </w:r>
      <w:r w:rsidRPr="00632969">
        <w:rPr>
          <w:rFonts w:ascii="Arial" w:hAnsi="Arial" w:cs="Arial"/>
          <w:sz w:val="20"/>
          <w:szCs w:val="20"/>
        </w:rPr>
        <w:t>- Estudio, revisión y en su caso procedencia y dictaminación respecto d</w:t>
      </w:r>
      <w:r w:rsidRPr="00632969">
        <w:rPr>
          <w:rFonts w:ascii="Arial" w:hAnsi="Arial" w:cs="Arial"/>
          <w:sz w:val="20"/>
          <w:szCs w:val="20"/>
        </w:rPr>
        <w:t>e la solicitud presentada por la María Martha Gómez Bautista</w:t>
      </w:r>
      <w:r w:rsidRPr="00632969">
        <w:rPr>
          <w:rFonts w:ascii="Arial" w:hAnsi="Arial" w:cs="Arial"/>
          <w:sz w:val="20"/>
          <w:szCs w:val="20"/>
        </w:rPr>
        <w:t xml:space="preserve">, para </w:t>
      </w:r>
      <w:r w:rsidRPr="00632969">
        <w:rPr>
          <w:rFonts w:ascii="Arial" w:hAnsi="Arial" w:cs="Arial"/>
          <w:sz w:val="20"/>
          <w:szCs w:val="20"/>
        </w:rPr>
        <w:t xml:space="preserve">otorgamiento de </w:t>
      </w:r>
      <w:r w:rsidRPr="00632969">
        <w:rPr>
          <w:rFonts w:ascii="Arial" w:hAnsi="Arial" w:cs="Arial"/>
          <w:sz w:val="20"/>
          <w:szCs w:val="20"/>
        </w:rPr>
        <w:t xml:space="preserve">licencia municipal de funcionamiento con giro </w:t>
      </w:r>
      <w:r w:rsidRPr="00632969">
        <w:rPr>
          <w:rFonts w:ascii="Arial" w:hAnsi="Arial" w:cs="Arial"/>
          <w:sz w:val="20"/>
          <w:szCs w:val="20"/>
        </w:rPr>
        <w:t xml:space="preserve">Venta de </w:t>
      </w:r>
      <w:r w:rsidRPr="00632969">
        <w:rPr>
          <w:rFonts w:ascii="Arial" w:hAnsi="Arial" w:cs="Arial"/>
          <w:sz w:val="20"/>
          <w:szCs w:val="20"/>
          <w:lang w:val="es-MX"/>
        </w:rPr>
        <w:t xml:space="preserve">Cerveza en envase cerrado </w:t>
      </w:r>
      <w:r w:rsidRPr="00632969">
        <w:rPr>
          <w:rFonts w:ascii="Arial" w:hAnsi="Arial" w:cs="Arial"/>
          <w:sz w:val="20"/>
          <w:szCs w:val="20"/>
        </w:rPr>
        <w:t xml:space="preserve"> denominado “</w:t>
      </w:r>
      <w:r w:rsidRPr="00632969">
        <w:rPr>
          <w:rFonts w:ascii="Arial" w:hAnsi="Arial" w:cs="Arial"/>
          <w:sz w:val="20"/>
          <w:szCs w:val="20"/>
        </w:rPr>
        <w:t>ABARROTES GÓMEZ” en el domicilio de Melchor Ocampo</w:t>
      </w:r>
      <w:r w:rsidRPr="00632969">
        <w:rPr>
          <w:rFonts w:ascii="Arial" w:hAnsi="Arial" w:cs="Arial"/>
          <w:sz w:val="20"/>
          <w:szCs w:val="20"/>
        </w:rPr>
        <w:t xml:space="preserve"> número </w:t>
      </w:r>
      <w:r w:rsidRPr="00632969">
        <w:rPr>
          <w:rFonts w:ascii="Arial" w:hAnsi="Arial" w:cs="Arial"/>
          <w:sz w:val="20"/>
          <w:szCs w:val="20"/>
        </w:rPr>
        <w:t>297-B</w:t>
      </w:r>
      <w:r w:rsidRPr="00632969">
        <w:rPr>
          <w:rFonts w:ascii="Arial" w:hAnsi="Arial" w:cs="Arial"/>
          <w:sz w:val="20"/>
          <w:szCs w:val="20"/>
        </w:rPr>
        <w:t xml:space="preserve">, colonia Centro de esta Ciudad. </w:t>
      </w: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 xml:space="preserve">3.-  </w:t>
      </w:r>
      <w:r w:rsidRPr="00632969">
        <w:rPr>
          <w:rFonts w:ascii="Arial" w:hAnsi="Arial" w:cs="Arial"/>
          <w:sz w:val="20"/>
          <w:szCs w:val="20"/>
        </w:rPr>
        <w:t xml:space="preserve">Asuntos varios.  </w:t>
      </w:r>
      <w:r w:rsidRPr="00632969">
        <w:rPr>
          <w:rFonts w:ascii="Arial" w:hAnsi="Arial" w:cs="Arial"/>
          <w:b/>
          <w:sz w:val="20"/>
          <w:szCs w:val="20"/>
        </w:rPr>
        <w:t xml:space="preserve">  </w:t>
      </w:r>
      <w:bookmarkStart w:id="0" w:name="_GoBack"/>
      <w:bookmarkEnd w:id="0"/>
    </w:p>
    <w:p w:rsidR="00796AE2" w:rsidRPr="00632969" w:rsidRDefault="007918D9" w:rsidP="00796A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</w:p>
    <w:p w:rsidR="00796AE2" w:rsidRPr="00632969" w:rsidRDefault="00796AE2" w:rsidP="00796A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4</w:t>
      </w:r>
      <w:r w:rsidRPr="00632969">
        <w:rPr>
          <w:rFonts w:ascii="Arial" w:hAnsi="Arial" w:cs="Arial"/>
          <w:b/>
          <w:sz w:val="20"/>
          <w:szCs w:val="20"/>
        </w:rPr>
        <w:t xml:space="preserve">.- </w:t>
      </w:r>
      <w:r w:rsidRPr="00632969">
        <w:rPr>
          <w:rFonts w:ascii="Arial" w:hAnsi="Arial" w:cs="Arial"/>
          <w:sz w:val="20"/>
          <w:szCs w:val="20"/>
        </w:rPr>
        <w:t>Clausura.</w:t>
      </w:r>
    </w:p>
    <w:p w:rsidR="00796AE2" w:rsidRPr="00632969" w:rsidRDefault="00796AE2" w:rsidP="00796A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796AE2" w:rsidRPr="00632969" w:rsidRDefault="00796AE2" w:rsidP="00796A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>A T E N T A M E N T E</w:t>
      </w: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A </w:t>
      </w:r>
      <w:r w:rsidRPr="00632969">
        <w:rPr>
          <w:rFonts w:ascii="Arial" w:hAnsi="Arial" w:cs="Arial"/>
          <w:sz w:val="20"/>
          <w:szCs w:val="20"/>
        </w:rPr>
        <w:t>24</w:t>
      </w:r>
      <w:r w:rsidRPr="00632969">
        <w:rPr>
          <w:rFonts w:ascii="Arial" w:hAnsi="Arial" w:cs="Arial"/>
          <w:sz w:val="20"/>
          <w:szCs w:val="20"/>
        </w:rPr>
        <w:t xml:space="preserve"> de </w:t>
      </w:r>
      <w:r w:rsidRPr="00632969">
        <w:rPr>
          <w:rFonts w:ascii="Arial" w:hAnsi="Arial" w:cs="Arial"/>
          <w:sz w:val="20"/>
          <w:szCs w:val="20"/>
        </w:rPr>
        <w:t>Noviembre</w:t>
      </w:r>
      <w:r w:rsidRPr="00632969">
        <w:rPr>
          <w:rFonts w:ascii="Arial" w:hAnsi="Arial" w:cs="Arial"/>
          <w:sz w:val="20"/>
          <w:szCs w:val="20"/>
        </w:rPr>
        <w:t xml:space="preserve"> de 2023. </w:t>
      </w: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center"/>
        <w:rPr>
          <w:rFonts w:ascii="Arial" w:hAnsi="Arial" w:cs="Arial"/>
          <w:b/>
          <w:sz w:val="20"/>
          <w:szCs w:val="20"/>
        </w:rPr>
      </w:pPr>
      <w:r w:rsidRPr="00632969">
        <w:rPr>
          <w:rFonts w:ascii="Arial" w:hAnsi="Arial" w:cs="Arial"/>
          <w:b/>
          <w:sz w:val="20"/>
          <w:szCs w:val="20"/>
        </w:rPr>
        <w:t>LIC. JORGE DE JESÚS JUÁREZ PARRA.</w:t>
      </w:r>
    </w:p>
    <w:p w:rsidR="00796AE2" w:rsidRPr="00632969" w:rsidRDefault="00796AE2" w:rsidP="00796AE2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632969" w:rsidRDefault="00796AE2" w:rsidP="00632969">
      <w:pPr>
        <w:jc w:val="center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>Espectaculos Públicos e Inspección y Vigilancia.</w:t>
      </w:r>
    </w:p>
    <w:p w:rsidR="00796AE2" w:rsidRPr="00632969" w:rsidRDefault="00796AE2" w:rsidP="00632969">
      <w:pPr>
        <w:rPr>
          <w:rFonts w:ascii="Arial" w:hAnsi="Arial" w:cs="Arial"/>
          <w:sz w:val="16"/>
          <w:szCs w:val="16"/>
        </w:rPr>
      </w:pPr>
      <w:r w:rsidRPr="00632969">
        <w:rPr>
          <w:rFonts w:ascii="Arial" w:hAnsi="Arial" w:cs="Arial"/>
          <w:sz w:val="16"/>
          <w:szCs w:val="16"/>
        </w:rPr>
        <w:lastRenderedPageBreak/>
        <w:t xml:space="preserve">*JJJP/mgpa. Regidores.  </w:t>
      </w:r>
    </w:p>
    <w:p w:rsidR="00632969" w:rsidRPr="00632969" w:rsidRDefault="00632969" w:rsidP="00796AE2">
      <w:pPr>
        <w:jc w:val="both"/>
        <w:rPr>
          <w:rFonts w:ascii="Arial" w:hAnsi="Arial" w:cs="Arial"/>
          <w:sz w:val="16"/>
          <w:szCs w:val="16"/>
        </w:rPr>
      </w:pPr>
    </w:p>
    <w:p w:rsidR="00632969" w:rsidRPr="00632969" w:rsidRDefault="00632969" w:rsidP="00796AE2">
      <w:pPr>
        <w:jc w:val="both"/>
        <w:rPr>
          <w:rFonts w:ascii="Arial" w:hAnsi="Arial" w:cs="Arial"/>
          <w:sz w:val="16"/>
          <w:szCs w:val="16"/>
        </w:rPr>
      </w:pPr>
    </w:p>
    <w:p w:rsidR="00632969" w:rsidRPr="00632969" w:rsidRDefault="00632969" w:rsidP="00796AE2">
      <w:pPr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</w:p>
    <w:p w:rsidR="00796AE2" w:rsidRPr="00632969" w:rsidRDefault="00796AE2" w:rsidP="00796AE2">
      <w:pPr>
        <w:jc w:val="both"/>
        <w:rPr>
          <w:rFonts w:ascii="Arial" w:hAnsi="Arial" w:cs="Arial"/>
          <w:sz w:val="20"/>
          <w:szCs w:val="20"/>
        </w:rPr>
      </w:pPr>
      <w:r w:rsidRPr="00632969">
        <w:rPr>
          <w:rFonts w:ascii="Arial" w:hAnsi="Arial" w:cs="Arial"/>
          <w:sz w:val="20"/>
          <w:szCs w:val="20"/>
        </w:rPr>
        <w:t xml:space="preserve">La presente hoja de firmas forma parte integrante de la convocatoria de la Décima </w:t>
      </w:r>
      <w:r w:rsidR="00632969" w:rsidRPr="00632969">
        <w:rPr>
          <w:rFonts w:ascii="Arial" w:hAnsi="Arial" w:cs="Arial"/>
          <w:sz w:val="20"/>
          <w:szCs w:val="20"/>
        </w:rPr>
        <w:t>Tercera</w:t>
      </w:r>
      <w:r w:rsidRPr="00632969">
        <w:rPr>
          <w:rFonts w:ascii="Arial" w:hAnsi="Arial" w:cs="Arial"/>
          <w:sz w:val="20"/>
          <w:szCs w:val="20"/>
        </w:rPr>
        <w:t xml:space="preserve"> Sesión Ordinaria de la Comisión Edilicia Permanente de Espectaculos Públicos e Inspección y Vigilancia, celebrada el día Martes </w:t>
      </w:r>
      <w:r w:rsidR="00632969" w:rsidRPr="00632969">
        <w:rPr>
          <w:rFonts w:ascii="Arial" w:hAnsi="Arial" w:cs="Arial"/>
          <w:sz w:val="20"/>
          <w:szCs w:val="20"/>
        </w:rPr>
        <w:t>28</w:t>
      </w:r>
      <w:r w:rsidRPr="00632969">
        <w:rPr>
          <w:rFonts w:ascii="Arial" w:hAnsi="Arial" w:cs="Arial"/>
          <w:sz w:val="20"/>
          <w:szCs w:val="20"/>
        </w:rPr>
        <w:t xml:space="preserve"> de </w:t>
      </w:r>
      <w:r w:rsidR="00632969" w:rsidRPr="00632969">
        <w:rPr>
          <w:rFonts w:ascii="Arial" w:hAnsi="Arial" w:cs="Arial"/>
          <w:sz w:val="20"/>
          <w:szCs w:val="20"/>
        </w:rPr>
        <w:t>Noviembre</w:t>
      </w:r>
      <w:r w:rsidRPr="00632969">
        <w:rPr>
          <w:rFonts w:ascii="Arial" w:hAnsi="Arial" w:cs="Arial"/>
          <w:sz w:val="20"/>
          <w:szCs w:val="20"/>
        </w:rPr>
        <w:t xml:space="preserve"> de 2023. - - - - - - - - - - - - - - - - - - - - - - - - - - - - - - - - - - - - - - - - - - - - - - - - - - - - - - - - - - - - - - - - - - - - - - - - - - - - - - - - - - - - - - - - - - - - - - - -- - - - - - - CONSTE.- </w:t>
      </w:r>
    </w:p>
    <w:p w:rsidR="00504953" w:rsidRPr="00632969" w:rsidRDefault="00504953">
      <w:pPr>
        <w:rPr>
          <w:sz w:val="20"/>
          <w:szCs w:val="20"/>
        </w:rPr>
      </w:pPr>
    </w:p>
    <w:sectPr w:rsidR="00504953" w:rsidRPr="00632969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0C73D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0C73D9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17BFD93" wp14:editId="5CBB9CC2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E2"/>
    <w:rsid w:val="000C73D9"/>
    <w:rsid w:val="00504953"/>
    <w:rsid w:val="00632969"/>
    <w:rsid w:val="007918D9"/>
    <w:rsid w:val="00796AE2"/>
    <w:rsid w:val="00B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73BC"/>
  <w15:chartTrackingRefBased/>
  <w15:docId w15:val="{CB4C2AF9-C35C-4785-AE02-DB40E321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E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AE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96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AE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96AE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96AE2"/>
  </w:style>
  <w:style w:type="table" w:styleId="Tablaconcuadrcula">
    <w:name w:val="Table Grid"/>
    <w:basedOn w:val="Tablanormal"/>
    <w:uiPriority w:val="59"/>
    <w:rsid w:val="007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29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96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2023-11-24T18:16:00Z</cp:lastPrinted>
  <dcterms:created xsi:type="dcterms:W3CDTF">2023-11-24T17:52:00Z</dcterms:created>
  <dcterms:modified xsi:type="dcterms:W3CDTF">2023-11-24T19:56:00Z</dcterms:modified>
</cp:coreProperties>
</file>