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D24B" w14:textId="77777777" w:rsidR="00E32A17"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hAnsi="Tahoma" w:cs="Tahoma"/>
          <w:b/>
          <w:bCs/>
          <w:sz w:val="24"/>
          <w:szCs w:val="24"/>
          <w:lang w:val="es-MX"/>
        </w:rPr>
      </w:pPr>
      <w:r w:rsidRPr="00E32A17">
        <w:rPr>
          <w:rStyle w:val="Ninguno"/>
          <w:rFonts w:ascii="Tahoma" w:hAnsi="Tahoma" w:cs="Tahoma"/>
          <w:b/>
          <w:bCs/>
          <w:sz w:val="24"/>
          <w:szCs w:val="24"/>
          <w:lang w:val="es-MX"/>
        </w:rPr>
        <w:t>H</w:t>
      </w:r>
      <w:r w:rsidR="00E32A17" w:rsidRPr="00E32A17">
        <w:rPr>
          <w:rStyle w:val="Ninguno"/>
          <w:rFonts w:ascii="Tahoma" w:hAnsi="Tahoma" w:cs="Tahoma"/>
          <w:b/>
          <w:bCs/>
          <w:sz w:val="24"/>
          <w:szCs w:val="24"/>
          <w:lang w:val="es-MX"/>
        </w:rPr>
        <w:t xml:space="preserve">. PLENO DEL </w:t>
      </w:r>
      <w:r w:rsidRPr="00E32A17">
        <w:rPr>
          <w:rStyle w:val="Ninguno"/>
          <w:rFonts w:ascii="Tahoma" w:hAnsi="Tahoma" w:cs="Tahoma"/>
          <w:b/>
          <w:bCs/>
          <w:sz w:val="24"/>
          <w:szCs w:val="24"/>
          <w:lang w:val="es-MX"/>
        </w:rPr>
        <w:t>AYUNTAMIENTO CONSTITUCIONAL</w:t>
      </w:r>
    </w:p>
    <w:p w14:paraId="5101C865" w14:textId="790843D9"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b/>
          <w:bCs/>
          <w:sz w:val="24"/>
          <w:szCs w:val="24"/>
          <w:lang w:val="es-MX"/>
        </w:rPr>
      </w:pPr>
      <w:r w:rsidRPr="00E32A17">
        <w:rPr>
          <w:rStyle w:val="Ninguno"/>
          <w:rFonts w:ascii="Tahoma" w:hAnsi="Tahoma" w:cs="Tahoma"/>
          <w:b/>
          <w:bCs/>
          <w:sz w:val="24"/>
          <w:szCs w:val="24"/>
          <w:lang w:val="es-MX"/>
        </w:rPr>
        <w:t>DE ZAPOTLÁN EL GRANDE, JALISCO</w:t>
      </w:r>
    </w:p>
    <w:p w14:paraId="4C71BC22" w14:textId="61EAF050" w:rsidR="004C1CDC"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hAnsi="Tahoma" w:cs="Tahoma"/>
          <w:b/>
          <w:bCs/>
          <w:sz w:val="24"/>
          <w:szCs w:val="24"/>
          <w:lang w:val="es-MX"/>
        </w:rPr>
      </w:pPr>
      <w:r w:rsidRPr="00E32A17">
        <w:rPr>
          <w:rStyle w:val="Ninguno"/>
          <w:rFonts w:ascii="Tahoma" w:hAnsi="Tahoma" w:cs="Tahoma"/>
          <w:b/>
          <w:bCs/>
          <w:sz w:val="24"/>
          <w:szCs w:val="24"/>
          <w:lang w:val="es-MX"/>
        </w:rPr>
        <w:t>P</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R</w:t>
      </w:r>
      <w:r w:rsidR="00E32A17" w:rsidRPr="00E32A17">
        <w:rPr>
          <w:rStyle w:val="Ninguno"/>
          <w:rFonts w:ascii="Tahoma" w:hAnsi="Tahoma" w:cs="Tahoma"/>
          <w:b/>
          <w:bCs/>
          <w:sz w:val="24"/>
          <w:szCs w:val="24"/>
          <w:lang w:val="es-MX"/>
        </w:rPr>
        <w:t xml:space="preserve"> E </w:t>
      </w:r>
      <w:r w:rsidRPr="00E32A17">
        <w:rPr>
          <w:rStyle w:val="Ninguno"/>
          <w:rFonts w:ascii="Tahoma" w:hAnsi="Tahoma" w:cs="Tahoma"/>
          <w:b/>
          <w:bCs/>
          <w:sz w:val="24"/>
          <w:szCs w:val="24"/>
          <w:lang w:val="es-MX"/>
        </w:rPr>
        <w:t>S</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N</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T</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p>
    <w:p w14:paraId="45DECAAB" w14:textId="77777777" w:rsidR="003D4D9A" w:rsidRPr="00E32A17" w:rsidRDefault="003D4D9A"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sz w:val="24"/>
          <w:szCs w:val="24"/>
          <w:lang w:val="es-MX"/>
        </w:rPr>
      </w:pPr>
    </w:p>
    <w:p w14:paraId="424B3E57" w14:textId="77777777" w:rsidR="004C1CDC" w:rsidRPr="00E32A17" w:rsidRDefault="004C1CDC"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sz w:val="24"/>
          <w:szCs w:val="24"/>
          <w:lang w:val="es-MX"/>
        </w:rPr>
      </w:pPr>
    </w:p>
    <w:p w14:paraId="3DFA0968" w14:textId="26D60D89" w:rsidR="00765BD8" w:rsidRPr="003D4D9A" w:rsidRDefault="000876C6" w:rsidP="003D4D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851"/>
        <w:jc w:val="both"/>
        <w:rPr>
          <w:rStyle w:val="Ninguno"/>
          <w:rFonts w:ascii="Tahoma" w:hAnsi="Tahoma" w:cs="Tahoma"/>
          <w:b/>
          <w:bCs/>
          <w:sz w:val="24"/>
          <w:szCs w:val="24"/>
          <w:lang w:val="es-MX"/>
        </w:rPr>
      </w:pPr>
      <w:r w:rsidRPr="00E32A17">
        <w:rPr>
          <w:rStyle w:val="Ninguno"/>
          <w:rFonts w:ascii="Tahoma" w:hAnsi="Tahoma" w:cs="Tahoma"/>
          <w:sz w:val="24"/>
          <w:szCs w:val="24"/>
          <w:lang w:val="es-MX"/>
        </w:rPr>
        <w:t>Quien motiva y suscribe</w:t>
      </w:r>
      <w:r w:rsidR="00D74C00" w:rsidRPr="00E32A17">
        <w:rPr>
          <w:rStyle w:val="Ninguno"/>
          <w:rFonts w:ascii="Tahoma" w:hAnsi="Tahoma" w:cs="Tahoma"/>
          <w:b/>
          <w:bCs/>
          <w:sz w:val="24"/>
          <w:szCs w:val="24"/>
          <w:lang w:val="es-MX"/>
        </w:rPr>
        <w:t xml:space="preserve"> C</w:t>
      </w:r>
      <w:r w:rsidRPr="00E32A17">
        <w:rPr>
          <w:rStyle w:val="Ninguno"/>
          <w:rFonts w:ascii="Tahoma" w:hAnsi="Tahoma" w:cs="Tahoma"/>
          <w:b/>
          <w:bCs/>
          <w:sz w:val="24"/>
          <w:szCs w:val="24"/>
          <w:lang w:val="es-MX"/>
        </w:rPr>
        <w:t xml:space="preserve">. </w:t>
      </w:r>
      <w:r w:rsidR="0004414A" w:rsidRPr="00E32A17">
        <w:rPr>
          <w:rStyle w:val="Ninguno"/>
          <w:rFonts w:ascii="Tahoma" w:hAnsi="Tahoma" w:cs="Tahoma"/>
          <w:b/>
          <w:bCs/>
          <w:sz w:val="24"/>
          <w:szCs w:val="24"/>
          <w:lang w:val="es-MX"/>
        </w:rPr>
        <w:t>M</w:t>
      </w:r>
      <w:r w:rsidR="00661072" w:rsidRPr="00E32A17">
        <w:rPr>
          <w:rStyle w:val="Ninguno"/>
          <w:rFonts w:ascii="Tahoma" w:hAnsi="Tahoma" w:cs="Tahoma"/>
          <w:b/>
          <w:bCs/>
          <w:sz w:val="24"/>
          <w:szCs w:val="24"/>
          <w:lang w:val="es-MX"/>
        </w:rPr>
        <w:t>iguel Marentes</w:t>
      </w:r>
      <w:r w:rsidRPr="00E32A17">
        <w:rPr>
          <w:rStyle w:val="Ninguno"/>
          <w:rFonts w:ascii="Tahoma" w:hAnsi="Tahoma" w:cs="Tahoma"/>
          <w:b/>
          <w:bCs/>
          <w:sz w:val="24"/>
          <w:szCs w:val="24"/>
          <w:lang w:val="es-MX"/>
        </w:rPr>
        <w:t>,</w:t>
      </w:r>
      <w:r w:rsidRPr="00E32A17">
        <w:rPr>
          <w:rStyle w:val="Ninguno"/>
          <w:rFonts w:ascii="Tahoma" w:hAnsi="Tahoma" w:cs="Tahoma"/>
          <w:sz w:val="24"/>
          <w:szCs w:val="24"/>
          <w:lang w:val="es-MX"/>
        </w:rPr>
        <w:t xml:space="preserve"> en </w:t>
      </w:r>
      <w:r w:rsidR="00BA05A0" w:rsidRPr="00E32A17">
        <w:rPr>
          <w:rStyle w:val="Ninguno"/>
          <w:rFonts w:ascii="Tahoma" w:hAnsi="Tahoma" w:cs="Tahoma"/>
          <w:sz w:val="24"/>
          <w:szCs w:val="24"/>
          <w:lang w:val="es-MX"/>
        </w:rPr>
        <w:t xml:space="preserve">mi </w:t>
      </w:r>
      <w:r w:rsidRPr="00E32A17">
        <w:rPr>
          <w:rStyle w:val="Ninguno"/>
          <w:rFonts w:ascii="Tahoma" w:hAnsi="Tahoma" w:cs="Tahoma"/>
          <w:sz w:val="24"/>
          <w:szCs w:val="24"/>
          <w:lang w:val="es-MX"/>
        </w:rPr>
        <w:t xml:space="preserve">carácter de </w:t>
      </w:r>
      <w:r w:rsidR="00DB3F9E">
        <w:rPr>
          <w:rStyle w:val="Ninguno"/>
          <w:rFonts w:ascii="Tahoma" w:hAnsi="Tahoma" w:cs="Tahoma"/>
          <w:sz w:val="24"/>
          <w:szCs w:val="24"/>
          <w:lang w:val="es-MX"/>
        </w:rPr>
        <w:t>Regidor integrante d</w:t>
      </w:r>
      <w:r w:rsidR="00BA05A0" w:rsidRPr="00E32A17">
        <w:rPr>
          <w:rStyle w:val="Ninguno"/>
          <w:rFonts w:ascii="Tahoma" w:hAnsi="Tahoma" w:cs="Tahoma"/>
          <w:sz w:val="24"/>
          <w:szCs w:val="24"/>
          <w:lang w:val="es-MX"/>
        </w:rPr>
        <w:t xml:space="preserve">e integrante de este </w:t>
      </w:r>
      <w:r w:rsidR="004C2FF1" w:rsidRPr="00E32A17">
        <w:rPr>
          <w:rStyle w:val="Ninguno"/>
          <w:rFonts w:ascii="Tahoma" w:hAnsi="Tahoma" w:cs="Tahoma"/>
          <w:sz w:val="24"/>
          <w:szCs w:val="24"/>
          <w:lang w:val="es-MX"/>
        </w:rPr>
        <w:t>H</w:t>
      </w:r>
      <w:r w:rsidR="004D731F" w:rsidRPr="00E32A17">
        <w:rPr>
          <w:rStyle w:val="Ninguno"/>
          <w:rFonts w:ascii="Tahoma" w:hAnsi="Tahoma" w:cs="Tahoma"/>
          <w:sz w:val="24"/>
          <w:szCs w:val="24"/>
          <w:lang w:val="es-MX"/>
        </w:rPr>
        <w:t>onorable Ayuntamiento</w:t>
      </w:r>
      <w:r w:rsidR="00BA05A0" w:rsidRPr="00E32A17">
        <w:rPr>
          <w:rStyle w:val="Ninguno"/>
          <w:rFonts w:ascii="Tahoma" w:hAnsi="Tahoma" w:cs="Tahoma"/>
          <w:sz w:val="24"/>
          <w:szCs w:val="24"/>
          <w:lang w:val="es-MX"/>
        </w:rPr>
        <w:t xml:space="preserve"> </w:t>
      </w:r>
      <w:r w:rsidRPr="00E32A17">
        <w:rPr>
          <w:rStyle w:val="Ninguno"/>
          <w:rFonts w:ascii="Tahoma" w:hAnsi="Tahoma" w:cs="Tahoma"/>
          <w:sz w:val="24"/>
          <w:szCs w:val="24"/>
          <w:lang w:val="es-MX"/>
        </w:rPr>
        <w:t>de conformidad a lo dispuesto a los artículos 115 Constitucional fracción I; los artículos 3, 4, 73, 77, 85 fracción IV</w:t>
      </w:r>
      <w:r w:rsidR="004D731F" w:rsidRPr="00E32A17">
        <w:rPr>
          <w:rStyle w:val="Ninguno"/>
          <w:rFonts w:ascii="Tahoma" w:hAnsi="Tahoma" w:cs="Tahoma"/>
          <w:sz w:val="24"/>
          <w:szCs w:val="24"/>
          <w:lang w:val="es-MX"/>
        </w:rPr>
        <w:t xml:space="preserve"> </w:t>
      </w:r>
      <w:r w:rsidRPr="00E32A17">
        <w:rPr>
          <w:rStyle w:val="Ninguno"/>
          <w:rFonts w:ascii="Tahoma" w:hAnsi="Tahoma" w:cs="Tahoma"/>
          <w:sz w:val="24"/>
          <w:szCs w:val="24"/>
          <w:lang w:val="es-MX"/>
        </w:rPr>
        <w:t xml:space="preserve">y demás relativos de la Constitución Política del Estado de Jalisco; 1, 2, 3, </w:t>
      </w:r>
      <w:r w:rsidR="004D731F" w:rsidRPr="00E32A17">
        <w:rPr>
          <w:rStyle w:val="Ninguno"/>
          <w:rFonts w:ascii="Tahoma" w:hAnsi="Tahoma" w:cs="Tahoma"/>
          <w:sz w:val="24"/>
          <w:szCs w:val="24"/>
          <w:lang w:val="es-MX"/>
        </w:rPr>
        <w:t xml:space="preserve">4 numeral 125, </w:t>
      </w:r>
      <w:r w:rsidRPr="00E32A17">
        <w:rPr>
          <w:rStyle w:val="Ninguno"/>
          <w:rFonts w:ascii="Tahoma" w:hAnsi="Tahoma" w:cs="Tahoma"/>
          <w:sz w:val="24"/>
          <w:szCs w:val="24"/>
          <w:lang w:val="es-MX"/>
        </w:rPr>
        <w:t>10, 37,</w:t>
      </w:r>
      <w:r w:rsidR="002B4ECD" w:rsidRPr="00E32A17">
        <w:rPr>
          <w:rStyle w:val="Ninguno"/>
          <w:rFonts w:ascii="Tahoma" w:hAnsi="Tahoma" w:cs="Tahoma"/>
          <w:sz w:val="24"/>
          <w:szCs w:val="24"/>
          <w:lang w:val="es-MX"/>
        </w:rPr>
        <w:t xml:space="preserve"> 38, </w:t>
      </w:r>
      <w:r w:rsidRPr="00E32A17">
        <w:rPr>
          <w:rStyle w:val="Ninguno"/>
          <w:rFonts w:ascii="Tahoma" w:hAnsi="Tahoma" w:cs="Tahoma"/>
          <w:sz w:val="24"/>
          <w:szCs w:val="24"/>
          <w:lang w:val="es-MX"/>
        </w:rPr>
        <w:t>41</w:t>
      </w:r>
      <w:r w:rsidR="002B4ECD" w:rsidRPr="00E32A17">
        <w:rPr>
          <w:rStyle w:val="Ninguno"/>
          <w:rFonts w:ascii="Tahoma" w:hAnsi="Tahoma" w:cs="Tahoma"/>
          <w:sz w:val="24"/>
          <w:szCs w:val="24"/>
          <w:lang w:val="es-MX"/>
        </w:rPr>
        <w:t xml:space="preserve"> fracción II</w:t>
      </w:r>
      <w:r w:rsidRPr="00E32A17">
        <w:rPr>
          <w:rStyle w:val="Ninguno"/>
          <w:rFonts w:ascii="Tahoma" w:hAnsi="Tahoma" w:cs="Tahoma"/>
          <w:sz w:val="24"/>
          <w:szCs w:val="24"/>
          <w:lang w:val="es-MX"/>
        </w:rPr>
        <w:t>, 49</w:t>
      </w:r>
      <w:r w:rsidR="002B4ECD" w:rsidRPr="00E32A17">
        <w:rPr>
          <w:rStyle w:val="Ninguno"/>
          <w:rFonts w:ascii="Tahoma" w:hAnsi="Tahoma" w:cs="Tahoma"/>
          <w:sz w:val="24"/>
          <w:szCs w:val="24"/>
          <w:lang w:val="es-MX"/>
        </w:rPr>
        <w:t xml:space="preserve"> y</w:t>
      </w:r>
      <w:r w:rsidRPr="00E32A17">
        <w:rPr>
          <w:rStyle w:val="Ninguno"/>
          <w:rFonts w:ascii="Tahoma" w:hAnsi="Tahoma" w:cs="Tahoma"/>
          <w:sz w:val="24"/>
          <w:szCs w:val="24"/>
          <w:lang w:val="es-MX"/>
        </w:rPr>
        <w:t xml:space="preserve"> 50 de la Ley de Gobierno y de la Administración Pública Municipal del Estado de Jalisco; 40, </w:t>
      </w:r>
      <w:r w:rsidR="002B4ECD" w:rsidRPr="00E32A17">
        <w:rPr>
          <w:rStyle w:val="Ninguno"/>
          <w:rFonts w:ascii="Tahoma" w:hAnsi="Tahoma" w:cs="Tahoma"/>
          <w:sz w:val="24"/>
          <w:szCs w:val="24"/>
          <w:lang w:val="es-MX"/>
        </w:rPr>
        <w:t xml:space="preserve">41, 42, </w:t>
      </w:r>
      <w:r w:rsidRPr="00E32A17">
        <w:rPr>
          <w:rStyle w:val="Ninguno"/>
          <w:rFonts w:ascii="Tahoma" w:hAnsi="Tahoma" w:cs="Tahoma"/>
          <w:sz w:val="24"/>
          <w:szCs w:val="24"/>
          <w:lang w:val="es-MX"/>
        </w:rPr>
        <w:t>47,</w:t>
      </w:r>
      <w:r w:rsidR="00BF4509" w:rsidRPr="00E32A17">
        <w:rPr>
          <w:rStyle w:val="Ninguno"/>
          <w:rFonts w:ascii="Tahoma" w:hAnsi="Tahoma" w:cs="Tahoma"/>
          <w:sz w:val="24"/>
          <w:szCs w:val="24"/>
          <w:lang w:val="es-MX"/>
        </w:rPr>
        <w:t xml:space="preserve"> 87 fracción II, 91, 96 </w:t>
      </w:r>
      <w:r w:rsidRPr="00E32A17">
        <w:rPr>
          <w:rStyle w:val="Ninguno"/>
          <w:rFonts w:ascii="Tahoma" w:hAnsi="Tahoma" w:cs="Tahoma"/>
          <w:sz w:val="24"/>
          <w:szCs w:val="24"/>
          <w:lang w:val="es-MX"/>
        </w:rPr>
        <w:t>y demás relativos y aplicables del Reglamento Interior del Ayuntamiento de Zapotlán el Grande; al amparo de lo dispuesto,</w:t>
      </w:r>
      <w:r w:rsidR="004C2FF1" w:rsidRPr="00E32A17">
        <w:rPr>
          <w:rStyle w:val="Ninguno"/>
          <w:rFonts w:ascii="Tahoma" w:hAnsi="Tahoma" w:cs="Tahoma"/>
          <w:sz w:val="24"/>
          <w:szCs w:val="24"/>
          <w:lang w:val="es-MX"/>
        </w:rPr>
        <w:t xml:space="preserve"> </w:t>
      </w:r>
      <w:r w:rsidR="00BF4509" w:rsidRPr="00E32A17">
        <w:rPr>
          <w:rStyle w:val="Ninguno"/>
          <w:rFonts w:ascii="Tahoma" w:hAnsi="Tahoma" w:cs="Tahoma"/>
          <w:sz w:val="24"/>
          <w:szCs w:val="24"/>
          <w:lang w:val="es-MX"/>
        </w:rPr>
        <w:t xml:space="preserve">me permito presentar ante ustedes </w:t>
      </w:r>
      <w:r w:rsidR="0091412B" w:rsidRPr="00E32A17">
        <w:rPr>
          <w:rStyle w:val="Ninguno"/>
          <w:rFonts w:ascii="Tahoma" w:hAnsi="Tahoma" w:cs="Tahoma"/>
          <w:b/>
          <w:bCs/>
          <w:sz w:val="24"/>
          <w:szCs w:val="24"/>
          <w:lang w:val="es-MX"/>
        </w:rPr>
        <w:t xml:space="preserve">INICIATIVA DE ORDENAMIENTO MUNICIPAL QUE </w:t>
      </w:r>
      <w:r w:rsidR="00DB3F9E">
        <w:rPr>
          <w:rStyle w:val="Ninguno"/>
          <w:rFonts w:ascii="Tahoma" w:hAnsi="Tahoma" w:cs="Tahoma"/>
          <w:b/>
          <w:bCs/>
          <w:sz w:val="24"/>
          <w:szCs w:val="24"/>
          <w:lang w:val="es-MX"/>
        </w:rPr>
        <w:t xml:space="preserve">TURNA A </w:t>
      </w:r>
      <w:r w:rsidR="003D4D9A">
        <w:rPr>
          <w:rStyle w:val="Ninguno"/>
          <w:rFonts w:ascii="Tahoma" w:hAnsi="Tahoma" w:cs="Tahoma"/>
          <w:b/>
          <w:bCs/>
          <w:sz w:val="24"/>
          <w:szCs w:val="24"/>
          <w:lang w:val="es-MX"/>
        </w:rPr>
        <w:t>COMISIONES LA PROPUESTA</w:t>
      </w:r>
      <w:r w:rsidR="003D4D9A" w:rsidRPr="00E32A17">
        <w:rPr>
          <w:rStyle w:val="Ninguno"/>
          <w:rFonts w:ascii="Tahoma" w:hAnsi="Tahoma" w:cs="Tahoma"/>
          <w:b/>
          <w:bCs/>
          <w:sz w:val="24"/>
          <w:szCs w:val="24"/>
          <w:lang w:val="es-MX"/>
        </w:rPr>
        <w:t xml:space="preserve"> </w:t>
      </w:r>
      <w:r w:rsidR="003D4D9A">
        <w:rPr>
          <w:rStyle w:val="Ninguno"/>
          <w:rFonts w:ascii="Tahoma" w:hAnsi="Tahoma" w:cs="Tahoma"/>
          <w:b/>
          <w:bCs/>
          <w:sz w:val="24"/>
          <w:szCs w:val="24"/>
          <w:lang w:val="es-MX"/>
        </w:rPr>
        <w:t>DE</w:t>
      </w:r>
      <w:r w:rsidR="003D4D9A" w:rsidRPr="00E32A17">
        <w:rPr>
          <w:rStyle w:val="Ninguno"/>
          <w:rFonts w:ascii="Tahoma" w:hAnsi="Tahoma" w:cs="Tahoma"/>
          <w:b/>
          <w:bCs/>
          <w:sz w:val="24"/>
          <w:szCs w:val="24"/>
          <w:lang w:val="es-MX"/>
        </w:rPr>
        <w:t xml:space="preserve"> REFORMA </w:t>
      </w:r>
      <w:r w:rsidR="003D4D9A">
        <w:rPr>
          <w:rStyle w:val="Ninguno"/>
          <w:rFonts w:ascii="Tahoma" w:hAnsi="Tahoma" w:cs="Tahoma"/>
          <w:b/>
          <w:bCs/>
          <w:sz w:val="24"/>
          <w:szCs w:val="24"/>
          <w:lang w:val="es-MX"/>
        </w:rPr>
        <w:t xml:space="preserve">QUE ADICIONA LOS </w:t>
      </w:r>
      <w:r w:rsidR="003D4D9A" w:rsidRPr="003D4D9A">
        <w:rPr>
          <w:rStyle w:val="Ninguno"/>
          <w:rFonts w:ascii="Tahoma" w:hAnsi="Tahoma" w:cs="Tahoma"/>
          <w:b/>
          <w:bCs/>
          <w:sz w:val="24"/>
          <w:szCs w:val="24"/>
          <w:lang w:val="es-MX"/>
        </w:rPr>
        <w:t>ARTÍCULO</w:t>
      </w:r>
      <w:r w:rsidR="00DA4949">
        <w:rPr>
          <w:rStyle w:val="Ninguno"/>
          <w:rFonts w:ascii="Tahoma" w:hAnsi="Tahoma" w:cs="Tahoma"/>
          <w:b/>
          <w:bCs/>
          <w:sz w:val="24"/>
          <w:szCs w:val="24"/>
          <w:lang w:val="es-MX"/>
        </w:rPr>
        <w:t xml:space="preserve">S </w:t>
      </w:r>
      <w:r w:rsidR="003D4D9A" w:rsidRPr="003D4D9A">
        <w:rPr>
          <w:rStyle w:val="Ninguno"/>
          <w:rFonts w:ascii="Tahoma" w:hAnsi="Tahoma" w:cs="Tahoma"/>
          <w:b/>
          <w:bCs/>
          <w:sz w:val="24"/>
          <w:szCs w:val="24"/>
          <w:lang w:val="es-MX"/>
        </w:rPr>
        <w:t>28 BIS, 47 BIS, Y 59 BIS,</w:t>
      </w:r>
      <w:r w:rsidR="003D4D9A">
        <w:rPr>
          <w:rStyle w:val="Ninguno"/>
          <w:rFonts w:ascii="Tahoma" w:hAnsi="Tahoma" w:cs="Tahoma"/>
          <w:b/>
          <w:bCs/>
          <w:sz w:val="24"/>
          <w:szCs w:val="24"/>
          <w:lang w:val="es-MX"/>
        </w:rPr>
        <w:t xml:space="preserve"> DEL</w:t>
      </w:r>
      <w:r w:rsidR="003D4D9A" w:rsidRPr="00E32A17">
        <w:rPr>
          <w:rStyle w:val="Ninguno"/>
          <w:rFonts w:ascii="Tahoma" w:hAnsi="Tahoma" w:cs="Tahoma"/>
          <w:b/>
          <w:bCs/>
          <w:sz w:val="24"/>
          <w:szCs w:val="24"/>
          <w:lang w:val="es-MX"/>
        </w:rPr>
        <w:t xml:space="preserve"> </w:t>
      </w:r>
      <w:r w:rsidR="0091412B" w:rsidRPr="00E32A17">
        <w:rPr>
          <w:rStyle w:val="Ninguno"/>
          <w:rFonts w:ascii="Tahoma" w:hAnsi="Tahoma" w:cs="Tahoma"/>
          <w:b/>
          <w:bCs/>
          <w:sz w:val="24"/>
          <w:szCs w:val="24"/>
          <w:lang w:val="es-MX"/>
        </w:rPr>
        <w:t xml:space="preserve">REGLAMENTO </w:t>
      </w:r>
      <w:r w:rsidR="00E619D5">
        <w:rPr>
          <w:rStyle w:val="Ninguno"/>
          <w:rFonts w:ascii="Tahoma" w:hAnsi="Tahoma" w:cs="Tahoma"/>
          <w:b/>
          <w:bCs/>
          <w:sz w:val="24"/>
          <w:szCs w:val="24"/>
          <w:lang w:val="es-MX"/>
        </w:rPr>
        <w:t>SOBRE LA VENTA Y CONSUMO DE BEBIDAS ALCOHÓLICAS D</w:t>
      </w:r>
      <w:r w:rsidR="00DB3F9E">
        <w:rPr>
          <w:rStyle w:val="Ninguno"/>
          <w:rFonts w:ascii="Tahoma" w:hAnsi="Tahoma" w:cs="Tahoma"/>
          <w:b/>
          <w:bCs/>
          <w:sz w:val="24"/>
          <w:szCs w:val="24"/>
          <w:lang w:val="es-MX"/>
        </w:rPr>
        <w:t xml:space="preserve">EL </w:t>
      </w:r>
      <w:r w:rsidR="00DB3F9E">
        <w:rPr>
          <w:rFonts w:ascii="Tahoma" w:hAnsi="Tahoma" w:cs="Tahoma"/>
          <w:b/>
          <w:sz w:val="24"/>
          <w:szCs w:val="24"/>
          <w:lang w:val="es-MX"/>
        </w:rPr>
        <w:t>MUNICIPIO</w:t>
      </w:r>
      <w:r w:rsidR="0091412B" w:rsidRPr="00E32A17">
        <w:rPr>
          <w:rFonts w:ascii="Tahoma" w:hAnsi="Tahoma" w:cs="Tahoma"/>
          <w:b/>
          <w:sz w:val="24"/>
          <w:szCs w:val="24"/>
          <w:shd w:val="clear" w:color="auto" w:fill="FFFFFF"/>
          <w:lang w:val="es-MX"/>
        </w:rPr>
        <w:t xml:space="preserve"> DE</w:t>
      </w:r>
      <w:r w:rsidR="0091412B" w:rsidRPr="00E32A17">
        <w:rPr>
          <w:rStyle w:val="Ninguno"/>
          <w:rFonts w:ascii="Tahoma" w:hAnsi="Tahoma" w:cs="Tahoma"/>
          <w:b/>
          <w:bCs/>
          <w:sz w:val="24"/>
          <w:szCs w:val="24"/>
          <w:lang w:val="es-MX"/>
        </w:rPr>
        <w:t xml:space="preserve"> ZAPOTLÁN EL GRANDE, JALISCO, </w:t>
      </w:r>
      <w:r w:rsidR="004D563D" w:rsidRPr="00E32A17">
        <w:rPr>
          <w:rStyle w:val="Ninguno"/>
          <w:rFonts w:ascii="Tahoma" w:hAnsi="Tahoma" w:cs="Tahoma"/>
          <w:sz w:val="24"/>
          <w:szCs w:val="24"/>
          <w:lang w:val="es-MX"/>
        </w:rPr>
        <w:t>d</w:t>
      </w:r>
      <w:r w:rsidRPr="00E32A17">
        <w:rPr>
          <w:rStyle w:val="Ninguno"/>
          <w:rFonts w:ascii="Tahoma" w:hAnsi="Tahoma" w:cs="Tahoma"/>
          <w:sz w:val="24"/>
          <w:szCs w:val="24"/>
          <w:lang w:val="es-MX"/>
        </w:rPr>
        <w:t>e conformidad con la siguiente</w:t>
      </w:r>
      <w:r w:rsidR="00765BD8" w:rsidRPr="00E32A17">
        <w:rPr>
          <w:rStyle w:val="Ninguno"/>
          <w:rFonts w:ascii="Tahoma" w:hAnsi="Tahoma" w:cs="Tahoma"/>
          <w:sz w:val="24"/>
          <w:szCs w:val="24"/>
          <w:lang w:val="es-MX"/>
        </w:rPr>
        <w:t>:</w:t>
      </w:r>
    </w:p>
    <w:p w14:paraId="73144492" w14:textId="77777777" w:rsidR="00117700" w:rsidRPr="00E32A17" w:rsidRDefault="00117700"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sz w:val="24"/>
          <w:szCs w:val="24"/>
          <w:lang w:val="es-MX"/>
        </w:rPr>
      </w:pPr>
    </w:p>
    <w:p w14:paraId="7F375AF6" w14:textId="41430F06"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Tahoma" w:hAnsi="Tahoma" w:cs="Tahoma"/>
          <w:b/>
          <w:bCs/>
          <w:sz w:val="24"/>
          <w:szCs w:val="24"/>
          <w:lang w:val="es-MX"/>
        </w:rPr>
      </w:pPr>
      <w:r w:rsidRPr="00E32A17">
        <w:rPr>
          <w:rStyle w:val="Ninguno"/>
          <w:rFonts w:ascii="Tahoma" w:hAnsi="Tahoma" w:cs="Tahoma"/>
          <w:b/>
          <w:bCs/>
          <w:sz w:val="24"/>
          <w:szCs w:val="24"/>
          <w:lang w:val="es-MX"/>
        </w:rPr>
        <w:t>E</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X</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P</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S</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C</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proofErr w:type="spellStart"/>
      <w:r w:rsidR="00E32A17">
        <w:rPr>
          <w:rStyle w:val="Ninguno"/>
          <w:rFonts w:ascii="Tahoma" w:hAnsi="Tahoma" w:cs="Tahoma"/>
          <w:b/>
          <w:bCs/>
          <w:sz w:val="24"/>
          <w:szCs w:val="24"/>
          <w:lang w:val="es-MX"/>
        </w:rPr>
        <w:t>Ó</w:t>
      </w:r>
      <w:proofErr w:type="spellEnd"/>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 xml:space="preserve">N </w:t>
      </w:r>
      <w:r w:rsidR="00246EDF" w:rsidRPr="00E32A17">
        <w:rPr>
          <w:rStyle w:val="Ninguno"/>
          <w:rFonts w:ascii="Tahoma" w:hAnsi="Tahoma" w:cs="Tahoma"/>
          <w:b/>
          <w:bCs/>
          <w:sz w:val="24"/>
          <w:szCs w:val="24"/>
          <w:lang w:val="es-MX"/>
        </w:rPr>
        <w:t xml:space="preserve"> </w:t>
      </w:r>
      <w:r w:rsidR="00C0514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D</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 xml:space="preserve"> </w:t>
      </w:r>
      <w:r w:rsidR="00C0514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M</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T</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V</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S</w:t>
      </w:r>
    </w:p>
    <w:p w14:paraId="43739DFB" w14:textId="24920BB1" w:rsidR="00031843" w:rsidRPr="00E32A17" w:rsidRDefault="0003184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b/>
          <w:bCs/>
          <w:iCs/>
          <w:sz w:val="24"/>
          <w:szCs w:val="24"/>
          <w:lang w:val="es-MX"/>
        </w:rPr>
      </w:pPr>
    </w:p>
    <w:p w14:paraId="4B19C508" w14:textId="2AEB4573" w:rsidR="00AB34EF" w:rsidRPr="00E32A17" w:rsidRDefault="00AB34EF" w:rsidP="003D4D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851"/>
        <w:jc w:val="both"/>
        <w:rPr>
          <w:rStyle w:val="Ninguno"/>
          <w:rFonts w:ascii="Tahoma" w:hAnsi="Tahoma" w:cs="Tahoma"/>
          <w:b/>
          <w:sz w:val="24"/>
          <w:szCs w:val="24"/>
          <w:lang w:val="es-MX"/>
        </w:rPr>
      </w:pPr>
      <w:r w:rsidRPr="00E32A17">
        <w:rPr>
          <w:rFonts w:ascii="Tahoma" w:hAnsi="Tahoma" w:cs="Tahoma"/>
          <w:b/>
          <w:sz w:val="24"/>
          <w:szCs w:val="24"/>
          <w:lang w:val="es-MX"/>
        </w:rPr>
        <w:t>I.</w:t>
      </w:r>
      <w:r w:rsidRPr="00E32A17">
        <w:rPr>
          <w:rFonts w:ascii="Tahoma" w:hAnsi="Tahoma" w:cs="Tahoma"/>
          <w:b/>
          <w:sz w:val="24"/>
          <w:szCs w:val="24"/>
          <w:lang w:val="es-MX"/>
        </w:rPr>
        <w:softHyphen/>
      </w:r>
      <w:r w:rsidRPr="00E32A17">
        <w:rPr>
          <w:rFonts w:ascii="Tahoma" w:hAnsi="Tahoma" w:cs="Tahoma"/>
          <w:b/>
          <w:sz w:val="24"/>
          <w:szCs w:val="24"/>
          <w:lang w:val="es-MX"/>
        </w:rPr>
        <w:softHyphen/>
        <w:t>-</w:t>
      </w:r>
      <w:r w:rsidRPr="00E32A17">
        <w:rPr>
          <w:rFonts w:ascii="Tahoma" w:hAnsi="Tahoma" w:cs="Tahoma"/>
          <w:sz w:val="24"/>
          <w:szCs w:val="24"/>
          <w:lang w:val="es-MX"/>
        </w:rPr>
        <w:t xml:space="preserve"> 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p>
    <w:p w14:paraId="7245C1EF" w14:textId="77777777" w:rsidR="00C91676" w:rsidRPr="00E32A17" w:rsidRDefault="00C91676" w:rsidP="007F6123">
      <w:pPr>
        <w:spacing w:line="360" w:lineRule="auto"/>
        <w:jc w:val="both"/>
        <w:rPr>
          <w:rFonts w:ascii="Tahoma" w:hAnsi="Tahoma" w:cs="Tahoma"/>
          <w:b/>
        </w:rPr>
      </w:pPr>
    </w:p>
    <w:p w14:paraId="2E749B9E" w14:textId="0695575D" w:rsidR="00AB34EF" w:rsidRPr="00E32A17" w:rsidRDefault="00AB34EF" w:rsidP="003D4D9A">
      <w:pPr>
        <w:spacing w:line="360" w:lineRule="auto"/>
        <w:ind w:firstLine="851"/>
        <w:jc w:val="both"/>
        <w:rPr>
          <w:rFonts w:ascii="Tahoma" w:hAnsi="Tahoma" w:cs="Tahoma"/>
        </w:rPr>
      </w:pPr>
      <w:r w:rsidRPr="00E32A17">
        <w:rPr>
          <w:rFonts w:ascii="Tahoma" w:hAnsi="Tahoma" w:cs="Tahoma"/>
          <w:b/>
        </w:rPr>
        <w:lastRenderedPageBreak/>
        <w:t xml:space="preserve">II.- </w:t>
      </w:r>
      <w:r w:rsidRPr="00E32A17">
        <w:rPr>
          <w:rFonts w:ascii="Tahoma" w:hAnsi="Tahoma" w:cs="Tahoma"/>
        </w:rPr>
        <w:t>Asimismo el artículo 115 Constitucional fracción II confiere al Ayuntamiento facultades para aprobar, de ac</w:t>
      </w:r>
      <w:r w:rsidR="00075905" w:rsidRPr="00E32A17">
        <w:rPr>
          <w:rFonts w:ascii="Tahoma" w:hAnsi="Tahoma" w:cs="Tahoma"/>
        </w:rPr>
        <w:t>uerdo con las leyes en materia M</w:t>
      </w:r>
      <w:r w:rsidRPr="00E32A17">
        <w:rPr>
          <w:rFonts w:ascii="Tahoma" w:hAnsi="Tahoma" w:cs="Tahoma"/>
        </w:rPr>
        <w:t>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FFAD05F" w14:textId="77777777" w:rsidR="00AB34EF" w:rsidRPr="00E32A17"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iCs/>
          <w:sz w:val="24"/>
          <w:szCs w:val="24"/>
          <w:lang w:val="es-MX"/>
        </w:rPr>
      </w:pPr>
    </w:p>
    <w:p w14:paraId="46E6CF7B" w14:textId="06423087" w:rsidR="003568D3" w:rsidRPr="003568D3" w:rsidRDefault="00AB34EF" w:rsidP="003D4D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851"/>
        <w:jc w:val="both"/>
        <w:rPr>
          <w:rFonts w:ascii="Tahoma" w:hAnsi="Tahoma" w:cs="Tahoma"/>
          <w:sz w:val="24"/>
          <w:szCs w:val="24"/>
          <w:lang w:val="es-MX"/>
        </w:rPr>
      </w:pPr>
      <w:r w:rsidRPr="003568D3">
        <w:rPr>
          <w:rStyle w:val="Ninguno"/>
          <w:rFonts w:ascii="Tahoma" w:hAnsi="Tahoma" w:cs="Tahoma"/>
          <w:b/>
          <w:bCs/>
          <w:iCs/>
          <w:sz w:val="24"/>
          <w:szCs w:val="24"/>
          <w:lang w:val="es-MX"/>
        </w:rPr>
        <w:t>I</w:t>
      </w:r>
      <w:r w:rsidR="00614DDA" w:rsidRPr="003568D3">
        <w:rPr>
          <w:rStyle w:val="Ninguno"/>
          <w:rFonts w:ascii="Tahoma" w:hAnsi="Tahoma" w:cs="Tahoma"/>
          <w:b/>
          <w:bCs/>
          <w:iCs/>
          <w:sz w:val="24"/>
          <w:szCs w:val="24"/>
          <w:lang w:val="es-MX"/>
        </w:rPr>
        <w:t>II.</w:t>
      </w:r>
      <w:r w:rsidR="00614DDA" w:rsidRPr="003568D3">
        <w:rPr>
          <w:rStyle w:val="Ninguno"/>
          <w:rFonts w:ascii="Tahoma" w:hAnsi="Tahoma" w:cs="Tahoma"/>
          <w:iCs/>
          <w:sz w:val="24"/>
          <w:szCs w:val="24"/>
          <w:lang w:val="es-MX"/>
        </w:rPr>
        <w:t xml:space="preserve">- </w:t>
      </w:r>
      <w:r w:rsidR="005D25F4" w:rsidRPr="003568D3">
        <w:rPr>
          <w:rFonts w:ascii="Tahoma" w:hAnsi="Tahoma" w:cs="Tahoma"/>
          <w:sz w:val="24"/>
          <w:szCs w:val="24"/>
          <w:lang w:val="es-MX"/>
        </w:rPr>
        <w:t xml:space="preserve">Por </w:t>
      </w:r>
      <w:r w:rsidR="003568D3" w:rsidRPr="003568D3">
        <w:rPr>
          <w:rFonts w:ascii="Tahoma" w:hAnsi="Tahoma" w:cs="Tahoma"/>
          <w:sz w:val="24"/>
          <w:szCs w:val="24"/>
          <w:lang w:val="es-MX"/>
        </w:rPr>
        <w:t xml:space="preserve">otro lado, el artículo </w:t>
      </w:r>
      <w:r w:rsidR="00E619D5">
        <w:rPr>
          <w:rFonts w:ascii="Tahoma" w:hAnsi="Tahoma" w:cs="Tahoma"/>
          <w:sz w:val="24"/>
          <w:szCs w:val="24"/>
          <w:lang w:val="es-MX"/>
        </w:rPr>
        <w:t>21 párrafo 9</w:t>
      </w:r>
      <w:r w:rsidR="003568D3" w:rsidRPr="003568D3">
        <w:rPr>
          <w:rFonts w:ascii="Tahoma" w:hAnsi="Tahoma" w:cs="Tahoma"/>
          <w:sz w:val="24"/>
          <w:szCs w:val="24"/>
          <w:lang w:val="es-MX"/>
        </w:rPr>
        <w:t xml:space="preserve"> de la Constitución Federal establece que </w:t>
      </w:r>
      <w:r w:rsidR="00E619D5">
        <w:rPr>
          <w:rFonts w:ascii="Tahoma" w:hAnsi="Tahoma" w:cs="Tahoma"/>
          <w:sz w:val="24"/>
          <w:szCs w:val="24"/>
          <w:lang w:val="es-MX"/>
        </w:rPr>
        <w:t>la</w:t>
      </w:r>
      <w:r w:rsidR="00E619D5" w:rsidRPr="00E619D5">
        <w:rPr>
          <w:rFonts w:ascii="Tahoma" w:hAnsi="Tahoma" w:cs="Tahoma"/>
          <w:sz w:val="24"/>
          <w:szCs w:val="24"/>
          <w:lang w:val="es-MX"/>
        </w:rPr>
        <w:t xml:space="preserve"> seguridad pública es una función del Estado a cargo de la Federación, las entidades federativas y los </w:t>
      </w:r>
      <w:r w:rsidR="00E619D5" w:rsidRPr="00E619D5">
        <w:rPr>
          <w:rFonts w:ascii="Tahoma" w:hAnsi="Tahoma" w:cs="Tahoma"/>
          <w:b/>
          <w:bCs/>
          <w:sz w:val="24"/>
          <w:szCs w:val="24"/>
          <w:lang w:val="es-MX"/>
        </w:rPr>
        <w:t>Municipios</w:t>
      </w:r>
      <w:r w:rsidR="00E619D5" w:rsidRPr="00E619D5">
        <w:rPr>
          <w:rFonts w:ascii="Tahoma" w:hAnsi="Tahoma" w:cs="Tahoma"/>
          <w:sz w:val="24"/>
          <w:szCs w:val="24"/>
          <w:lang w:val="es-MX"/>
        </w:rPr>
        <w:t xml:space="preserve">, cuyos fines son salvaguardar la vida, las libertades, la integridad y el patrimonio de las personas, de conformidad con lo dispuesto en el artículo 4 de </w:t>
      </w:r>
      <w:r w:rsidR="00E619D5">
        <w:rPr>
          <w:rFonts w:ascii="Tahoma" w:hAnsi="Tahoma" w:cs="Tahoma"/>
          <w:sz w:val="24"/>
          <w:szCs w:val="24"/>
          <w:lang w:val="es-MX"/>
        </w:rPr>
        <w:t>la Carta Magna</w:t>
      </w:r>
      <w:r w:rsidR="00E619D5" w:rsidRPr="00E619D5">
        <w:rPr>
          <w:rFonts w:ascii="Tahoma" w:hAnsi="Tahoma" w:cs="Tahoma"/>
          <w:sz w:val="24"/>
          <w:szCs w:val="24"/>
          <w:lang w:val="es-MX"/>
        </w:rPr>
        <w:t xml:space="preserve"> que garantiza los deberes reforzados de protección del Estado con las mujeres, adolescentes, niñas y niños; así como </w:t>
      </w:r>
      <w:r w:rsidR="00E619D5" w:rsidRPr="00E619D5">
        <w:rPr>
          <w:rFonts w:ascii="Tahoma" w:hAnsi="Tahoma" w:cs="Tahoma"/>
          <w:b/>
          <w:bCs/>
          <w:sz w:val="24"/>
          <w:szCs w:val="24"/>
          <w:lang w:val="es-MX"/>
        </w:rPr>
        <w:t>contribuir a la generación y preservación del orden público y la paz social</w:t>
      </w:r>
      <w:r w:rsidR="00E619D5" w:rsidRPr="00E619D5">
        <w:rPr>
          <w:rFonts w:ascii="Tahoma" w:hAnsi="Tahoma" w:cs="Tahoma"/>
          <w:sz w:val="24"/>
          <w:szCs w:val="24"/>
          <w:lang w:val="es-MX"/>
        </w:rPr>
        <w:t xml:space="preserve">. La seguridad pública comprende la prevención, investigación y persecución de los delitos, así como la sanción de las infracciones administrativas, en los términos de la ley, en las respectivas competencias que </w:t>
      </w:r>
      <w:r w:rsidR="00E619D5">
        <w:rPr>
          <w:rFonts w:ascii="Tahoma" w:hAnsi="Tahoma" w:cs="Tahoma"/>
          <w:sz w:val="24"/>
          <w:szCs w:val="24"/>
          <w:lang w:val="es-MX"/>
        </w:rPr>
        <w:t>la normatividad señala</w:t>
      </w:r>
      <w:r w:rsidR="00E619D5" w:rsidRPr="00E619D5">
        <w:rPr>
          <w:rFonts w:ascii="Tahoma" w:hAnsi="Tahoma" w:cs="Tahoma"/>
          <w:sz w:val="24"/>
          <w:szCs w:val="24"/>
          <w:lang w:val="es-MX"/>
        </w:rPr>
        <w:t xml:space="preserve">. </w:t>
      </w:r>
    </w:p>
    <w:p w14:paraId="17390B8A" w14:textId="77777777" w:rsidR="00832E8B" w:rsidRDefault="00832E8B"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p>
    <w:p w14:paraId="3867817A" w14:textId="2CA7F017" w:rsidR="00806DC1" w:rsidRDefault="003D4D9A" w:rsidP="003D4D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851"/>
        <w:jc w:val="both"/>
        <w:rPr>
          <w:rFonts w:ascii="Tahoma" w:hAnsi="Tahoma" w:cs="Tahoma"/>
          <w:sz w:val="24"/>
          <w:szCs w:val="24"/>
          <w:lang w:val="es-MX"/>
        </w:rPr>
      </w:pPr>
      <w:r>
        <w:rPr>
          <w:rFonts w:ascii="Tahoma" w:hAnsi="Tahoma" w:cs="Tahoma"/>
          <w:b/>
          <w:bCs/>
          <w:sz w:val="24"/>
          <w:szCs w:val="24"/>
          <w:lang w:val="es-MX"/>
        </w:rPr>
        <w:t>I</w:t>
      </w:r>
      <w:r w:rsidR="00832E8B" w:rsidRPr="00832E8B">
        <w:rPr>
          <w:rFonts w:ascii="Tahoma" w:hAnsi="Tahoma" w:cs="Tahoma"/>
          <w:b/>
          <w:bCs/>
          <w:sz w:val="24"/>
          <w:szCs w:val="24"/>
          <w:lang w:val="es-MX"/>
        </w:rPr>
        <w:t>V.-</w:t>
      </w:r>
      <w:r w:rsidR="00832E8B">
        <w:rPr>
          <w:rFonts w:ascii="Tahoma" w:hAnsi="Tahoma" w:cs="Tahoma"/>
          <w:sz w:val="24"/>
          <w:szCs w:val="24"/>
          <w:lang w:val="es-MX"/>
        </w:rPr>
        <w:t xml:space="preserve"> </w:t>
      </w:r>
      <w:r w:rsidR="00786554">
        <w:rPr>
          <w:rFonts w:ascii="Tahoma" w:hAnsi="Tahoma" w:cs="Tahoma"/>
          <w:sz w:val="24"/>
          <w:szCs w:val="24"/>
          <w:lang w:val="es-MX"/>
        </w:rPr>
        <w:t xml:space="preserve">El artículo </w:t>
      </w:r>
      <w:r w:rsidR="00806DC1">
        <w:rPr>
          <w:rFonts w:ascii="Tahoma" w:hAnsi="Tahoma" w:cs="Tahoma"/>
          <w:sz w:val="24"/>
          <w:szCs w:val="24"/>
          <w:lang w:val="es-MX"/>
        </w:rPr>
        <w:t>47</w:t>
      </w:r>
      <w:r w:rsidR="00786554">
        <w:rPr>
          <w:rFonts w:ascii="Tahoma" w:hAnsi="Tahoma" w:cs="Tahoma"/>
          <w:sz w:val="24"/>
          <w:szCs w:val="24"/>
          <w:lang w:val="es-MX"/>
        </w:rPr>
        <w:t xml:space="preserve"> de la Ley General de los Derechos de Niñas, Niños y Adolescentes mandata que</w:t>
      </w:r>
      <w:r w:rsidR="00806DC1">
        <w:rPr>
          <w:rFonts w:ascii="Tahoma" w:hAnsi="Tahoma" w:cs="Tahoma"/>
          <w:sz w:val="24"/>
          <w:szCs w:val="24"/>
          <w:lang w:val="es-MX"/>
        </w:rPr>
        <w:t xml:space="preserve"> la</w:t>
      </w:r>
      <w:r w:rsidR="00806DC1" w:rsidRPr="00806DC1">
        <w:rPr>
          <w:rFonts w:ascii="Tahoma" w:hAnsi="Tahoma" w:cs="Tahoma"/>
          <w:sz w:val="24"/>
          <w:szCs w:val="24"/>
          <w:lang w:val="es-MX"/>
        </w:rPr>
        <w:t>s autoridades federales, de las entidades federativas, municipales y de las demarcaciones territoriales de la Ciudad de México, en el ámbito de sus respectivas competencias, están obligadas a tomar las medidas necesarias para prevenir, atender y sancionar los casos en que niñas, niños o adolescentes se vean afectados por:</w:t>
      </w:r>
    </w:p>
    <w:p w14:paraId="4A79020F" w14:textId="600A08B0" w:rsidR="00806DC1" w:rsidRDefault="00806DC1" w:rsidP="00806DC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Pr>
          <w:rFonts w:ascii="Tahoma" w:hAnsi="Tahoma" w:cs="Tahoma"/>
          <w:sz w:val="24"/>
          <w:szCs w:val="24"/>
          <w:lang w:val="es-MX"/>
        </w:rPr>
        <w:tab/>
        <w:t>(…)</w:t>
      </w:r>
    </w:p>
    <w:p w14:paraId="7BFC4058" w14:textId="53198707" w:rsidR="00806DC1" w:rsidRDefault="00806DC1" w:rsidP="00806DC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8"/>
        <w:jc w:val="both"/>
        <w:rPr>
          <w:rFonts w:ascii="Tahoma" w:hAnsi="Tahoma" w:cs="Tahoma"/>
          <w:sz w:val="24"/>
          <w:szCs w:val="24"/>
          <w:lang w:val="es-MX"/>
        </w:rPr>
      </w:pPr>
      <w:r>
        <w:rPr>
          <w:rFonts w:ascii="Tahoma" w:hAnsi="Tahoma" w:cs="Tahoma"/>
          <w:sz w:val="24"/>
          <w:szCs w:val="24"/>
          <w:lang w:val="es-MX"/>
        </w:rPr>
        <w:lastRenderedPageBreak/>
        <w:t>VII. L</w:t>
      </w:r>
      <w:r w:rsidRPr="00806DC1">
        <w:rPr>
          <w:rFonts w:ascii="Tahoma" w:hAnsi="Tahoma" w:cs="Tahoma"/>
          <w:sz w:val="24"/>
          <w:szCs w:val="24"/>
          <w:lang w:val="es-MX"/>
        </w:rPr>
        <w:t>a incitación o coacción para que participen en la comisión de delitos o en asociaciones delictuosas, en conflictos armados o en cualquier otra actividad que impida su desarrollo integral</w:t>
      </w:r>
      <w:r>
        <w:rPr>
          <w:rFonts w:ascii="Tahoma" w:hAnsi="Tahoma" w:cs="Tahoma"/>
          <w:sz w:val="24"/>
          <w:szCs w:val="24"/>
          <w:lang w:val="es-MX"/>
        </w:rPr>
        <w:t>, y</w:t>
      </w:r>
    </w:p>
    <w:p w14:paraId="3DC6AC78" w14:textId="1DBD5225" w:rsidR="00806DC1" w:rsidRPr="00806DC1" w:rsidRDefault="00806DC1" w:rsidP="00806DC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Pr>
          <w:rFonts w:ascii="Tahoma" w:hAnsi="Tahoma" w:cs="Tahoma"/>
          <w:sz w:val="24"/>
          <w:szCs w:val="24"/>
          <w:lang w:val="es-MX"/>
        </w:rPr>
        <w:tab/>
        <w:t>(…)</w:t>
      </w:r>
    </w:p>
    <w:p w14:paraId="78CA7189" w14:textId="77777777" w:rsidR="00806DC1" w:rsidRDefault="00806DC1" w:rsidP="006E14DF">
      <w:pPr>
        <w:spacing w:line="360" w:lineRule="auto"/>
        <w:jc w:val="both"/>
        <w:rPr>
          <w:rFonts w:ascii="Tahoma" w:hAnsi="Tahoma" w:cs="Tahoma"/>
          <w:b/>
          <w:bCs/>
        </w:rPr>
      </w:pPr>
    </w:p>
    <w:p w14:paraId="2E7F5B7A" w14:textId="1168544F" w:rsidR="00806DC1" w:rsidRDefault="00806DC1" w:rsidP="003D4D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851"/>
        <w:jc w:val="both"/>
        <w:rPr>
          <w:rFonts w:ascii="Tahoma" w:hAnsi="Tahoma" w:cs="Tahoma"/>
          <w:sz w:val="24"/>
          <w:szCs w:val="24"/>
          <w:lang w:val="es-MX"/>
        </w:rPr>
      </w:pPr>
      <w:r w:rsidRPr="00786554">
        <w:rPr>
          <w:rFonts w:ascii="Tahoma" w:hAnsi="Tahoma" w:cs="Tahoma"/>
          <w:b/>
          <w:bCs/>
          <w:sz w:val="24"/>
          <w:szCs w:val="24"/>
          <w:lang w:val="es-MX"/>
        </w:rPr>
        <w:t>V.-</w:t>
      </w:r>
      <w:r>
        <w:rPr>
          <w:rFonts w:ascii="Tahoma" w:hAnsi="Tahoma" w:cs="Tahoma"/>
          <w:sz w:val="24"/>
          <w:szCs w:val="24"/>
          <w:lang w:val="es-MX"/>
        </w:rPr>
        <w:t xml:space="preserve"> El artículo 142 del Código Penal para el Estado Libre y Soberano de Jalisco, establece el delito de “Provocación de un Delito y Apología de éste o de Algún Vicio”, el cual reza:</w:t>
      </w:r>
    </w:p>
    <w:p w14:paraId="512629E9" w14:textId="77777777" w:rsidR="003D4D9A" w:rsidRDefault="003D4D9A" w:rsidP="003D4D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851"/>
        <w:jc w:val="both"/>
        <w:rPr>
          <w:rFonts w:ascii="Tahoma" w:hAnsi="Tahoma" w:cs="Tahoma"/>
          <w:sz w:val="24"/>
          <w:szCs w:val="24"/>
          <w:lang w:val="es-MX"/>
        </w:rPr>
      </w:pPr>
    </w:p>
    <w:p w14:paraId="66E51955" w14:textId="77777777" w:rsidR="00806DC1" w:rsidRPr="00DF1F59" w:rsidRDefault="00806DC1" w:rsidP="00806DC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1416"/>
        <w:jc w:val="both"/>
        <w:rPr>
          <w:rFonts w:ascii="Tahoma" w:hAnsi="Tahoma" w:cs="Tahoma"/>
          <w:sz w:val="20"/>
          <w:szCs w:val="20"/>
          <w:lang w:val="es-MX"/>
        </w:rPr>
      </w:pPr>
      <w:r w:rsidRPr="00DF1F59">
        <w:rPr>
          <w:rFonts w:ascii="Tahoma" w:hAnsi="Tahoma" w:cs="Tahoma"/>
          <w:sz w:val="20"/>
          <w:szCs w:val="20"/>
          <w:lang w:val="es-MX"/>
        </w:rPr>
        <w:t>Se impondrán de uno a seis meses de prisión al que provoque públicamente a cometer algún delito o haga apología de éste o de algún vicio, si el delito no se ejecutare; si se ejecuta se aplicará al provocador la sanción que le corresponda por su participación en el delito cometido.</w:t>
      </w:r>
    </w:p>
    <w:p w14:paraId="0A8514E5" w14:textId="77777777" w:rsidR="00806DC1" w:rsidRDefault="00806DC1" w:rsidP="006E14DF">
      <w:pPr>
        <w:spacing w:line="360" w:lineRule="auto"/>
        <w:jc w:val="both"/>
        <w:rPr>
          <w:rFonts w:ascii="Tahoma" w:hAnsi="Tahoma" w:cs="Tahoma"/>
          <w:b/>
          <w:bCs/>
        </w:rPr>
      </w:pPr>
    </w:p>
    <w:p w14:paraId="0F4AC477" w14:textId="7AF363C7" w:rsidR="00AA6245" w:rsidRPr="006E14DF" w:rsidRDefault="00AB34EF" w:rsidP="003D4D9A">
      <w:pPr>
        <w:spacing w:line="360" w:lineRule="auto"/>
        <w:ind w:firstLine="851"/>
        <w:jc w:val="both"/>
        <w:rPr>
          <w:rFonts w:ascii="Tahoma" w:hAnsi="Tahoma" w:cs="Tahoma"/>
        </w:rPr>
      </w:pPr>
      <w:r w:rsidRPr="006E14DF">
        <w:rPr>
          <w:rFonts w:ascii="Tahoma" w:hAnsi="Tahoma" w:cs="Tahoma"/>
          <w:b/>
          <w:bCs/>
        </w:rPr>
        <w:t>V</w:t>
      </w:r>
      <w:r w:rsidR="00184E09" w:rsidRPr="006E14DF">
        <w:rPr>
          <w:rFonts w:ascii="Tahoma" w:hAnsi="Tahoma" w:cs="Tahoma"/>
          <w:b/>
          <w:bCs/>
        </w:rPr>
        <w:t>I</w:t>
      </w:r>
      <w:r w:rsidR="00031843" w:rsidRPr="006E14DF">
        <w:rPr>
          <w:rFonts w:ascii="Tahoma" w:hAnsi="Tahoma" w:cs="Tahoma"/>
          <w:b/>
          <w:bCs/>
        </w:rPr>
        <w:t>.-</w:t>
      </w:r>
      <w:r w:rsidR="0076495C" w:rsidRPr="006E14DF">
        <w:rPr>
          <w:rFonts w:ascii="Tahoma" w:hAnsi="Tahoma" w:cs="Tahoma"/>
        </w:rPr>
        <w:t xml:space="preserve"> El </w:t>
      </w:r>
      <w:r w:rsidR="0073469A" w:rsidRPr="006E14DF">
        <w:rPr>
          <w:rFonts w:ascii="Tahoma" w:hAnsi="Tahoma" w:cs="Tahoma"/>
        </w:rPr>
        <w:t xml:space="preserve">artículo </w:t>
      </w:r>
      <w:r w:rsidR="00D96135" w:rsidRPr="006E14DF">
        <w:rPr>
          <w:rFonts w:ascii="Tahoma" w:hAnsi="Tahoma" w:cs="Tahoma"/>
        </w:rPr>
        <w:t xml:space="preserve">41 </w:t>
      </w:r>
      <w:r w:rsidR="0073469A" w:rsidRPr="006E14DF">
        <w:rPr>
          <w:rFonts w:ascii="Tahoma" w:hAnsi="Tahoma" w:cs="Tahoma"/>
        </w:rPr>
        <w:t xml:space="preserve">de la </w:t>
      </w:r>
      <w:r w:rsidR="0076495C" w:rsidRPr="006E14DF">
        <w:rPr>
          <w:rFonts w:ascii="Tahoma" w:hAnsi="Tahoma" w:cs="Tahoma"/>
        </w:rPr>
        <w:t xml:space="preserve">Ley del Gobierno y la Administración Pública Municipal del Estado de Jalisco, </w:t>
      </w:r>
      <w:r w:rsidR="0073469A" w:rsidRPr="006E14DF">
        <w:rPr>
          <w:rFonts w:ascii="Tahoma" w:hAnsi="Tahoma" w:cs="Tahoma"/>
        </w:rPr>
        <w:t>f</w:t>
      </w:r>
      <w:r w:rsidR="0076495C" w:rsidRPr="006E14DF">
        <w:rPr>
          <w:rFonts w:ascii="Tahoma" w:hAnsi="Tahoma" w:cs="Tahoma"/>
        </w:rPr>
        <w:t xml:space="preserve">aculta a </w:t>
      </w:r>
      <w:r w:rsidR="0073469A" w:rsidRPr="006E14DF">
        <w:rPr>
          <w:rFonts w:ascii="Tahoma" w:hAnsi="Tahoma" w:cs="Tahoma"/>
        </w:rPr>
        <w:t xml:space="preserve">los </w:t>
      </w:r>
      <w:r w:rsidR="00C63FD2" w:rsidRPr="006E14DF">
        <w:rPr>
          <w:rFonts w:ascii="Tahoma" w:hAnsi="Tahoma" w:cs="Tahoma"/>
        </w:rPr>
        <w:t xml:space="preserve">regidores para presentar iniciativas de ordenamientos municipales, junto con </w:t>
      </w:r>
      <w:r w:rsidR="00D96135" w:rsidRPr="006E14DF">
        <w:rPr>
          <w:rFonts w:ascii="Tahoma" w:hAnsi="Tahoma" w:cs="Tahoma"/>
        </w:rPr>
        <w:t>e</w:t>
      </w:r>
      <w:r w:rsidR="0073469A" w:rsidRPr="006E14DF">
        <w:rPr>
          <w:rFonts w:ascii="Tahoma" w:hAnsi="Tahoma" w:cs="Tahoma"/>
        </w:rPr>
        <w:t xml:space="preserve">l </w:t>
      </w:r>
      <w:r w:rsidR="003F7563" w:rsidRPr="006E14DF">
        <w:rPr>
          <w:rFonts w:ascii="Tahoma" w:hAnsi="Tahoma" w:cs="Tahoma"/>
        </w:rPr>
        <w:t xml:space="preserve">numeral </w:t>
      </w:r>
      <w:r w:rsidR="0073469A" w:rsidRPr="006E14DF">
        <w:rPr>
          <w:rFonts w:ascii="Tahoma" w:hAnsi="Tahoma" w:cs="Tahoma"/>
        </w:rPr>
        <w:t>87 del Reglamento Interior del Ayuntamiento de Zapotlán el Grande</w:t>
      </w:r>
      <w:r w:rsidR="00C63FD2" w:rsidRPr="006E14DF">
        <w:rPr>
          <w:rFonts w:ascii="Tahoma" w:hAnsi="Tahoma" w:cs="Tahoma"/>
        </w:rPr>
        <w:t>.</w:t>
      </w:r>
      <w:r w:rsidR="00806DC1">
        <w:rPr>
          <w:rFonts w:ascii="Tahoma" w:hAnsi="Tahoma" w:cs="Tahoma"/>
        </w:rPr>
        <w:t xml:space="preserve"> </w:t>
      </w:r>
      <w:r w:rsidR="00D96135" w:rsidRPr="006E14DF">
        <w:rPr>
          <w:rFonts w:ascii="Tahoma" w:hAnsi="Tahoma" w:cs="Tahoma"/>
        </w:rPr>
        <w:t>As</w:t>
      </w:r>
      <w:r w:rsidR="00806DC1">
        <w:rPr>
          <w:rFonts w:ascii="Tahoma" w:hAnsi="Tahoma" w:cs="Tahoma"/>
        </w:rPr>
        <w:t>i</w:t>
      </w:r>
      <w:r w:rsidR="00D96135" w:rsidRPr="006E14DF">
        <w:rPr>
          <w:rFonts w:ascii="Tahoma" w:hAnsi="Tahoma" w:cs="Tahoma"/>
        </w:rPr>
        <w:t>mismo</w:t>
      </w:r>
      <w:r w:rsidR="00806DC1">
        <w:rPr>
          <w:rFonts w:ascii="Tahoma" w:hAnsi="Tahoma" w:cs="Tahoma"/>
        </w:rPr>
        <w:t>,</w:t>
      </w:r>
      <w:r w:rsidR="00D96135" w:rsidRPr="006E14DF">
        <w:rPr>
          <w:rFonts w:ascii="Tahoma" w:hAnsi="Tahoma" w:cs="Tahoma"/>
        </w:rPr>
        <w:t xml:space="preserve"> el Reglamento</w:t>
      </w:r>
      <w:r w:rsidR="0021400A" w:rsidRPr="006E14DF">
        <w:rPr>
          <w:rFonts w:ascii="Tahoma" w:hAnsi="Tahoma" w:cs="Tahoma"/>
        </w:rPr>
        <w:t xml:space="preserve"> anteriormente citado, </w:t>
      </w:r>
      <w:r w:rsidR="00AA6245" w:rsidRPr="006E14DF">
        <w:rPr>
          <w:rFonts w:ascii="Tahoma" w:hAnsi="Tahoma" w:cs="Tahoma"/>
        </w:rPr>
        <w:t>en su artículo 89, establece que l</w:t>
      </w:r>
      <w:r w:rsidR="003F7563" w:rsidRPr="006E14DF">
        <w:rPr>
          <w:rFonts w:ascii="Tahoma" w:hAnsi="Tahoma" w:cs="Tahoma"/>
        </w:rPr>
        <w:t xml:space="preserve">as iniciativas de ordenamiento Municipal </w:t>
      </w:r>
      <w:r w:rsidR="00AA6245" w:rsidRPr="006E14DF">
        <w:rPr>
          <w:rFonts w:ascii="Tahoma" w:hAnsi="Tahoma" w:cs="Tahoma"/>
        </w:rPr>
        <w:t>s</w:t>
      </w:r>
      <w:r w:rsidR="003F7563" w:rsidRPr="006E14DF">
        <w:rPr>
          <w:rFonts w:ascii="Tahoma" w:hAnsi="Tahoma" w:cs="Tahoma"/>
        </w:rPr>
        <w:t>on</w:t>
      </w:r>
      <w:r w:rsidR="00AA6245" w:rsidRPr="006E14DF">
        <w:rPr>
          <w:rFonts w:ascii="Tahoma" w:hAnsi="Tahoma" w:cs="Tahoma"/>
        </w:rPr>
        <w:t xml:space="preserve"> aquella</w:t>
      </w:r>
      <w:r w:rsidR="003F7563" w:rsidRPr="006E14DF">
        <w:rPr>
          <w:rFonts w:ascii="Tahoma" w:hAnsi="Tahoma" w:cs="Tahoma"/>
        </w:rPr>
        <w:t>s</w:t>
      </w:r>
      <w:r w:rsidR="00AA6245" w:rsidRPr="006E14DF">
        <w:rPr>
          <w:rFonts w:ascii="Tahoma" w:hAnsi="Tahoma" w:cs="Tahoma"/>
        </w:rPr>
        <w:t xml:space="preserve"> que versa</w:t>
      </w:r>
      <w:r w:rsidR="003F7563" w:rsidRPr="006E14DF">
        <w:rPr>
          <w:rFonts w:ascii="Tahoma" w:hAnsi="Tahoma" w:cs="Tahoma"/>
        </w:rPr>
        <w:t>n</w:t>
      </w:r>
      <w:r w:rsidR="00AA6245" w:rsidRPr="006E14DF">
        <w:rPr>
          <w:rFonts w:ascii="Tahoma" w:hAnsi="Tahoma" w:cs="Tahoma"/>
        </w:rPr>
        <w:t xml:space="preserve"> sobre la creación, reforma, adición, derogación o abrogación de los ordenamientos municipales a que se refiere la ley estatal que establece las bases generales de </w:t>
      </w:r>
      <w:r w:rsidR="004C2FF1" w:rsidRPr="006E14DF">
        <w:rPr>
          <w:rFonts w:ascii="Tahoma" w:hAnsi="Tahoma" w:cs="Tahoma"/>
        </w:rPr>
        <w:t>la</w:t>
      </w:r>
      <w:r w:rsidR="00AA6245" w:rsidRPr="006E14DF">
        <w:rPr>
          <w:rFonts w:ascii="Tahoma" w:hAnsi="Tahoma" w:cs="Tahoma"/>
        </w:rPr>
        <w:t xml:space="preserve"> administración </w:t>
      </w:r>
      <w:r w:rsidR="007C49E2" w:rsidRPr="006E14DF">
        <w:rPr>
          <w:rFonts w:ascii="Tahoma" w:hAnsi="Tahoma" w:cs="Tahoma"/>
        </w:rPr>
        <w:t>pú</w:t>
      </w:r>
      <w:r w:rsidR="00AA6245" w:rsidRPr="006E14DF">
        <w:rPr>
          <w:rFonts w:ascii="Tahoma" w:hAnsi="Tahoma" w:cs="Tahoma"/>
        </w:rPr>
        <w:t>blica municipal.</w:t>
      </w:r>
    </w:p>
    <w:p w14:paraId="35D002F9" w14:textId="77777777" w:rsidR="00AA6245" w:rsidRPr="00E32A17" w:rsidRDefault="00AA6245" w:rsidP="007F6123">
      <w:pPr>
        <w:spacing w:line="360" w:lineRule="auto"/>
        <w:jc w:val="both"/>
        <w:rPr>
          <w:rFonts w:ascii="Tahoma" w:hAnsi="Tahoma" w:cs="Tahoma"/>
        </w:rPr>
      </w:pPr>
    </w:p>
    <w:p w14:paraId="7C007D7A" w14:textId="44D772CF" w:rsidR="00B22F85" w:rsidRDefault="00C63FD2" w:rsidP="003D4D9A">
      <w:pPr>
        <w:spacing w:line="360" w:lineRule="auto"/>
        <w:ind w:firstLine="851"/>
        <w:jc w:val="both"/>
        <w:rPr>
          <w:rFonts w:ascii="Tahoma" w:hAnsi="Tahoma" w:cs="Tahoma"/>
        </w:rPr>
      </w:pPr>
      <w:r>
        <w:rPr>
          <w:rFonts w:ascii="Tahoma" w:hAnsi="Tahoma" w:cs="Tahoma"/>
          <w:b/>
        </w:rPr>
        <w:t>VII</w:t>
      </w:r>
      <w:r w:rsidR="00AA6245" w:rsidRPr="00E32A17">
        <w:rPr>
          <w:rFonts w:ascii="Tahoma" w:hAnsi="Tahoma" w:cs="Tahoma"/>
          <w:b/>
        </w:rPr>
        <w:t>.-</w:t>
      </w:r>
      <w:r w:rsidR="00AA6245" w:rsidRPr="00E32A17">
        <w:rPr>
          <w:rFonts w:ascii="Tahoma" w:hAnsi="Tahoma" w:cs="Tahoma"/>
        </w:rPr>
        <w:t xml:space="preserve"> </w:t>
      </w:r>
      <w:r w:rsidR="003D4D9A">
        <w:rPr>
          <w:rFonts w:ascii="Tahoma" w:hAnsi="Tahoma" w:cs="Tahoma"/>
        </w:rPr>
        <w:t>De acuerdo con el</w:t>
      </w:r>
      <w:r w:rsidR="00806DC1">
        <w:rPr>
          <w:rFonts w:ascii="Tahoma" w:hAnsi="Tahoma" w:cs="Tahoma"/>
        </w:rPr>
        <w:t xml:space="preserve"> Diccionario Jurídico Mexicano, de la Universidad Nacional Autónoma de México (UNAM) de 1982, </w:t>
      </w:r>
      <w:r w:rsidR="00B22F85">
        <w:rPr>
          <w:rFonts w:ascii="Tahoma" w:hAnsi="Tahoma" w:cs="Tahoma"/>
        </w:rPr>
        <w:t xml:space="preserve">establece que </w:t>
      </w:r>
      <w:r w:rsidR="00A56AA0">
        <w:rPr>
          <w:rFonts w:ascii="Tahoma" w:hAnsi="Tahoma" w:cs="Tahoma"/>
        </w:rPr>
        <w:t>a</w:t>
      </w:r>
      <w:r w:rsidR="00A56AA0" w:rsidRPr="00A56AA0">
        <w:rPr>
          <w:rFonts w:ascii="Tahoma" w:hAnsi="Tahoma" w:cs="Tahoma"/>
        </w:rPr>
        <w:t xml:space="preserve">pología proviene del latín </w:t>
      </w:r>
      <w:r w:rsidR="00B22F85">
        <w:rPr>
          <w:rFonts w:ascii="Tahoma" w:hAnsi="Tahoma" w:cs="Tahoma"/>
        </w:rPr>
        <w:t>“</w:t>
      </w:r>
      <w:proofErr w:type="spellStart"/>
      <w:r w:rsidR="00A56AA0" w:rsidRPr="00A56AA0">
        <w:rPr>
          <w:rFonts w:ascii="Tahoma" w:hAnsi="Tahoma" w:cs="Tahoma"/>
        </w:rPr>
        <w:t>apologia</w:t>
      </w:r>
      <w:proofErr w:type="spellEnd"/>
      <w:r w:rsidR="00B22F85">
        <w:rPr>
          <w:rFonts w:ascii="Tahoma" w:hAnsi="Tahoma" w:cs="Tahoma"/>
        </w:rPr>
        <w:t>”</w:t>
      </w:r>
      <w:r w:rsidR="00A56AA0" w:rsidRPr="00A56AA0">
        <w:rPr>
          <w:rFonts w:ascii="Tahoma" w:hAnsi="Tahoma" w:cs="Tahoma"/>
        </w:rPr>
        <w:t xml:space="preserve"> y significa "discurso en defensa o alabanza de persona o cosa" y delito proviene del latín </w:t>
      </w:r>
      <w:r w:rsidR="00B22F85">
        <w:rPr>
          <w:rFonts w:ascii="Tahoma" w:hAnsi="Tahoma" w:cs="Tahoma"/>
        </w:rPr>
        <w:t>“</w:t>
      </w:r>
      <w:proofErr w:type="spellStart"/>
      <w:r w:rsidR="00A56AA0" w:rsidRPr="00A56AA0">
        <w:rPr>
          <w:rFonts w:ascii="Tahoma" w:hAnsi="Tahoma" w:cs="Tahoma"/>
        </w:rPr>
        <w:t>delicto</w:t>
      </w:r>
      <w:proofErr w:type="spellEnd"/>
      <w:r w:rsidR="00B22F85">
        <w:rPr>
          <w:rFonts w:ascii="Tahoma" w:hAnsi="Tahoma" w:cs="Tahoma"/>
        </w:rPr>
        <w:t>”</w:t>
      </w:r>
      <w:r w:rsidR="00A56AA0" w:rsidRPr="00A56AA0">
        <w:rPr>
          <w:rFonts w:ascii="Tahoma" w:hAnsi="Tahoma" w:cs="Tahoma"/>
        </w:rPr>
        <w:t xml:space="preserve"> y significa "culpa, crimen o quebrantamiento de la </w:t>
      </w:r>
      <w:r w:rsidR="00A56AA0" w:rsidRPr="00A56AA0">
        <w:rPr>
          <w:rFonts w:ascii="Tahoma" w:hAnsi="Tahoma" w:cs="Tahoma"/>
        </w:rPr>
        <w:lastRenderedPageBreak/>
        <w:t>ley" por lo que el significado en su conjunto es el de: alabanza de un quebrantamiento grave de la ley.</w:t>
      </w:r>
    </w:p>
    <w:p w14:paraId="14524505" w14:textId="77777777" w:rsidR="00B22F85" w:rsidRDefault="00B22F85" w:rsidP="005812BA">
      <w:pPr>
        <w:spacing w:line="360" w:lineRule="auto"/>
        <w:jc w:val="both"/>
        <w:rPr>
          <w:rFonts w:ascii="Tahoma" w:hAnsi="Tahoma" w:cs="Tahoma"/>
        </w:rPr>
      </w:pPr>
    </w:p>
    <w:p w14:paraId="117CA20F" w14:textId="47C88BE2" w:rsidR="00806DC1" w:rsidRDefault="00B22F85" w:rsidP="00B22F85">
      <w:pPr>
        <w:spacing w:line="360" w:lineRule="auto"/>
        <w:jc w:val="both"/>
        <w:rPr>
          <w:rFonts w:ascii="Tahoma" w:hAnsi="Tahoma" w:cs="Tahoma"/>
        </w:rPr>
      </w:pPr>
      <w:r>
        <w:rPr>
          <w:rFonts w:ascii="Tahoma" w:hAnsi="Tahoma" w:cs="Tahoma"/>
        </w:rPr>
        <w:t>De la misma manera, asienta que l</w:t>
      </w:r>
      <w:r w:rsidRPr="00B22F85">
        <w:rPr>
          <w:rFonts w:ascii="Tahoma" w:hAnsi="Tahoma" w:cs="Tahoma"/>
        </w:rPr>
        <w:t xml:space="preserve">a apología del delito debe consistir en una alabanza pública de un hecho delictuoso declarado como tal (en un caso concreto y con sentencia) y tiene como finalidad de que sea cometido o adoptado por la comunidad; con lo que se está provocando o instigando, de manera indirecta, a la comisión de una conducta delictiva. </w:t>
      </w:r>
      <w:r>
        <w:rPr>
          <w:rFonts w:ascii="Tahoma" w:hAnsi="Tahoma" w:cs="Tahoma"/>
        </w:rPr>
        <w:t xml:space="preserve">El jurista francés René </w:t>
      </w:r>
      <w:proofErr w:type="spellStart"/>
      <w:r w:rsidRPr="00B22F85">
        <w:rPr>
          <w:rFonts w:ascii="Tahoma" w:hAnsi="Tahoma" w:cs="Tahoma"/>
        </w:rPr>
        <w:t>Garraud</w:t>
      </w:r>
      <w:proofErr w:type="spellEnd"/>
      <w:r w:rsidRPr="00B22F85">
        <w:rPr>
          <w:rFonts w:ascii="Tahoma" w:hAnsi="Tahoma" w:cs="Tahoma"/>
        </w:rPr>
        <w:t xml:space="preserve"> afirma que mediante la apolog</w:t>
      </w:r>
      <w:r>
        <w:rPr>
          <w:rFonts w:ascii="Tahoma" w:hAnsi="Tahoma" w:cs="Tahoma"/>
        </w:rPr>
        <w:t>í</w:t>
      </w:r>
      <w:r w:rsidRPr="00B22F85">
        <w:rPr>
          <w:rFonts w:ascii="Tahoma" w:hAnsi="Tahoma" w:cs="Tahoma"/>
        </w:rPr>
        <w:t>a se perturba y pierde la conciencia ya que hace nacer la creencia de que la acción es legítima, cuando en realidad es ilícita</w:t>
      </w:r>
      <w:r>
        <w:rPr>
          <w:rFonts w:ascii="Tahoma" w:hAnsi="Tahoma" w:cs="Tahoma"/>
        </w:rPr>
        <w:t xml:space="preserve">; bajo el mismo orden de ideas, el jurista español Sebastián </w:t>
      </w:r>
      <w:r w:rsidRPr="00B22F85">
        <w:rPr>
          <w:rFonts w:ascii="Tahoma" w:hAnsi="Tahoma" w:cs="Tahoma"/>
        </w:rPr>
        <w:t>Soler afirma que basta el dolo eventual</w:t>
      </w:r>
      <w:r>
        <w:rPr>
          <w:rFonts w:ascii="Tahoma" w:hAnsi="Tahoma" w:cs="Tahoma"/>
        </w:rPr>
        <w:t xml:space="preserve">, es decir, </w:t>
      </w:r>
      <w:r w:rsidRPr="00B22F85">
        <w:rPr>
          <w:rFonts w:ascii="Tahoma" w:hAnsi="Tahoma" w:cs="Tahoma"/>
        </w:rPr>
        <w:t>no es necesario que exista la voluntad directa de instigar, sino que se hable de una instigación indirecta</w:t>
      </w:r>
      <w:r>
        <w:rPr>
          <w:rFonts w:ascii="Tahoma" w:hAnsi="Tahoma" w:cs="Tahoma"/>
        </w:rPr>
        <w:t>.</w:t>
      </w:r>
    </w:p>
    <w:p w14:paraId="64964B0E" w14:textId="77777777" w:rsidR="005812BA" w:rsidRDefault="005812BA" w:rsidP="005812BA">
      <w:pPr>
        <w:spacing w:line="360" w:lineRule="auto"/>
        <w:jc w:val="both"/>
        <w:rPr>
          <w:rFonts w:ascii="Tahoma" w:hAnsi="Tahoma" w:cs="Tahoma"/>
        </w:rPr>
      </w:pPr>
    </w:p>
    <w:p w14:paraId="045D8F46" w14:textId="2D7F4627" w:rsidR="008001E7" w:rsidRDefault="003D4D9A" w:rsidP="003D4D9A">
      <w:pPr>
        <w:spacing w:line="360" w:lineRule="auto"/>
        <w:ind w:firstLine="851"/>
        <w:jc w:val="both"/>
        <w:rPr>
          <w:rFonts w:ascii="Tahoma" w:hAnsi="Tahoma" w:cs="Tahoma"/>
        </w:rPr>
      </w:pPr>
      <w:r>
        <w:rPr>
          <w:rFonts w:ascii="Tahoma" w:hAnsi="Tahoma" w:cs="Tahoma"/>
          <w:b/>
          <w:bCs/>
        </w:rPr>
        <w:t>VIII</w:t>
      </w:r>
      <w:r w:rsidR="005812BA">
        <w:rPr>
          <w:rFonts w:ascii="Tahoma" w:hAnsi="Tahoma" w:cs="Tahoma"/>
          <w:b/>
          <w:bCs/>
        </w:rPr>
        <w:t xml:space="preserve">.- </w:t>
      </w:r>
      <w:r w:rsidR="008001E7" w:rsidRPr="008001E7">
        <w:rPr>
          <w:rFonts w:ascii="Tahoma" w:hAnsi="Tahoma" w:cs="Tahoma"/>
        </w:rPr>
        <w:t>De acuerdo a América Tonantzin Becerra Romero</w:t>
      </w:r>
      <w:r w:rsidR="008001E7">
        <w:rPr>
          <w:rFonts w:ascii="Tahoma" w:hAnsi="Tahoma" w:cs="Tahoma"/>
        </w:rPr>
        <w:t xml:space="preserve">, de la Universidad Autónoma de Nayarit, en su artículo titulado “Investigación documental sobre la </w:t>
      </w:r>
      <w:proofErr w:type="spellStart"/>
      <w:r w:rsidR="008001E7">
        <w:rPr>
          <w:rFonts w:ascii="Tahoma" w:hAnsi="Tahoma" w:cs="Tahoma"/>
        </w:rPr>
        <w:t>narcocultura</w:t>
      </w:r>
      <w:proofErr w:type="spellEnd"/>
      <w:r w:rsidR="008001E7">
        <w:rPr>
          <w:rFonts w:ascii="Tahoma" w:hAnsi="Tahoma" w:cs="Tahoma"/>
        </w:rPr>
        <w:t xml:space="preserve"> como objeto de estudio en México”, establece que</w:t>
      </w:r>
      <w:r w:rsidR="008001E7" w:rsidRPr="008001E7">
        <w:rPr>
          <w:rFonts w:ascii="Tahoma" w:hAnsi="Tahoma" w:cs="Tahoma"/>
        </w:rPr>
        <w:t xml:space="preserve"> </w:t>
      </w:r>
      <w:r w:rsidR="008001E7">
        <w:rPr>
          <w:rFonts w:ascii="Tahoma" w:hAnsi="Tahoma" w:cs="Tahoma"/>
        </w:rPr>
        <w:t>l</w:t>
      </w:r>
      <w:r w:rsidR="008001E7" w:rsidRPr="008001E7">
        <w:rPr>
          <w:rFonts w:ascii="Tahoma" w:hAnsi="Tahoma" w:cs="Tahoma"/>
        </w:rPr>
        <w:t xml:space="preserve">a </w:t>
      </w:r>
      <w:proofErr w:type="spellStart"/>
      <w:r w:rsidR="008001E7" w:rsidRPr="008001E7">
        <w:rPr>
          <w:rFonts w:ascii="Tahoma" w:hAnsi="Tahoma" w:cs="Tahoma"/>
        </w:rPr>
        <w:t>narcocultura</w:t>
      </w:r>
      <w:proofErr w:type="spellEnd"/>
      <w:r w:rsidR="008001E7" w:rsidRPr="008001E7">
        <w:rPr>
          <w:rFonts w:ascii="Tahoma" w:hAnsi="Tahoma" w:cs="Tahoma"/>
        </w:rPr>
        <w:t xml:space="preserve"> es un fenómeno social que se vive en diferentes países de América Latina, </w:t>
      </w:r>
      <w:r w:rsidR="008001E7">
        <w:rPr>
          <w:rFonts w:ascii="Tahoma" w:hAnsi="Tahoma" w:cs="Tahoma"/>
        </w:rPr>
        <w:t xml:space="preserve">particularmente </w:t>
      </w:r>
      <w:r w:rsidR="008001E7" w:rsidRPr="008001E7">
        <w:rPr>
          <w:rFonts w:ascii="Tahoma" w:hAnsi="Tahoma" w:cs="Tahoma"/>
        </w:rPr>
        <w:t xml:space="preserve">México, </w:t>
      </w:r>
      <w:r w:rsidR="008001E7">
        <w:rPr>
          <w:rFonts w:ascii="Tahoma" w:hAnsi="Tahoma" w:cs="Tahoma"/>
        </w:rPr>
        <w:t>donde</w:t>
      </w:r>
      <w:r w:rsidR="008001E7" w:rsidRPr="008001E7">
        <w:rPr>
          <w:rFonts w:ascii="Tahoma" w:hAnsi="Tahoma" w:cs="Tahoma"/>
        </w:rPr>
        <w:t xml:space="preserve"> tiene una fuerte presencia a partir de la década de los setenta, con el incremento y diversificación de la producción de películas, música, series televisivas y documentales relacionados con el consumo y tráfico de drogas, pero también, por la difusión mediática que ha tenido el estilo de vida de los narcotraficantes, su lenguaje, consumos, vestuario, accesorios, entre otros aspectos</w:t>
      </w:r>
      <w:r w:rsidR="008001E7">
        <w:rPr>
          <w:rFonts w:ascii="Tahoma" w:hAnsi="Tahoma" w:cs="Tahoma"/>
        </w:rPr>
        <w:t xml:space="preserve">; esto se propicia por las condiciones </w:t>
      </w:r>
      <w:r w:rsidR="008001E7" w:rsidRPr="008001E7">
        <w:rPr>
          <w:rFonts w:ascii="Tahoma" w:hAnsi="Tahoma" w:cs="Tahoma"/>
        </w:rPr>
        <w:t>socioculturales propi</w:t>
      </w:r>
      <w:r w:rsidR="008001E7">
        <w:rPr>
          <w:rFonts w:ascii="Tahoma" w:hAnsi="Tahoma" w:cs="Tahoma"/>
        </w:rPr>
        <w:t>a</w:t>
      </w:r>
      <w:r w:rsidR="008001E7" w:rsidRPr="008001E7">
        <w:rPr>
          <w:rFonts w:ascii="Tahoma" w:hAnsi="Tahoma" w:cs="Tahoma"/>
        </w:rPr>
        <w:t>s</w:t>
      </w:r>
      <w:r w:rsidR="008001E7">
        <w:rPr>
          <w:rFonts w:ascii="Tahoma" w:hAnsi="Tahoma" w:cs="Tahoma"/>
        </w:rPr>
        <w:t xml:space="preserve"> del país</w:t>
      </w:r>
      <w:r w:rsidR="008001E7" w:rsidRPr="008001E7">
        <w:rPr>
          <w:rFonts w:ascii="Tahoma" w:hAnsi="Tahoma" w:cs="Tahoma"/>
        </w:rPr>
        <w:t xml:space="preserve"> y </w:t>
      </w:r>
      <w:r w:rsidR="008001E7">
        <w:rPr>
          <w:rFonts w:ascii="Tahoma" w:hAnsi="Tahoma" w:cs="Tahoma"/>
        </w:rPr>
        <w:t xml:space="preserve">por </w:t>
      </w:r>
      <w:r w:rsidR="008001E7" w:rsidRPr="008001E7">
        <w:rPr>
          <w:rFonts w:ascii="Tahoma" w:hAnsi="Tahoma" w:cs="Tahoma"/>
        </w:rPr>
        <w:t xml:space="preserve">la forma en que ha intervenido el narcotráfico </w:t>
      </w:r>
      <w:r w:rsidR="008001E7">
        <w:rPr>
          <w:rFonts w:ascii="Tahoma" w:hAnsi="Tahoma" w:cs="Tahoma"/>
        </w:rPr>
        <w:t>en México.</w:t>
      </w:r>
    </w:p>
    <w:p w14:paraId="77ADB0EF" w14:textId="5D69BD81" w:rsidR="008001E7" w:rsidRDefault="008001E7" w:rsidP="00CC4482">
      <w:pPr>
        <w:spacing w:line="360" w:lineRule="auto"/>
        <w:jc w:val="both"/>
        <w:rPr>
          <w:rFonts w:ascii="Tahoma" w:hAnsi="Tahoma" w:cs="Tahoma"/>
        </w:rPr>
      </w:pPr>
    </w:p>
    <w:p w14:paraId="3C97E14B" w14:textId="2576C612" w:rsidR="008001E7" w:rsidRPr="008001E7" w:rsidRDefault="008001E7" w:rsidP="004B4454">
      <w:pPr>
        <w:spacing w:line="360" w:lineRule="auto"/>
        <w:ind w:firstLine="851"/>
        <w:jc w:val="both"/>
        <w:rPr>
          <w:rFonts w:ascii="Tahoma" w:hAnsi="Tahoma" w:cs="Tahoma"/>
        </w:rPr>
      </w:pPr>
      <w:r w:rsidRPr="008001E7">
        <w:rPr>
          <w:rFonts w:ascii="Tahoma" w:hAnsi="Tahoma" w:cs="Tahoma"/>
        </w:rPr>
        <w:lastRenderedPageBreak/>
        <w:t xml:space="preserve">En el desarrollo de la </w:t>
      </w:r>
      <w:proofErr w:type="spellStart"/>
      <w:r w:rsidRPr="008001E7">
        <w:rPr>
          <w:rFonts w:ascii="Tahoma" w:hAnsi="Tahoma" w:cs="Tahoma"/>
        </w:rPr>
        <w:t>narcocultura</w:t>
      </w:r>
      <w:proofErr w:type="spellEnd"/>
      <w:r w:rsidRPr="008001E7">
        <w:rPr>
          <w:rFonts w:ascii="Tahoma" w:hAnsi="Tahoma" w:cs="Tahoma"/>
        </w:rPr>
        <w:t xml:space="preserve"> en México han confluido de manera significativa tres aspectos: el fortalecimiento de la política antidrogas que derivó en la acentuación del narcotráfico y violencias; los fuertes anclajes de estas expresiones en la cultura popular; y el creciente interés de las industrias culturales y las empresas de medios por aumentar sus audiencias mediante producciones espectaculares y temas centrados en la transgresión, el crimen y la violencia.</w:t>
      </w:r>
    </w:p>
    <w:p w14:paraId="16316807" w14:textId="77777777" w:rsidR="008001E7" w:rsidRDefault="008001E7" w:rsidP="00CC4482">
      <w:pPr>
        <w:spacing w:line="360" w:lineRule="auto"/>
        <w:jc w:val="both"/>
        <w:rPr>
          <w:rFonts w:ascii="Tahoma" w:hAnsi="Tahoma" w:cs="Tahoma"/>
          <w:b/>
          <w:bCs/>
        </w:rPr>
      </w:pPr>
    </w:p>
    <w:p w14:paraId="110A5C50" w14:textId="65A9C4F4" w:rsidR="00AE4E98" w:rsidRPr="00E32A17" w:rsidRDefault="004B4454" w:rsidP="004B4454">
      <w:pPr>
        <w:spacing w:line="360" w:lineRule="auto"/>
        <w:ind w:firstLine="851"/>
        <w:jc w:val="both"/>
        <w:rPr>
          <w:rFonts w:ascii="Tahoma" w:hAnsi="Tahoma" w:cs="Tahoma"/>
        </w:rPr>
      </w:pPr>
      <w:r>
        <w:rPr>
          <w:rFonts w:ascii="Tahoma" w:hAnsi="Tahoma" w:cs="Tahoma"/>
          <w:b/>
          <w:bCs/>
        </w:rPr>
        <w:t>I</w:t>
      </w:r>
      <w:r w:rsidR="008001E7">
        <w:rPr>
          <w:rFonts w:ascii="Tahoma" w:hAnsi="Tahoma" w:cs="Tahoma"/>
          <w:b/>
          <w:bCs/>
        </w:rPr>
        <w:t xml:space="preserve">X.- </w:t>
      </w:r>
      <w:r w:rsidR="008C6E08" w:rsidRPr="008C6E08">
        <w:rPr>
          <w:rFonts w:ascii="Tahoma" w:hAnsi="Tahoma" w:cs="Tahoma"/>
        </w:rPr>
        <w:t>Es del conocimiento público la existencia</w:t>
      </w:r>
      <w:r w:rsidR="008001E7">
        <w:rPr>
          <w:rFonts w:ascii="Tahoma" w:hAnsi="Tahoma" w:cs="Tahoma"/>
        </w:rPr>
        <w:t xml:space="preserve"> </w:t>
      </w:r>
      <w:r w:rsidR="008C6E08" w:rsidRPr="008C6E08">
        <w:rPr>
          <w:rFonts w:ascii="Tahoma" w:hAnsi="Tahoma" w:cs="Tahoma"/>
        </w:rPr>
        <w:t xml:space="preserve">de los llamados narcocorridos, </w:t>
      </w:r>
      <w:r w:rsidR="00B73877">
        <w:rPr>
          <w:rFonts w:ascii="Tahoma" w:hAnsi="Tahoma" w:cs="Tahoma"/>
        </w:rPr>
        <w:t xml:space="preserve">una rama de la </w:t>
      </w:r>
      <w:proofErr w:type="spellStart"/>
      <w:r w:rsidR="00B73877">
        <w:rPr>
          <w:rFonts w:ascii="Tahoma" w:hAnsi="Tahoma" w:cs="Tahoma"/>
        </w:rPr>
        <w:t>narcocultura</w:t>
      </w:r>
      <w:proofErr w:type="spellEnd"/>
      <w:r w:rsidR="00B73877">
        <w:rPr>
          <w:rFonts w:ascii="Tahoma" w:hAnsi="Tahoma" w:cs="Tahoma"/>
        </w:rPr>
        <w:t xml:space="preserve">, </w:t>
      </w:r>
      <w:r w:rsidR="008C6E08" w:rsidRPr="008C6E08">
        <w:rPr>
          <w:rFonts w:ascii="Tahoma" w:hAnsi="Tahoma" w:cs="Tahoma"/>
        </w:rPr>
        <w:t xml:space="preserve">en los que se alaba a delincuentes dedicados al narcotráfico y se incluyen expresiones denigrantes hacia las mujeres, así como agresiones físicas y violencia verbal. Este tipo de contenidos no solo perpetúan estereotipos y justifican la violencia, sino que también tienen un impacto negativo en niñas, niños y adolescentes, quienes se encuentran en etapas formativas y son especialmente vulnerables a la influencia de mensajes que normalizan la violencia. Dado que hasta el momento no existen medidas preventivas de carácter no penal que inhiban o limiten este tipo de conductas, parece absolutamente necesario que mediante sanciones se impida la exaltación de hechos que van en contra de las leyes que nos rigen y que afectan el orden social. En este sentido, el Derecho penal cumple no sólo una función represiva al sancionar este tipo de conductas, sino también una función preventiva, al estimar sancionables, por razones de política criminal, los comportamientos que alteran el orden social. Es inaceptable la violencia contra las mujeres, y </w:t>
      </w:r>
      <w:r w:rsidR="008001E7">
        <w:rPr>
          <w:rFonts w:ascii="Tahoma" w:hAnsi="Tahoma" w:cs="Tahoma"/>
        </w:rPr>
        <w:t>de igual manera</w:t>
      </w:r>
      <w:r w:rsidR="008C6E08" w:rsidRPr="008C6E08">
        <w:rPr>
          <w:rFonts w:ascii="Tahoma" w:hAnsi="Tahoma" w:cs="Tahoma"/>
        </w:rPr>
        <w:t xml:space="preserve"> preocupante que dicha violencia se normalice a través de seudo canciones que hacen apología del delito. Por ello, resulta fundamental promover una cultura de paz que contribuya a la prevención de todas las formas de violencia, particularmente aquellas que afectan a los sectores más vulnerables de la sociedad, como lo son las niñas, niños y adolescentes</w:t>
      </w:r>
      <w:r w:rsidR="005812BA">
        <w:rPr>
          <w:rFonts w:ascii="Tahoma" w:hAnsi="Tahoma" w:cs="Tahoma"/>
        </w:rPr>
        <w:t xml:space="preserve">, </w:t>
      </w:r>
      <w:r w:rsidR="00492398" w:rsidRPr="00E32A17">
        <w:rPr>
          <w:rFonts w:ascii="Tahoma" w:hAnsi="Tahoma" w:cs="Tahoma"/>
        </w:rPr>
        <w:t>por lo que se plante</w:t>
      </w:r>
      <w:r w:rsidR="00B22F85">
        <w:rPr>
          <w:rFonts w:ascii="Tahoma" w:hAnsi="Tahoma" w:cs="Tahoma"/>
        </w:rPr>
        <w:t>a</w:t>
      </w:r>
      <w:r w:rsidR="00492398" w:rsidRPr="00E32A17">
        <w:rPr>
          <w:rFonts w:ascii="Tahoma" w:hAnsi="Tahoma" w:cs="Tahoma"/>
        </w:rPr>
        <w:t xml:space="preserve"> la siguiente propuesta</w:t>
      </w:r>
      <w:r w:rsidR="00492398" w:rsidRPr="00E32A17">
        <w:rPr>
          <w:rFonts w:ascii="Tahoma" w:hAnsi="Tahoma" w:cs="Tahoma"/>
          <w:b/>
        </w:rPr>
        <w:t>:</w:t>
      </w:r>
    </w:p>
    <w:p w14:paraId="5DE35B6B" w14:textId="213972D4" w:rsidR="000C497D" w:rsidRDefault="000C497D" w:rsidP="003D4D9A">
      <w:pPr>
        <w:spacing w:line="360" w:lineRule="auto"/>
        <w:jc w:val="both"/>
        <w:rPr>
          <w:rFonts w:ascii="Arial" w:hAnsi="Arial" w:cs="Arial"/>
        </w:rPr>
      </w:pPr>
    </w:p>
    <w:tbl>
      <w:tblPr>
        <w:tblStyle w:val="Tablanormal1"/>
        <w:tblW w:w="9209" w:type="dxa"/>
        <w:tblLook w:val="04A0" w:firstRow="1" w:lastRow="0" w:firstColumn="1" w:lastColumn="0" w:noHBand="0" w:noVBand="1"/>
      </w:tblPr>
      <w:tblGrid>
        <w:gridCol w:w="4315"/>
        <w:gridCol w:w="450"/>
        <w:gridCol w:w="4444"/>
      </w:tblGrid>
      <w:tr w:rsidR="004E239F" w14:paraId="3A4C75CE" w14:textId="77777777" w:rsidTr="00651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609924D" w14:textId="77777777" w:rsidR="004E239F" w:rsidRPr="007F6123" w:rsidRDefault="004E239F" w:rsidP="0021400A">
            <w:pPr>
              <w:spacing w:line="360" w:lineRule="auto"/>
              <w:jc w:val="center"/>
              <w:rPr>
                <w:sz w:val="26"/>
                <w:szCs w:val="26"/>
              </w:rPr>
            </w:pPr>
            <w:r w:rsidRPr="007F6123">
              <w:rPr>
                <w:sz w:val="26"/>
                <w:szCs w:val="26"/>
              </w:rPr>
              <w:lastRenderedPageBreak/>
              <w:t>Reglamento Actual</w:t>
            </w:r>
          </w:p>
        </w:tc>
        <w:tc>
          <w:tcPr>
            <w:tcW w:w="450" w:type="dxa"/>
          </w:tcPr>
          <w:p w14:paraId="583E626C" w14:textId="77777777" w:rsidR="004E239F" w:rsidRPr="007F6123" w:rsidRDefault="004E239F" w:rsidP="0021400A">
            <w:pPr>
              <w:spacing w:line="360" w:lineRule="auto"/>
              <w:cnfStyle w:val="100000000000" w:firstRow="1" w:lastRow="0" w:firstColumn="0" w:lastColumn="0" w:oddVBand="0" w:evenVBand="0" w:oddHBand="0" w:evenHBand="0" w:firstRowFirstColumn="0" w:firstRowLastColumn="0" w:lastRowFirstColumn="0" w:lastRowLastColumn="0"/>
              <w:rPr>
                <w:sz w:val="26"/>
                <w:szCs w:val="26"/>
              </w:rPr>
            </w:pPr>
          </w:p>
        </w:tc>
        <w:tc>
          <w:tcPr>
            <w:tcW w:w="4444" w:type="dxa"/>
          </w:tcPr>
          <w:p w14:paraId="6C52A9E4" w14:textId="77777777" w:rsidR="004E239F" w:rsidRPr="007F6123" w:rsidRDefault="004E239F" w:rsidP="0021400A">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F6123">
              <w:rPr>
                <w:sz w:val="26"/>
                <w:szCs w:val="26"/>
              </w:rPr>
              <w:t>Propuesta de Reglamento</w:t>
            </w:r>
          </w:p>
        </w:tc>
      </w:tr>
      <w:tr w:rsidR="004E239F" w14:paraId="3F2EFA5C" w14:textId="77777777" w:rsidTr="00651500">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315" w:type="dxa"/>
          </w:tcPr>
          <w:p w14:paraId="225041EB" w14:textId="77777777" w:rsidR="004E239F" w:rsidRPr="00765BD8" w:rsidRDefault="004E239F" w:rsidP="0021400A">
            <w:pPr>
              <w:spacing w:line="360" w:lineRule="auto"/>
              <w:rPr>
                <w:sz w:val="10"/>
                <w:szCs w:val="10"/>
              </w:rPr>
            </w:pPr>
          </w:p>
        </w:tc>
        <w:tc>
          <w:tcPr>
            <w:tcW w:w="450" w:type="dxa"/>
          </w:tcPr>
          <w:p w14:paraId="7BFDA54A" w14:textId="77777777" w:rsidR="004E239F" w:rsidRPr="00765BD8" w:rsidRDefault="004E239F"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444" w:type="dxa"/>
          </w:tcPr>
          <w:p w14:paraId="4CBB0EAE" w14:textId="77777777" w:rsidR="004E239F" w:rsidRPr="00765BD8" w:rsidRDefault="004E239F"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r>
      <w:tr w:rsidR="00651500" w14:paraId="018F1DFB" w14:textId="77777777" w:rsidTr="00651500">
        <w:tc>
          <w:tcPr>
            <w:cnfStyle w:val="001000000000" w:firstRow="0" w:lastRow="0" w:firstColumn="1" w:lastColumn="0" w:oddVBand="0" w:evenVBand="0" w:oddHBand="0" w:evenHBand="0" w:firstRowFirstColumn="0" w:firstRowLastColumn="0" w:lastRowFirstColumn="0" w:lastRowLastColumn="0"/>
            <w:tcW w:w="4315" w:type="dxa"/>
          </w:tcPr>
          <w:p w14:paraId="36C98FC4" w14:textId="30E51BF1" w:rsidR="00651500" w:rsidRPr="00184E09" w:rsidRDefault="00A82D8F" w:rsidP="00A82D8F">
            <w:pPr>
              <w:spacing w:line="360" w:lineRule="auto"/>
              <w:jc w:val="both"/>
              <w:rPr>
                <w:b w:val="0"/>
                <w:bCs w:val="0"/>
              </w:rPr>
            </w:pPr>
            <w:r>
              <w:t>…</w:t>
            </w:r>
          </w:p>
        </w:tc>
        <w:tc>
          <w:tcPr>
            <w:tcW w:w="450" w:type="dxa"/>
          </w:tcPr>
          <w:p w14:paraId="6D9D1B55" w14:textId="77777777" w:rsidR="00651500" w:rsidRDefault="00651500" w:rsidP="00651500">
            <w:pPr>
              <w:spacing w:line="360" w:lineRule="auto"/>
              <w:cnfStyle w:val="000000000000" w:firstRow="0" w:lastRow="0" w:firstColumn="0" w:lastColumn="0" w:oddVBand="0" w:evenVBand="0" w:oddHBand="0" w:evenHBand="0" w:firstRowFirstColumn="0" w:firstRowLastColumn="0" w:lastRowFirstColumn="0" w:lastRowLastColumn="0"/>
            </w:pPr>
          </w:p>
        </w:tc>
        <w:tc>
          <w:tcPr>
            <w:tcW w:w="4444" w:type="dxa"/>
          </w:tcPr>
          <w:p w14:paraId="6B9375BC" w14:textId="7CD20374" w:rsidR="00A82D8F" w:rsidRPr="00A82D8F" w:rsidRDefault="00A82D8F" w:rsidP="00A82D8F">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 xml:space="preserve">Artículo </w:t>
            </w:r>
            <w:r>
              <w:rPr>
                <w:b/>
                <w:bCs/>
              </w:rPr>
              <w:t>28 bis</w:t>
            </w:r>
            <w:r w:rsidRPr="00651500">
              <w:rPr>
                <w:b/>
                <w:bCs/>
              </w:rPr>
              <w:t>.-</w:t>
            </w:r>
            <w:r>
              <w:rPr>
                <w:b/>
                <w:bCs/>
              </w:rPr>
              <w:t xml:space="preserve"> </w:t>
            </w:r>
            <w:r>
              <w:t>Previo a que se turne el expediente administrativo para su revisión, análisis y expedición de una opinión</w:t>
            </w:r>
            <w:r w:rsidR="00517F16">
              <w:t xml:space="preserve"> por parte de la Dirección Jurídica Municipal, la persona titular de la Oficialía de Padrón y Licencias, debería requerir a los artistas, músicos, intérpretes, promotores, organizadores, representantes o titulares de la licencia o permiso, según corresponda, una carta compromiso en la que manifiesten su obligación de abstenerse a presentar el tipo de contenido establecido en el artículo 47 bis de este Reglamento.</w:t>
            </w:r>
            <w:r>
              <w:t xml:space="preserve"> </w:t>
            </w:r>
          </w:p>
          <w:p w14:paraId="2FAEB3E8" w14:textId="1CC970DF" w:rsidR="00A82D8F" w:rsidRDefault="00517F16" w:rsidP="00A82D8F">
            <w:pPr>
              <w:spacing w:line="360" w:lineRule="auto"/>
              <w:jc w:val="both"/>
              <w:cnfStyle w:val="000000000000" w:firstRow="0" w:lastRow="0" w:firstColumn="0" w:lastColumn="0" w:oddVBand="0" w:evenVBand="0" w:oddHBand="0" w:evenHBand="0" w:firstRowFirstColumn="0" w:firstRowLastColumn="0" w:lastRowFirstColumn="0" w:lastRowLastColumn="0"/>
              <w:rPr>
                <w:b/>
                <w:bCs/>
              </w:rPr>
            </w:pPr>
            <w:r>
              <w:rPr>
                <w:b/>
                <w:bCs/>
              </w:rPr>
              <w:t>(…)</w:t>
            </w:r>
          </w:p>
          <w:p w14:paraId="3C22CA86" w14:textId="7022FA82" w:rsidR="00517F16" w:rsidRDefault="00651500" w:rsidP="00A82D8F">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 xml:space="preserve">Artículo </w:t>
            </w:r>
            <w:r w:rsidR="00A82D8F">
              <w:rPr>
                <w:b/>
                <w:bCs/>
              </w:rPr>
              <w:t>47 bis</w:t>
            </w:r>
            <w:r w:rsidRPr="00651500">
              <w:rPr>
                <w:b/>
                <w:bCs/>
              </w:rPr>
              <w:t>.-</w:t>
            </w:r>
            <w:r w:rsidR="00A82D8F">
              <w:rPr>
                <w:b/>
                <w:bCs/>
              </w:rPr>
              <w:t xml:space="preserve"> </w:t>
            </w:r>
            <w:r w:rsidR="00A82D8F">
              <w:t>Queda expresamente prohibido la transmisión, exhibición, exposición, interpretación y/o reproducción de música, videos, imágenes y cualquier otro contenido que promueva algún tipo de violencia y/o haga apología del delito.</w:t>
            </w:r>
          </w:p>
          <w:p w14:paraId="448A8127" w14:textId="77777777" w:rsidR="00543BAF" w:rsidRDefault="00543BAF" w:rsidP="00A82D8F">
            <w:pPr>
              <w:spacing w:line="360" w:lineRule="auto"/>
              <w:jc w:val="both"/>
              <w:cnfStyle w:val="000000000000" w:firstRow="0" w:lastRow="0" w:firstColumn="0" w:lastColumn="0" w:oddVBand="0" w:evenVBand="0" w:oddHBand="0" w:evenHBand="0" w:firstRowFirstColumn="0" w:firstRowLastColumn="0" w:lastRowFirstColumn="0" w:lastRowLastColumn="0"/>
            </w:pPr>
          </w:p>
          <w:p w14:paraId="4018EB16" w14:textId="264E48EE" w:rsidR="00543BAF" w:rsidRDefault="008C6E08" w:rsidP="00A82D8F">
            <w:p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Entiéndase como </w:t>
            </w:r>
            <w:r w:rsidR="00543BAF">
              <w:t>apología del delito</w:t>
            </w:r>
            <w:r>
              <w:t xml:space="preserve"> como aquella alabanza pública de un hecho delictuoso declarado como tal y tiene como finalidad de que sea cometido o adoptado por la comunidad, sea de forma directa o indirecta.</w:t>
            </w:r>
          </w:p>
          <w:p w14:paraId="050C2735" w14:textId="05C42AAC" w:rsidR="00517F16" w:rsidRPr="00517F16" w:rsidRDefault="00517F16" w:rsidP="00A82D8F">
            <w:pPr>
              <w:spacing w:line="360" w:lineRule="auto"/>
              <w:jc w:val="both"/>
              <w:cnfStyle w:val="000000000000" w:firstRow="0" w:lastRow="0" w:firstColumn="0" w:lastColumn="0" w:oddVBand="0" w:evenVBand="0" w:oddHBand="0" w:evenHBand="0" w:firstRowFirstColumn="0" w:firstRowLastColumn="0" w:lastRowFirstColumn="0" w:lastRowLastColumn="0"/>
              <w:rPr>
                <w:b/>
                <w:bCs/>
              </w:rPr>
            </w:pPr>
            <w:r w:rsidRPr="00517F16">
              <w:rPr>
                <w:b/>
                <w:bCs/>
              </w:rPr>
              <w:lastRenderedPageBreak/>
              <w:t>(…)</w:t>
            </w:r>
          </w:p>
          <w:p w14:paraId="0BF999D4" w14:textId="27BC7F7A" w:rsidR="0056102E" w:rsidRPr="00651500" w:rsidRDefault="00517F16"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Pr>
                <w:b/>
                <w:bCs/>
              </w:rPr>
              <w:t xml:space="preserve">Artículo 59 bis.- </w:t>
            </w:r>
            <w:r>
              <w:t>En caso de incumplimiento a lo dispuesto por el artículo 47 bis de este Reglamento, se aplicarán las sanciones administrativas y/o económicas conforme a la normatividad aplicable. Asimismo, cuando la autoridad municipal advierta la posible comisión de un hecho que constituya apología del delito o promoción del crimen en los términos del Código Penal del Estado, deberá</w:t>
            </w:r>
            <w:r w:rsidR="00543BAF">
              <w:t xml:space="preserve"> informar a la Policía Preventiva Municipal para que de </w:t>
            </w:r>
            <w:r>
              <w:t xml:space="preserve">vista de inmediato al Ministerio Público, </w:t>
            </w:r>
            <w:r w:rsidR="00543BAF">
              <w:t>y</w:t>
            </w:r>
            <w:r>
              <w:t xml:space="preserve"> se inicien las investigaciones correspondientes.</w:t>
            </w:r>
          </w:p>
        </w:tc>
      </w:tr>
    </w:tbl>
    <w:p w14:paraId="0BA9DEE9" w14:textId="77777777" w:rsidR="00B96E22" w:rsidRDefault="00B96E22" w:rsidP="00296695">
      <w:pPr>
        <w:spacing w:line="360" w:lineRule="auto"/>
        <w:jc w:val="both"/>
        <w:rPr>
          <w:rFonts w:ascii="Arial" w:hAnsi="Arial" w:cs="Arial"/>
          <w:b/>
        </w:rPr>
      </w:pPr>
    </w:p>
    <w:p w14:paraId="7CBE6803" w14:textId="376B93BC" w:rsidR="008001E7" w:rsidRDefault="004B4454" w:rsidP="004B4454">
      <w:pPr>
        <w:spacing w:line="360" w:lineRule="auto"/>
        <w:ind w:firstLine="851"/>
        <w:jc w:val="both"/>
        <w:rPr>
          <w:rFonts w:ascii="Arial" w:hAnsi="Arial" w:cs="Arial"/>
        </w:rPr>
      </w:pPr>
      <w:r>
        <w:rPr>
          <w:rFonts w:ascii="Arial" w:hAnsi="Arial" w:cs="Arial"/>
          <w:b/>
        </w:rPr>
        <w:t>X</w:t>
      </w:r>
      <w:r w:rsidR="007C49E2" w:rsidRPr="0021400A">
        <w:rPr>
          <w:rFonts w:ascii="Arial" w:hAnsi="Arial" w:cs="Arial"/>
          <w:b/>
        </w:rPr>
        <w:t>.-</w:t>
      </w:r>
      <w:r w:rsidR="007C49E2">
        <w:rPr>
          <w:rFonts w:ascii="Arial" w:hAnsi="Arial" w:cs="Arial"/>
        </w:rPr>
        <w:t xml:space="preserve"> </w:t>
      </w:r>
      <w:r w:rsidR="008001E7" w:rsidRPr="008001E7">
        <w:rPr>
          <w:rFonts w:ascii="Arial" w:hAnsi="Arial" w:cs="Arial"/>
        </w:rPr>
        <w:t>Una sociedad que busca erradicar la</w:t>
      </w:r>
      <w:r w:rsidR="008001E7">
        <w:rPr>
          <w:rFonts w:ascii="Arial" w:hAnsi="Arial" w:cs="Arial"/>
        </w:rPr>
        <w:t>s</w:t>
      </w:r>
      <w:r w:rsidR="008001E7" w:rsidRPr="008001E7">
        <w:rPr>
          <w:rFonts w:ascii="Arial" w:hAnsi="Arial" w:cs="Arial"/>
        </w:rPr>
        <w:t xml:space="preserve"> violencia</w:t>
      </w:r>
      <w:r w:rsidR="008001E7">
        <w:rPr>
          <w:rFonts w:ascii="Arial" w:hAnsi="Arial" w:cs="Arial"/>
        </w:rPr>
        <w:t>s</w:t>
      </w:r>
      <w:r w:rsidR="008001E7" w:rsidRPr="008001E7">
        <w:rPr>
          <w:rFonts w:ascii="Arial" w:hAnsi="Arial" w:cs="Arial"/>
        </w:rPr>
        <w:t xml:space="preserve"> no puede permitir expresiones tan graves como las pronunciadas en los narcocorridos, ni mucho menos normalizarlas, debe haber un límite, no es libertad de expresión sino un abuso de este derecho, es decir, los derechos fundamentales como la libertad de expresión tutelados por nuestra Carta Fundamental no son derechos absoluto</w:t>
      </w:r>
      <w:r w:rsidR="008001E7">
        <w:rPr>
          <w:rFonts w:ascii="Arial" w:hAnsi="Arial" w:cs="Arial"/>
        </w:rPr>
        <w:t>s</w:t>
      </w:r>
      <w:r w:rsidR="00B73877">
        <w:rPr>
          <w:rFonts w:ascii="Arial" w:hAnsi="Arial" w:cs="Arial"/>
        </w:rPr>
        <w:t xml:space="preserve">. Esto se encuentra sustentado por la Primera Sala de la Suprema Corte de Justicia de la Nación (SCJN) en su tesis aislada con registro digital 2021226, con rubro </w:t>
      </w:r>
      <w:r w:rsidR="00B73877" w:rsidRPr="00B73877">
        <w:rPr>
          <w:rFonts w:ascii="Arial" w:hAnsi="Arial" w:cs="Arial"/>
        </w:rPr>
        <w:t>DISCURSOS DE ODIO. SON CONTRARIOS A LOS VALORES FUNDAMENTALES DEL SISTEMA JURÍDICO, COMO LOS DERECHOS HUMANOS Y LA DEMOCRACIA CONSTITUCIONAL</w:t>
      </w:r>
      <w:r w:rsidR="00B73877">
        <w:rPr>
          <w:rFonts w:ascii="Arial" w:hAnsi="Arial" w:cs="Arial"/>
        </w:rPr>
        <w:t>, que a la letra dice:</w:t>
      </w:r>
    </w:p>
    <w:p w14:paraId="11E82AA4" w14:textId="77777777" w:rsidR="004B4454" w:rsidRDefault="004B4454" w:rsidP="004B4454">
      <w:pPr>
        <w:spacing w:line="360" w:lineRule="auto"/>
        <w:ind w:firstLine="851"/>
        <w:jc w:val="both"/>
        <w:rPr>
          <w:rFonts w:ascii="Arial" w:hAnsi="Arial" w:cs="Arial"/>
        </w:rPr>
      </w:pPr>
    </w:p>
    <w:p w14:paraId="600E688B" w14:textId="545A5053" w:rsidR="00B73877" w:rsidRPr="00DF1F59" w:rsidRDefault="00B73877" w:rsidP="00B73877">
      <w:pPr>
        <w:spacing w:line="360" w:lineRule="auto"/>
        <w:ind w:left="1416"/>
        <w:jc w:val="both"/>
        <w:rPr>
          <w:rFonts w:ascii="Arial" w:hAnsi="Arial" w:cs="Arial"/>
          <w:sz w:val="20"/>
          <w:szCs w:val="20"/>
        </w:rPr>
      </w:pPr>
      <w:r w:rsidRPr="00B73877">
        <w:rPr>
          <w:rFonts w:ascii="Arial" w:hAnsi="Arial" w:cs="Arial"/>
          <w:b/>
          <w:bCs/>
          <w:sz w:val="20"/>
          <w:szCs w:val="20"/>
        </w:rPr>
        <w:t>Texto:</w:t>
      </w:r>
      <w:r w:rsidRPr="00B73877">
        <w:rPr>
          <w:rFonts w:ascii="Arial" w:hAnsi="Arial" w:cs="Arial"/>
          <w:sz w:val="20"/>
          <w:szCs w:val="20"/>
        </w:rPr>
        <w:t xml:space="preserve"> Los discursos de odio son un caso especial de discurso discriminatorio, que se caracterizan, entre otras cosas, por promover la discriminación y la violencia en contra de personas o grupos determinados, por razones como la religión o el origen </w:t>
      </w:r>
      <w:r w:rsidRPr="00B73877">
        <w:rPr>
          <w:rFonts w:ascii="Arial" w:hAnsi="Arial" w:cs="Arial"/>
          <w:sz w:val="20"/>
          <w:szCs w:val="20"/>
        </w:rPr>
        <w:lastRenderedPageBreak/>
        <w:t>étnico o nacional, y en casos extremos, abogan por el exterminio de esas personas o grupos, por no reconocerles igual dignidad humana. Ahora bien, el artículo 1o. constitucional y el </w:t>
      </w:r>
      <w:r w:rsidRPr="00B73877">
        <w:rPr>
          <w:rFonts w:ascii="Arial" w:hAnsi="Arial" w:cs="Arial"/>
          <w:b/>
          <w:bCs/>
          <w:sz w:val="20"/>
          <w:szCs w:val="20"/>
        </w:rPr>
        <w:t>24 de la Convención Americana sobre Derechos Humanos</w:t>
      </w:r>
      <w:r w:rsidRPr="00B73877">
        <w:rPr>
          <w:rFonts w:ascii="Arial" w:hAnsi="Arial" w:cs="Arial"/>
          <w:sz w:val="20"/>
          <w:szCs w:val="20"/>
        </w:rPr>
        <w:t> reconocen el derecho a la igualdad y prohíben la discriminación por razones como la religión o el origen étnico o nacional. Los artículos </w:t>
      </w:r>
      <w:r w:rsidRPr="00B73877">
        <w:rPr>
          <w:rFonts w:ascii="Arial" w:hAnsi="Arial" w:cs="Arial"/>
          <w:b/>
          <w:bCs/>
          <w:sz w:val="20"/>
          <w:szCs w:val="20"/>
        </w:rPr>
        <w:t>13</w:t>
      </w:r>
      <w:r w:rsidRPr="00B73877">
        <w:rPr>
          <w:rFonts w:ascii="Arial" w:hAnsi="Arial" w:cs="Arial"/>
          <w:sz w:val="20"/>
          <w:szCs w:val="20"/>
        </w:rPr>
        <w:t> de esa Convención y </w:t>
      </w:r>
      <w:r w:rsidRPr="00B73877">
        <w:rPr>
          <w:rFonts w:ascii="Arial" w:hAnsi="Arial" w:cs="Arial"/>
          <w:b/>
          <w:bCs/>
          <w:sz w:val="20"/>
          <w:szCs w:val="20"/>
        </w:rPr>
        <w:t>20 del Pacto Internacional de Derechos Civiles y Políticos</w:t>
      </w:r>
      <w:r w:rsidRPr="00B73877">
        <w:rPr>
          <w:rFonts w:ascii="Arial" w:hAnsi="Arial" w:cs="Arial"/>
          <w:sz w:val="20"/>
          <w:szCs w:val="20"/>
        </w:rPr>
        <w:t>, prohíben toda apología del odio nacional, racial o religioso, que incite a la violencia o a la discriminación. La Convención Internacional sobre la Eliminación de todas las Formas de Discriminación, prohíbe toda discriminación racial, toda difusión de ideas racistas, toda incitación a la discriminación y toda violencia motivada por esas razones. La Ley para Prevenir y Eliminar la Discriminación del Distrito Federal (hoy Ciudad de México), prohíbe cualquier forma de discriminación como, entre otras, las conductas que inciten a la exclusión, persecución, odio, violencia, rechazo o difamación de personas o grupos. En este sentido, las normas constitucionales, convencionales y legales citadas, permiten fundamentar la premisa de que el discurso discriminatorio, y especialmente el discurso de odio, es contrario a valores fundamentales en que se asientan los derechos humamos y la democracia constitucional, como lo son la igualdad, la dignidad e incluso la posibilidad de que los destinatarios de esos discursos ejerzan, en condiciones de igual consideración y respeto, su libertad de expresión.</w:t>
      </w:r>
    </w:p>
    <w:p w14:paraId="4FA7AAA4" w14:textId="77777777" w:rsidR="004B4454" w:rsidRDefault="00B73877" w:rsidP="00B73877">
      <w:pPr>
        <w:spacing w:line="360" w:lineRule="auto"/>
        <w:ind w:left="1416"/>
        <w:jc w:val="both"/>
        <w:rPr>
          <w:rFonts w:ascii="Arial" w:hAnsi="Arial" w:cs="Arial"/>
          <w:sz w:val="20"/>
          <w:szCs w:val="20"/>
        </w:rPr>
      </w:pPr>
      <w:r w:rsidRPr="00DF1F59">
        <w:rPr>
          <w:rFonts w:ascii="Arial" w:hAnsi="Arial" w:cs="Arial"/>
          <w:b/>
          <w:bCs/>
          <w:sz w:val="20"/>
          <w:szCs w:val="20"/>
        </w:rPr>
        <w:t>Localización:</w:t>
      </w:r>
      <w:r w:rsidRPr="00DF1F59">
        <w:rPr>
          <w:rFonts w:ascii="Arial" w:hAnsi="Arial" w:cs="Arial"/>
          <w:sz w:val="20"/>
          <w:szCs w:val="20"/>
        </w:rPr>
        <w:t>  [TA]; 10a. Época; 1a. Sala; Gaceta S.J.F.; Libro 73, Diciembre de 2019; Tomo I; Pág. 329.</w:t>
      </w:r>
    </w:p>
    <w:p w14:paraId="27C870C5" w14:textId="6E4A357C" w:rsidR="00B73877" w:rsidRPr="00DF1F59" w:rsidRDefault="00B73877" w:rsidP="00B73877">
      <w:pPr>
        <w:spacing w:line="360" w:lineRule="auto"/>
        <w:ind w:left="1416"/>
        <w:jc w:val="both"/>
        <w:rPr>
          <w:rFonts w:ascii="Arial" w:hAnsi="Arial" w:cs="Arial"/>
          <w:sz w:val="20"/>
          <w:szCs w:val="20"/>
        </w:rPr>
      </w:pPr>
      <w:r w:rsidRPr="00DF1F59">
        <w:rPr>
          <w:rFonts w:ascii="Arial" w:hAnsi="Arial" w:cs="Arial"/>
          <w:b/>
          <w:bCs/>
          <w:sz w:val="20"/>
          <w:szCs w:val="20"/>
        </w:rPr>
        <w:t>Número de tesis:</w:t>
      </w:r>
      <w:r w:rsidRPr="00DF1F59">
        <w:rPr>
          <w:rFonts w:ascii="Arial" w:hAnsi="Arial" w:cs="Arial"/>
          <w:sz w:val="20"/>
          <w:szCs w:val="20"/>
        </w:rPr>
        <w:t> 1a. CXVIII/2019 (10a.).</w:t>
      </w:r>
    </w:p>
    <w:p w14:paraId="6A8EE0D0" w14:textId="0653773D" w:rsidR="00B73877" w:rsidRDefault="00B73877" w:rsidP="00B73877">
      <w:pPr>
        <w:spacing w:line="360" w:lineRule="auto"/>
        <w:jc w:val="both"/>
        <w:rPr>
          <w:rFonts w:ascii="Arial" w:hAnsi="Arial" w:cs="Arial"/>
          <w:sz w:val="22"/>
          <w:szCs w:val="22"/>
        </w:rPr>
      </w:pPr>
    </w:p>
    <w:p w14:paraId="21386182" w14:textId="46B2691B" w:rsidR="00B73877" w:rsidRDefault="00DF1F59" w:rsidP="00B73877">
      <w:pPr>
        <w:spacing w:line="360" w:lineRule="auto"/>
        <w:jc w:val="both"/>
        <w:rPr>
          <w:rFonts w:ascii="Arial" w:hAnsi="Arial" w:cs="Arial"/>
          <w:sz w:val="22"/>
          <w:szCs w:val="22"/>
        </w:rPr>
      </w:pPr>
      <w:r>
        <w:rPr>
          <w:rFonts w:ascii="Arial" w:hAnsi="Arial" w:cs="Arial"/>
          <w:sz w:val="22"/>
          <w:szCs w:val="22"/>
        </w:rPr>
        <w:t xml:space="preserve">También es aplicable </w:t>
      </w:r>
      <w:r w:rsidR="00B73877">
        <w:rPr>
          <w:rFonts w:ascii="Arial" w:hAnsi="Arial" w:cs="Arial"/>
          <w:sz w:val="22"/>
          <w:szCs w:val="22"/>
        </w:rPr>
        <w:t xml:space="preserve">la siguiente tesis aislada de la misma Primera Sala de la SCJN, con registro digital 2021222, con rubro </w:t>
      </w:r>
      <w:r w:rsidR="00B73877" w:rsidRPr="00B73877">
        <w:rPr>
          <w:rFonts w:ascii="Arial" w:hAnsi="Arial" w:cs="Arial"/>
          <w:sz w:val="22"/>
          <w:szCs w:val="22"/>
        </w:rPr>
        <w:t>DISCURSO DE ODIO. LA RESPUESTA DEL SISTEMA JURÍDICO ANTE SU EXPRESIÓN DEBE SER GRADUAL EN FUNCIÓN DE UNA PLURALIDAD DE CIRCUNSTANCIAS QUE DEBEN SER PONDERADAS CUIDADOSAMENTE POR EL LEGISLADOR Y POR LOS JUECES</w:t>
      </w:r>
      <w:r w:rsidR="00B73877">
        <w:rPr>
          <w:rFonts w:ascii="Arial" w:hAnsi="Arial" w:cs="Arial"/>
          <w:sz w:val="22"/>
          <w:szCs w:val="22"/>
        </w:rPr>
        <w:t>, que dice:</w:t>
      </w:r>
    </w:p>
    <w:p w14:paraId="0F32481C" w14:textId="77777777" w:rsidR="004B4454" w:rsidRDefault="004B4454" w:rsidP="00B73877">
      <w:pPr>
        <w:spacing w:line="360" w:lineRule="auto"/>
        <w:jc w:val="both"/>
        <w:rPr>
          <w:rFonts w:ascii="Arial" w:hAnsi="Arial" w:cs="Arial"/>
          <w:sz w:val="22"/>
          <w:szCs w:val="22"/>
        </w:rPr>
      </w:pPr>
    </w:p>
    <w:p w14:paraId="4F0D4E99" w14:textId="493FCC7F" w:rsidR="00B73877" w:rsidRPr="00DF1F59" w:rsidRDefault="00B73877" w:rsidP="00B73877">
      <w:pPr>
        <w:pStyle w:val="ng-scope"/>
        <w:spacing w:before="0" w:beforeAutospacing="0" w:after="0" w:afterAutospacing="0" w:line="384" w:lineRule="atLeast"/>
        <w:ind w:left="1416"/>
        <w:jc w:val="both"/>
        <w:rPr>
          <w:rFonts w:ascii="Arial" w:hAnsi="Arial" w:cs="Arial"/>
          <w:sz w:val="20"/>
          <w:szCs w:val="20"/>
        </w:rPr>
      </w:pPr>
      <w:r w:rsidRPr="00DF1F59">
        <w:rPr>
          <w:rFonts w:ascii="Arial" w:hAnsi="Arial" w:cs="Arial"/>
          <w:b/>
          <w:bCs/>
          <w:sz w:val="20"/>
          <w:szCs w:val="20"/>
        </w:rPr>
        <w:t>Texto:</w:t>
      </w:r>
      <w:r w:rsidRPr="00DF1F59">
        <w:rPr>
          <w:rFonts w:ascii="Arial" w:hAnsi="Arial" w:cs="Arial"/>
          <w:sz w:val="20"/>
          <w:szCs w:val="20"/>
        </w:rPr>
        <w:t xml:space="preserve"> El discurso de odio es contrario a los valores fundamentales en que se asientan los derechos humanos y la democracia constitucional, como la igualdad, la dignidad e incluso la posibilidad de que sus destinatarios ejerzan, en condiciones de </w:t>
      </w:r>
      <w:r w:rsidRPr="00DF1F59">
        <w:rPr>
          <w:rFonts w:ascii="Arial" w:hAnsi="Arial" w:cs="Arial"/>
          <w:sz w:val="20"/>
          <w:szCs w:val="20"/>
        </w:rPr>
        <w:lastRenderedPageBreak/>
        <w:t>igual consideración y respeto, su libertad de expresión. No obstante, de aquí no se sigue, sin más, que todo discurso de odio deba ser reprimido. La respuesta del sistema jurídico ante esos discursos debe ser gradual en función de una pluralidad de circunstancias que deben ser ponderadas cuidadosamente por el legislador y por los Jueces, entre las que caben mencionar: el contexto en que aquél es expresado, como las condiciones sociales, históricas y políticas del lugar en que se expresa; la existencia o no de conflictos sociales pasados o presentes vinculados con la discriminación o la robustez de sus prácticas democráticas para contrarrestar, mediante la educación o a través de más libertad de expresión, los efectos del discurso de odio; ante qué auditorio se expresa (si ante destinatarios concretos o grupos definidos que están presentes); si quien lo expresa es una figura de influencia pública o no, el grado y el medio de difusión del mensaje; si se expresa en un foro de deliberación pública o en un ámbito privado en que están ausentes las razones de interés público que dotan a la libertad de expresión de un peso especial; si su expresión implica, o no, apología del odio o incitación a la discriminación o a la violencia; si su expresión genera un riesgo inminente de violencia o de ruptura del orden público; o si ya ha generado actos de violencia física o disturbios, etcétera, pues dada la relevancia que la libertad de expresión tiene para valores fundamentales como la autonomía personal, la democracia, la cultura o la generación de conocimiento, debe tenerse especial precaución para admitir restricciones a su ejercicio. En este sentido, la respuesta del sistema jurídico puede ir desde la no protección de esos discursos, para evitar su reproducción y fortalecimiento, desalentándolos a través de la educación o la no protección del Estado frente a la reacción crítica no violenta, mediante más libertad de expresión, pasando por su tolerancia en ciertas circunstancias en que su represión entrañe más costos que beneficios, hasta la atribución de responsabilidades civiles posteriores o, excepcionalmente, su represión mediante el derecho sancionador en casos especialmente graves en función de las circunstancias mencionadas.</w:t>
      </w:r>
    </w:p>
    <w:p w14:paraId="3603A0D5" w14:textId="77777777" w:rsidR="004B4454" w:rsidRDefault="00DF1F59" w:rsidP="00B73877">
      <w:pPr>
        <w:pStyle w:val="ng-scope"/>
        <w:spacing w:before="0" w:beforeAutospacing="0" w:after="0" w:afterAutospacing="0" w:line="384" w:lineRule="atLeast"/>
        <w:ind w:left="1416"/>
        <w:jc w:val="both"/>
        <w:rPr>
          <w:rFonts w:ascii="Arial" w:hAnsi="Arial" w:cs="Arial"/>
          <w:sz w:val="20"/>
          <w:szCs w:val="20"/>
        </w:rPr>
      </w:pPr>
      <w:r w:rsidRPr="00DF1F59">
        <w:rPr>
          <w:rFonts w:ascii="Arial" w:hAnsi="Arial" w:cs="Arial"/>
          <w:b/>
          <w:bCs/>
          <w:sz w:val="20"/>
          <w:szCs w:val="20"/>
        </w:rPr>
        <w:t>Localización:</w:t>
      </w:r>
      <w:r w:rsidRPr="00DF1F59">
        <w:rPr>
          <w:rFonts w:ascii="Arial" w:hAnsi="Arial" w:cs="Arial"/>
          <w:sz w:val="20"/>
          <w:szCs w:val="20"/>
        </w:rPr>
        <w:t>  [TA]; 10a. Época; 1a. Sala; Gaceta S.J.F.; Libro 73, Diciembre de 2019; Tomo I; Pág. 325</w:t>
      </w:r>
      <w:r>
        <w:rPr>
          <w:rFonts w:ascii="Arial" w:hAnsi="Arial" w:cs="Arial"/>
          <w:sz w:val="20"/>
          <w:szCs w:val="20"/>
        </w:rPr>
        <w:t>.</w:t>
      </w:r>
    </w:p>
    <w:p w14:paraId="2F951175" w14:textId="443DEAB0" w:rsidR="00DF1F59" w:rsidRPr="00DF1F59" w:rsidRDefault="00DF1F59" w:rsidP="00B73877">
      <w:pPr>
        <w:pStyle w:val="ng-scope"/>
        <w:spacing w:before="0" w:beforeAutospacing="0" w:after="0" w:afterAutospacing="0" w:line="384" w:lineRule="atLeast"/>
        <w:ind w:left="1416"/>
        <w:jc w:val="both"/>
        <w:rPr>
          <w:rFonts w:ascii="Arial" w:hAnsi="Arial" w:cs="Arial"/>
          <w:sz w:val="20"/>
          <w:szCs w:val="20"/>
        </w:rPr>
      </w:pPr>
      <w:r w:rsidRPr="00DF1F59">
        <w:rPr>
          <w:rFonts w:ascii="Arial" w:hAnsi="Arial" w:cs="Arial"/>
          <w:b/>
          <w:bCs/>
          <w:sz w:val="20"/>
          <w:szCs w:val="20"/>
        </w:rPr>
        <w:t>Número de tesis:</w:t>
      </w:r>
      <w:r w:rsidRPr="00DF1F59">
        <w:rPr>
          <w:rFonts w:ascii="Arial" w:hAnsi="Arial" w:cs="Arial"/>
          <w:sz w:val="20"/>
          <w:szCs w:val="20"/>
        </w:rPr>
        <w:t> 1a. CXVII/2019 (10a.).</w:t>
      </w:r>
    </w:p>
    <w:p w14:paraId="54E05845" w14:textId="77777777" w:rsidR="00B73877" w:rsidRPr="00B73877" w:rsidRDefault="00B73877" w:rsidP="00B73877">
      <w:pPr>
        <w:spacing w:line="360" w:lineRule="auto"/>
        <w:jc w:val="both"/>
        <w:rPr>
          <w:rFonts w:ascii="Arial" w:hAnsi="Arial" w:cs="Arial"/>
          <w:sz w:val="22"/>
          <w:szCs w:val="22"/>
        </w:rPr>
      </w:pPr>
    </w:p>
    <w:p w14:paraId="75CF4495" w14:textId="77777777" w:rsidR="00B73877" w:rsidRDefault="00B73877" w:rsidP="00296695">
      <w:pPr>
        <w:spacing w:line="360" w:lineRule="auto"/>
        <w:jc w:val="both"/>
        <w:rPr>
          <w:rFonts w:ascii="Arial" w:hAnsi="Arial" w:cs="Arial"/>
        </w:rPr>
      </w:pPr>
    </w:p>
    <w:p w14:paraId="1F282928" w14:textId="152CB968" w:rsidR="004B2D5B" w:rsidRDefault="00B73877" w:rsidP="00296695">
      <w:pPr>
        <w:spacing w:line="360" w:lineRule="auto"/>
        <w:jc w:val="both"/>
        <w:rPr>
          <w:rFonts w:ascii="Arial" w:hAnsi="Arial" w:cs="Arial"/>
        </w:rPr>
      </w:pPr>
      <w:r>
        <w:rPr>
          <w:rFonts w:ascii="Arial" w:hAnsi="Arial" w:cs="Arial"/>
        </w:rPr>
        <w:t>P</w:t>
      </w:r>
      <w:r w:rsidR="00362AF4">
        <w:rPr>
          <w:rFonts w:ascii="Arial" w:hAnsi="Arial" w:cs="Arial"/>
        </w:rPr>
        <w:t>o</w:t>
      </w:r>
      <w:r w:rsidR="00DF1F59">
        <w:rPr>
          <w:rFonts w:ascii="Arial" w:hAnsi="Arial" w:cs="Arial"/>
        </w:rPr>
        <w:t>r todo</w:t>
      </w:r>
      <w:r w:rsidR="00362AF4">
        <w:rPr>
          <w:rFonts w:ascii="Arial" w:hAnsi="Arial" w:cs="Arial"/>
        </w:rPr>
        <w:t xml:space="preserve"> lo </w:t>
      </w:r>
      <w:r>
        <w:rPr>
          <w:rFonts w:ascii="Arial" w:hAnsi="Arial" w:cs="Arial"/>
        </w:rPr>
        <w:t xml:space="preserve">anterior, </w:t>
      </w:r>
      <w:r w:rsidR="00672826" w:rsidRPr="00D42A56">
        <w:rPr>
          <w:rFonts w:ascii="Arial" w:hAnsi="Arial" w:cs="Arial"/>
        </w:rPr>
        <w:t>tengo</w:t>
      </w:r>
      <w:r w:rsidR="00672826" w:rsidRPr="00D42A56">
        <w:rPr>
          <w:rFonts w:ascii="Arial" w:hAnsi="Arial" w:cs="Arial"/>
          <w:spacing w:val="1"/>
        </w:rPr>
        <w:t xml:space="preserve"> </w:t>
      </w:r>
      <w:r w:rsidR="00672826" w:rsidRPr="00D42A56">
        <w:rPr>
          <w:rFonts w:ascii="Arial" w:hAnsi="Arial" w:cs="Arial"/>
        </w:rPr>
        <w:t>a</w:t>
      </w:r>
      <w:r w:rsidR="00672826" w:rsidRPr="00D42A56">
        <w:rPr>
          <w:rFonts w:ascii="Arial" w:hAnsi="Arial" w:cs="Arial"/>
          <w:spacing w:val="1"/>
        </w:rPr>
        <w:t xml:space="preserve"> </w:t>
      </w:r>
      <w:r w:rsidR="00672826" w:rsidRPr="00D42A56">
        <w:rPr>
          <w:rFonts w:ascii="Arial" w:hAnsi="Arial" w:cs="Arial"/>
        </w:rPr>
        <w:t>bien</w:t>
      </w:r>
      <w:r w:rsidR="00672826" w:rsidRPr="00D42A56">
        <w:rPr>
          <w:rFonts w:ascii="Arial" w:hAnsi="Arial" w:cs="Arial"/>
          <w:spacing w:val="1"/>
        </w:rPr>
        <w:t xml:space="preserve"> </w:t>
      </w:r>
      <w:r w:rsidR="00672826" w:rsidRPr="00D42A56">
        <w:rPr>
          <w:rFonts w:ascii="Arial" w:hAnsi="Arial" w:cs="Arial"/>
        </w:rPr>
        <w:t>someter</w:t>
      </w:r>
      <w:r w:rsidR="00672826" w:rsidRPr="00D42A56">
        <w:rPr>
          <w:rFonts w:ascii="Arial" w:hAnsi="Arial" w:cs="Arial"/>
          <w:spacing w:val="1"/>
        </w:rPr>
        <w:t xml:space="preserve"> </w:t>
      </w:r>
      <w:r w:rsidR="00672826" w:rsidRPr="00D42A56">
        <w:rPr>
          <w:rFonts w:ascii="Arial" w:hAnsi="Arial" w:cs="Arial"/>
        </w:rPr>
        <w:t>a</w:t>
      </w:r>
      <w:r w:rsidR="00672826" w:rsidRPr="00D42A56">
        <w:rPr>
          <w:rFonts w:ascii="Arial" w:hAnsi="Arial" w:cs="Arial"/>
          <w:spacing w:val="1"/>
        </w:rPr>
        <w:t xml:space="preserve"> </w:t>
      </w:r>
      <w:r w:rsidR="00672826" w:rsidRPr="00D42A56">
        <w:rPr>
          <w:rFonts w:ascii="Arial" w:hAnsi="Arial" w:cs="Arial"/>
        </w:rPr>
        <w:t>la</w:t>
      </w:r>
      <w:r w:rsidR="00672826" w:rsidRPr="00D42A56">
        <w:rPr>
          <w:rFonts w:ascii="Arial" w:hAnsi="Arial" w:cs="Arial"/>
          <w:spacing w:val="1"/>
        </w:rPr>
        <w:t xml:space="preserve"> </w:t>
      </w:r>
      <w:r w:rsidR="00672826" w:rsidRPr="00D42A56">
        <w:rPr>
          <w:rFonts w:ascii="Arial" w:hAnsi="Arial" w:cs="Arial"/>
        </w:rPr>
        <w:t>consideración</w:t>
      </w:r>
      <w:r w:rsidR="00672826" w:rsidRPr="00D42A56">
        <w:rPr>
          <w:rFonts w:ascii="Arial" w:hAnsi="Arial" w:cs="Arial"/>
          <w:spacing w:val="33"/>
        </w:rPr>
        <w:t xml:space="preserve"> </w:t>
      </w:r>
      <w:r w:rsidR="00672826" w:rsidRPr="00D42A56">
        <w:rPr>
          <w:rFonts w:ascii="Arial" w:hAnsi="Arial" w:cs="Arial"/>
        </w:rPr>
        <w:t>de</w:t>
      </w:r>
      <w:r w:rsidR="00672826" w:rsidRPr="00D42A56">
        <w:rPr>
          <w:rFonts w:ascii="Arial" w:hAnsi="Arial" w:cs="Arial"/>
          <w:spacing w:val="-1"/>
        </w:rPr>
        <w:t xml:space="preserve"> </w:t>
      </w:r>
      <w:r w:rsidR="00672826" w:rsidRPr="00D42A56">
        <w:rPr>
          <w:rFonts w:ascii="Arial" w:hAnsi="Arial" w:cs="Arial"/>
        </w:rPr>
        <w:t>este</w:t>
      </w:r>
      <w:r w:rsidR="00672826" w:rsidRPr="00D42A56">
        <w:rPr>
          <w:rFonts w:ascii="Arial" w:hAnsi="Arial" w:cs="Arial"/>
          <w:spacing w:val="21"/>
        </w:rPr>
        <w:t xml:space="preserve"> </w:t>
      </w:r>
      <w:r w:rsidR="00672826" w:rsidRPr="00D42A56">
        <w:rPr>
          <w:rFonts w:ascii="Arial" w:hAnsi="Arial" w:cs="Arial"/>
        </w:rPr>
        <w:t>Honorable</w:t>
      </w:r>
      <w:r w:rsidR="00672826" w:rsidRPr="00D42A56">
        <w:rPr>
          <w:rFonts w:ascii="Arial" w:hAnsi="Arial" w:cs="Arial"/>
          <w:spacing w:val="13"/>
        </w:rPr>
        <w:t xml:space="preserve"> </w:t>
      </w:r>
      <w:r>
        <w:rPr>
          <w:rFonts w:ascii="Arial" w:hAnsi="Arial" w:cs="Arial"/>
          <w:spacing w:val="13"/>
        </w:rPr>
        <w:t>P</w:t>
      </w:r>
      <w:r w:rsidR="00672826" w:rsidRPr="00D42A56">
        <w:rPr>
          <w:rFonts w:ascii="Arial" w:hAnsi="Arial" w:cs="Arial"/>
          <w:spacing w:val="13"/>
        </w:rPr>
        <w:t>leno</w:t>
      </w:r>
      <w:r w:rsidR="00672826" w:rsidRPr="00D42A56">
        <w:rPr>
          <w:rFonts w:ascii="Arial" w:hAnsi="Arial" w:cs="Arial"/>
        </w:rPr>
        <w:t>,</w:t>
      </w:r>
      <w:r w:rsidR="00672826">
        <w:rPr>
          <w:rFonts w:ascii="Arial" w:hAnsi="Arial" w:cs="Arial"/>
        </w:rPr>
        <w:t xml:space="preserve"> la presente iniciativa de ordenamiento con el siguiente:</w:t>
      </w:r>
    </w:p>
    <w:p w14:paraId="1E7A839C" w14:textId="77777777" w:rsidR="00136F1E" w:rsidRDefault="00136F1E" w:rsidP="00296695">
      <w:pPr>
        <w:spacing w:line="360" w:lineRule="auto"/>
        <w:jc w:val="both"/>
      </w:pPr>
    </w:p>
    <w:p w14:paraId="5F2225F6" w14:textId="13FFD86C" w:rsidR="00B96E22" w:rsidRDefault="00616973" w:rsidP="00B73877">
      <w:pPr>
        <w:spacing w:line="360" w:lineRule="auto"/>
        <w:jc w:val="center"/>
        <w:rPr>
          <w:rFonts w:ascii="Arial" w:hAnsi="Arial" w:cs="Arial"/>
          <w:b/>
        </w:rPr>
      </w:pPr>
      <w:r w:rsidRPr="00B361FC">
        <w:rPr>
          <w:rFonts w:ascii="Arial" w:hAnsi="Arial" w:cs="Arial"/>
          <w:b/>
        </w:rPr>
        <w:t>PUNTO DE ACUERDO</w:t>
      </w:r>
    </w:p>
    <w:p w14:paraId="591E6220" w14:textId="77777777" w:rsidR="00B73877" w:rsidRPr="00B361FC" w:rsidRDefault="00B73877" w:rsidP="00B73877">
      <w:pPr>
        <w:spacing w:line="360" w:lineRule="auto"/>
        <w:jc w:val="center"/>
        <w:rPr>
          <w:rFonts w:ascii="Arial" w:hAnsi="Arial" w:cs="Arial"/>
          <w:b/>
        </w:rPr>
      </w:pPr>
    </w:p>
    <w:p w14:paraId="3F919A42" w14:textId="0A6670AE" w:rsidR="00D077DA" w:rsidRDefault="00616973" w:rsidP="00B96E22">
      <w:pPr>
        <w:spacing w:line="360" w:lineRule="auto"/>
        <w:jc w:val="both"/>
        <w:rPr>
          <w:rFonts w:ascii="Tahoma" w:hAnsi="Tahoma" w:cs="Tahoma"/>
        </w:rPr>
      </w:pPr>
      <w:r w:rsidRPr="003E7989">
        <w:rPr>
          <w:rFonts w:ascii="Tahoma" w:hAnsi="Tahoma" w:cs="Tahoma"/>
          <w:b/>
        </w:rPr>
        <w:t>ÚNICO:</w:t>
      </w:r>
      <w:r w:rsidRPr="003E7989">
        <w:rPr>
          <w:rFonts w:ascii="Tahoma" w:hAnsi="Tahoma" w:cs="Tahoma"/>
        </w:rPr>
        <w:t xml:space="preserve"> Se turne la propuesta de reforma a la </w:t>
      </w:r>
      <w:r w:rsidR="00296695" w:rsidRPr="003E7989">
        <w:rPr>
          <w:rFonts w:ascii="Tahoma" w:hAnsi="Tahoma" w:cs="Tahoma"/>
        </w:rPr>
        <w:t xml:space="preserve">Comisión Edilicia de </w:t>
      </w:r>
      <w:r w:rsidR="00DB3F9E">
        <w:rPr>
          <w:rFonts w:ascii="Tahoma" w:hAnsi="Tahoma" w:cs="Tahoma"/>
        </w:rPr>
        <w:t>Espectáculos Públicos e Inspección y Vigilancia</w:t>
      </w:r>
      <w:r w:rsidR="00296695" w:rsidRPr="003E7989">
        <w:rPr>
          <w:rFonts w:ascii="Tahoma" w:hAnsi="Tahoma" w:cs="Tahoma"/>
        </w:rPr>
        <w:t xml:space="preserve"> </w:t>
      </w:r>
      <w:r w:rsidR="0012106C" w:rsidRPr="003E7989">
        <w:rPr>
          <w:rFonts w:ascii="Tahoma" w:hAnsi="Tahoma" w:cs="Tahoma"/>
        </w:rPr>
        <w:t xml:space="preserve">como </w:t>
      </w:r>
      <w:r w:rsidRPr="003E7989">
        <w:rPr>
          <w:rFonts w:ascii="Tahoma" w:hAnsi="Tahoma" w:cs="Tahoma"/>
        </w:rPr>
        <w:t xml:space="preserve">convocante </w:t>
      </w:r>
      <w:r w:rsidR="00522D4C" w:rsidRPr="003E7989">
        <w:rPr>
          <w:rFonts w:ascii="Tahoma" w:hAnsi="Tahoma" w:cs="Tahoma"/>
        </w:rPr>
        <w:t>así</w:t>
      </w:r>
      <w:r w:rsidR="0021400A" w:rsidRPr="003E7989">
        <w:rPr>
          <w:rFonts w:ascii="Tahoma" w:hAnsi="Tahoma" w:cs="Tahoma"/>
        </w:rPr>
        <w:t xml:space="preserve"> como a </w:t>
      </w:r>
      <w:r w:rsidRPr="003E7989">
        <w:rPr>
          <w:rFonts w:ascii="Tahoma" w:hAnsi="Tahoma" w:cs="Tahoma"/>
        </w:rPr>
        <w:t>la</w:t>
      </w:r>
      <w:r w:rsidR="006779B7" w:rsidRPr="003E7989">
        <w:rPr>
          <w:rFonts w:ascii="Tahoma" w:hAnsi="Tahoma" w:cs="Tahoma"/>
        </w:rPr>
        <w:t>s</w:t>
      </w:r>
      <w:r w:rsidRPr="003E7989">
        <w:rPr>
          <w:rFonts w:ascii="Tahoma" w:hAnsi="Tahoma" w:cs="Tahoma"/>
        </w:rPr>
        <w:t xml:space="preserve"> </w:t>
      </w:r>
      <w:r w:rsidR="006779B7" w:rsidRPr="003E7989">
        <w:rPr>
          <w:rFonts w:ascii="Tahoma" w:hAnsi="Tahoma" w:cs="Tahoma"/>
        </w:rPr>
        <w:t>c</w:t>
      </w:r>
      <w:r w:rsidR="00296695" w:rsidRPr="003E7989">
        <w:rPr>
          <w:rFonts w:ascii="Tahoma" w:hAnsi="Tahoma" w:cs="Tahoma"/>
        </w:rPr>
        <w:t>omisi</w:t>
      </w:r>
      <w:r w:rsidR="006779B7" w:rsidRPr="003E7989">
        <w:rPr>
          <w:rFonts w:ascii="Tahoma" w:hAnsi="Tahoma" w:cs="Tahoma"/>
        </w:rPr>
        <w:t>ones</w:t>
      </w:r>
      <w:r w:rsidR="00296695" w:rsidRPr="003E7989">
        <w:rPr>
          <w:rFonts w:ascii="Tahoma" w:hAnsi="Tahoma" w:cs="Tahoma"/>
        </w:rPr>
        <w:t xml:space="preserve"> de Reglamentos y Gobernaci</w:t>
      </w:r>
      <w:r w:rsidR="00DB3F9E">
        <w:rPr>
          <w:rFonts w:ascii="Tahoma" w:hAnsi="Tahoma" w:cs="Tahoma"/>
        </w:rPr>
        <w:t xml:space="preserve">ón; Deportes, Recreación, Asuntos de la Niñez y Juventudes; y Cultura de Paz </w:t>
      </w:r>
      <w:r w:rsidR="0012106C" w:rsidRPr="003E7989">
        <w:rPr>
          <w:rFonts w:ascii="Tahoma" w:hAnsi="Tahoma" w:cs="Tahoma"/>
        </w:rPr>
        <w:t xml:space="preserve">como </w:t>
      </w:r>
      <w:r w:rsidRPr="003E7989">
        <w:rPr>
          <w:rFonts w:ascii="Tahoma" w:hAnsi="Tahoma" w:cs="Tahoma"/>
        </w:rPr>
        <w:t>coadyuvante</w:t>
      </w:r>
      <w:r w:rsidR="006779B7" w:rsidRPr="003E7989">
        <w:rPr>
          <w:rFonts w:ascii="Tahoma" w:hAnsi="Tahoma" w:cs="Tahoma"/>
        </w:rPr>
        <w:t>s</w:t>
      </w:r>
      <w:r w:rsidRPr="003E7989">
        <w:rPr>
          <w:rFonts w:ascii="Tahoma" w:hAnsi="Tahoma" w:cs="Tahoma"/>
        </w:rPr>
        <w:t>, para que analice</w:t>
      </w:r>
      <w:r w:rsidR="0012106C" w:rsidRPr="003E7989">
        <w:rPr>
          <w:rFonts w:ascii="Tahoma" w:hAnsi="Tahoma" w:cs="Tahoma"/>
        </w:rPr>
        <w:t>n</w:t>
      </w:r>
      <w:r w:rsidRPr="003E7989">
        <w:rPr>
          <w:rFonts w:ascii="Tahoma" w:hAnsi="Tahoma" w:cs="Tahoma"/>
        </w:rPr>
        <w:t>, estudie</w:t>
      </w:r>
      <w:r w:rsidR="0012106C" w:rsidRPr="003E7989">
        <w:rPr>
          <w:rFonts w:ascii="Tahoma" w:hAnsi="Tahoma" w:cs="Tahoma"/>
        </w:rPr>
        <w:t>n</w:t>
      </w:r>
      <w:r w:rsidRPr="003E7989">
        <w:rPr>
          <w:rFonts w:ascii="Tahoma" w:hAnsi="Tahoma" w:cs="Tahoma"/>
        </w:rPr>
        <w:t xml:space="preserve"> y </w:t>
      </w:r>
      <w:r w:rsidR="00B96E22" w:rsidRPr="003E7989">
        <w:rPr>
          <w:rFonts w:ascii="Tahoma" w:hAnsi="Tahoma" w:cs="Tahoma"/>
        </w:rPr>
        <w:t>dictaminen</w:t>
      </w:r>
      <w:r w:rsidRPr="003E7989">
        <w:rPr>
          <w:rFonts w:ascii="Tahoma" w:hAnsi="Tahoma" w:cs="Tahoma"/>
        </w:rPr>
        <w:t xml:space="preserve"> la presente iniciativa.</w:t>
      </w:r>
    </w:p>
    <w:p w14:paraId="6A1426C6" w14:textId="77777777" w:rsidR="00F85D6A" w:rsidRDefault="00F85D6A" w:rsidP="00B96E22">
      <w:pPr>
        <w:spacing w:line="360" w:lineRule="auto"/>
        <w:jc w:val="both"/>
        <w:rPr>
          <w:rFonts w:ascii="Tahoma" w:hAnsi="Tahoma" w:cs="Tahoma"/>
        </w:rPr>
      </w:pPr>
    </w:p>
    <w:p w14:paraId="4ECCEC22" w14:textId="2BEF53D5" w:rsidR="00F85D6A" w:rsidRPr="003E7989" w:rsidRDefault="00F85D6A" w:rsidP="00B96E22">
      <w:pPr>
        <w:spacing w:line="360" w:lineRule="auto"/>
        <w:jc w:val="both"/>
        <w:rPr>
          <w:rFonts w:ascii="Tahoma" w:hAnsi="Tahoma" w:cs="Tahoma"/>
        </w:rPr>
      </w:pPr>
    </w:p>
    <w:p w14:paraId="2F11F649" w14:textId="50448D54" w:rsidR="00B96E22" w:rsidRPr="003E7989" w:rsidRDefault="00B96E22" w:rsidP="00B96E22">
      <w:pPr>
        <w:spacing w:line="360" w:lineRule="auto"/>
        <w:jc w:val="both"/>
        <w:rPr>
          <w:rStyle w:val="Ninguno"/>
          <w:rFonts w:ascii="Tahoma" w:hAnsi="Tahoma" w:cs="Tahoma"/>
          <w:b/>
          <w:bCs/>
        </w:rPr>
      </w:pPr>
    </w:p>
    <w:p w14:paraId="5E97F415" w14:textId="672C38D8" w:rsidR="00F85D6A" w:rsidRPr="006779B7" w:rsidRDefault="00F85D6A" w:rsidP="00F85D6A">
      <w:pPr>
        <w:widowControl w:val="0"/>
        <w:autoSpaceDE w:val="0"/>
        <w:autoSpaceDN w:val="0"/>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067BA0C6" w14:textId="77BD6225" w:rsidR="00F85D6A" w:rsidRPr="007E7FA3" w:rsidRDefault="00F85D6A" w:rsidP="00F85D6A">
      <w:pPr>
        <w:jc w:val="center"/>
        <w:rPr>
          <w:rFonts w:ascii="Gabriola" w:hAnsi="Gabriola" w:cstheme="majorHAnsi"/>
          <w:b/>
          <w:bCs/>
          <w:i/>
          <w:sz w:val="18"/>
          <w:lang w:val="es-ES"/>
        </w:rPr>
      </w:pPr>
      <w:r w:rsidRPr="007E7FA3">
        <w:rPr>
          <w:rFonts w:ascii="Gabriola" w:hAnsi="Gabriola" w:cstheme="majorHAnsi"/>
          <w:b/>
          <w:bCs/>
          <w:i/>
          <w:sz w:val="18"/>
          <w:lang w:val="es-ES"/>
        </w:rPr>
        <w:t>2025, AÑO DEL 130 ANIVERSARIO DEL NATALICIO DE LA MUSA Y ESCRITORA ZAPOTLENSE MARÍA GUADALUPE MARÍN PRECIADO</w:t>
      </w:r>
    </w:p>
    <w:p w14:paraId="4FD388EC" w14:textId="5F0E963F" w:rsidR="00F85D6A" w:rsidRPr="003E7989" w:rsidRDefault="00F85D6A" w:rsidP="00F85D6A">
      <w:pPr>
        <w:widowControl w:val="0"/>
        <w:autoSpaceDE w:val="0"/>
        <w:autoSpaceDN w:val="0"/>
        <w:jc w:val="center"/>
        <w:rPr>
          <w:rFonts w:ascii="Tahoma" w:hAnsi="Tahoma" w:cs="Tahoma"/>
          <w:lang w:val="es-ES"/>
        </w:rPr>
      </w:pPr>
      <w:r w:rsidRPr="006779B7">
        <w:rPr>
          <w:rFonts w:ascii="Tahoma" w:hAnsi="Tahoma" w:cs="Tahoma"/>
          <w:lang w:val="es-ES"/>
        </w:rPr>
        <w:t xml:space="preserve">Cd. Guzmán, Municipio de Zapotlán el Grande, Jalisco, </w:t>
      </w:r>
      <w:r>
        <w:rPr>
          <w:rFonts w:ascii="Tahoma" w:hAnsi="Tahoma" w:cs="Tahoma"/>
          <w:lang w:val="es-ES"/>
        </w:rPr>
        <w:t xml:space="preserve">a </w:t>
      </w:r>
      <w:r w:rsidRPr="000C039C">
        <w:rPr>
          <w:rFonts w:cs="Arial"/>
        </w:rPr>
        <w:t xml:space="preserve">21 de abril del </w:t>
      </w:r>
      <w:r w:rsidRPr="000C039C">
        <w:rPr>
          <w:rFonts w:cs="Arial"/>
          <w:spacing w:val="-1"/>
        </w:rPr>
        <w:t>a</w:t>
      </w:r>
      <w:r w:rsidRPr="000C039C">
        <w:rPr>
          <w:rFonts w:cs="Arial"/>
        </w:rPr>
        <w:t>ño</w:t>
      </w:r>
      <w:r w:rsidRPr="000C039C">
        <w:rPr>
          <w:rFonts w:cs="Arial"/>
          <w:spacing w:val="-1"/>
        </w:rPr>
        <w:t xml:space="preserve"> </w:t>
      </w:r>
      <w:r w:rsidRPr="000C039C">
        <w:rPr>
          <w:rFonts w:cs="Arial"/>
        </w:rPr>
        <w:t>2025</w:t>
      </w:r>
    </w:p>
    <w:p w14:paraId="01389A08" w14:textId="70EEC035" w:rsidR="00F85D6A" w:rsidRDefault="00F85D6A" w:rsidP="00F85D6A">
      <w:pPr>
        <w:spacing w:line="360" w:lineRule="auto"/>
        <w:rPr>
          <w:rFonts w:ascii="Tahoma" w:hAnsi="Tahoma" w:cs="Tahoma"/>
          <w:b/>
        </w:rPr>
      </w:pPr>
    </w:p>
    <w:p w14:paraId="7EB7C12A" w14:textId="73FA828C" w:rsidR="00250C0B" w:rsidRPr="003E7989" w:rsidRDefault="00250C0B" w:rsidP="0021400A">
      <w:pPr>
        <w:spacing w:line="360" w:lineRule="auto"/>
        <w:rPr>
          <w:rFonts w:ascii="Tahoma" w:hAnsi="Tahoma" w:cs="Tahoma"/>
          <w:b/>
          <w:lang w:val="es-ES"/>
        </w:rPr>
      </w:pPr>
    </w:p>
    <w:p w14:paraId="509C7D2A" w14:textId="026D4F24" w:rsidR="00136F1E" w:rsidRPr="003E7989" w:rsidRDefault="00136F1E" w:rsidP="0021400A">
      <w:pPr>
        <w:spacing w:line="360" w:lineRule="auto"/>
        <w:rPr>
          <w:rFonts w:ascii="Tahoma" w:hAnsi="Tahoma" w:cs="Tahoma"/>
          <w:b/>
          <w:lang w:val="es-ES"/>
        </w:rPr>
      </w:pPr>
    </w:p>
    <w:p w14:paraId="72B9351B" w14:textId="77777777" w:rsidR="00352C25" w:rsidRPr="003E7989" w:rsidRDefault="00352C25" w:rsidP="0021400A">
      <w:pPr>
        <w:spacing w:line="360" w:lineRule="auto"/>
        <w:rPr>
          <w:rFonts w:ascii="Tahoma" w:hAnsi="Tahoma" w:cs="Tahoma"/>
          <w:b/>
          <w:lang w:val="es-ES"/>
        </w:rPr>
      </w:pPr>
    </w:p>
    <w:p w14:paraId="4654F4C9" w14:textId="30458CCC" w:rsidR="00614DDA" w:rsidRPr="003E7989" w:rsidRDefault="00DB3F9E" w:rsidP="005F54AD">
      <w:pPr>
        <w:spacing w:line="276" w:lineRule="auto"/>
        <w:jc w:val="center"/>
        <w:rPr>
          <w:rFonts w:ascii="Tahoma" w:hAnsi="Tahoma" w:cs="Tahoma"/>
          <w:b/>
          <w:sz w:val="22"/>
        </w:rPr>
      </w:pPr>
      <w:r>
        <w:rPr>
          <w:rFonts w:ascii="Tahoma" w:hAnsi="Tahoma" w:cs="Tahoma"/>
          <w:b/>
          <w:sz w:val="22"/>
        </w:rPr>
        <w:t>LI</w:t>
      </w:r>
      <w:r w:rsidR="00352C25" w:rsidRPr="003E7989">
        <w:rPr>
          <w:rFonts w:ascii="Tahoma" w:hAnsi="Tahoma" w:cs="Tahoma"/>
          <w:b/>
          <w:sz w:val="22"/>
        </w:rPr>
        <w:t>C</w:t>
      </w:r>
      <w:r w:rsidR="00614DDA" w:rsidRPr="003E7989">
        <w:rPr>
          <w:rFonts w:ascii="Tahoma" w:hAnsi="Tahoma" w:cs="Tahoma"/>
          <w:b/>
          <w:sz w:val="22"/>
        </w:rPr>
        <w:t xml:space="preserve">. </w:t>
      </w:r>
      <w:r w:rsidR="00E32A17" w:rsidRPr="003E7989">
        <w:rPr>
          <w:rFonts w:ascii="Tahoma" w:hAnsi="Tahoma" w:cs="Tahoma"/>
          <w:b/>
          <w:sz w:val="22"/>
        </w:rPr>
        <w:t>MIGUEL MARENTES</w:t>
      </w:r>
    </w:p>
    <w:p w14:paraId="443F92AB" w14:textId="58D87CC9" w:rsidR="00614DDA" w:rsidRPr="003E7989" w:rsidRDefault="00614DDA" w:rsidP="00DB3F9E">
      <w:pPr>
        <w:spacing w:line="276" w:lineRule="auto"/>
        <w:jc w:val="center"/>
        <w:rPr>
          <w:rFonts w:ascii="Tahoma" w:hAnsi="Tahoma" w:cs="Tahoma"/>
          <w:sz w:val="22"/>
        </w:rPr>
      </w:pPr>
      <w:r w:rsidRPr="003E7989">
        <w:rPr>
          <w:rFonts w:ascii="Tahoma" w:hAnsi="Tahoma" w:cs="Tahoma"/>
          <w:sz w:val="22"/>
        </w:rPr>
        <w:t>Regidor</w:t>
      </w:r>
      <w:r w:rsidR="006779B7" w:rsidRPr="003E7989">
        <w:rPr>
          <w:rFonts w:ascii="Tahoma" w:hAnsi="Tahoma" w:cs="Tahoma"/>
          <w:sz w:val="22"/>
        </w:rPr>
        <w:t xml:space="preserve"> </w:t>
      </w:r>
      <w:r w:rsidR="00DB3F9E">
        <w:rPr>
          <w:rFonts w:ascii="Tahoma" w:hAnsi="Tahoma" w:cs="Tahoma"/>
          <w:sz w:val="22"/>
        </w:rPr>
        <w:t>del H. Ayuntamiento de Zapotlán el Grande, Jalisco</w:t>
      </w:r>
      <w:r w:rsidR="00F85D6A">
        <w:rPr>
          <w:rFonts w:ascii="Tahoma" w:hAnsi="Tahoma" w:cs="Tahoma"/>
          <w:sz w:val="22"/>
        </w:rPr>
        <w:t>.</w:t>
      </w:r>
    </w:p>
    <w:p w14:paraId="2D93E9E5" w14:textId="564649E3" w:rsidR="00D077DA" w:rsidRDefault="00D077DA" w:rsidP="0021400A">
      <w:pPr>
        <w:spacing w:line="360" w:lineRule="auto"/>
        <w:rPr>
          <w:rFonts w:ascii="Arial" w:eastAsia="Calibri" w:hAnsi="Arial" w:cs="Arial"/>
          <w:sz w:val="18"/>
        </w:rPr>
      </w:pPr>
    </w:p>
    <w:p w14:paraId="618D7AD4" w14:textId="0BAE1067" w:rsidR="005F54AD" w:rsidRDefault="005F54AD" w:rsidP="0021400A">
      <w:pPr>
        <w:spacing w:line="360" w:lineRule="auto"/>
        <w:rPr>
          <w:rFonts w:ascii="Arial" w:eastAsia="Calibri" w:hAnsi="Arial" w:cs="Arial"/>
          <w:sz w:val="18"/>
        </w:rPr>
      </w:pPr>
    </w:p>
    <w:p w14:paraId="2FB7FCC9" w14:textId="77777777" w:rsidR="005F54AD" w:rsidRDefault="005F54AD" w:rsidP="0021400A">
      <w:pPr>
        <w:spacing w:line="360" w:lineRule="auto"/>
        <w:rPr>
          <w:rFonts w:ascii="Arial" w:eastAsia="Calibri" w:hAnsi="Arial" w:cs="Arial"/>
          <w:sz w:val="18"/>
        </w:rPr>
      </w:pPr>
    </w:p>
    <w:p w14:paraId="716C434F" w14:textId="77777777" w:rsidR="00D627E8" w:rsidRPr="003E7989" w:rsidRDefault="00D627E8" w:rsidP="0021400A">
      <w:pPr>
        <w:spacing w:line="360" w:lineRule="auto"/>
        <w:rPr>
          <w:rFonts w:ascii="Tahoma" w:eastAsia="Calibri" w:hAnsi="Tahoma" w:cs="Tahoma"/>
          <w:sz w:val="18"/>
        </w:rPr>
      </w:pPr>
    </w:p>
    <w:p w14:paraId="37BF631D" w14:textId="47D2AD91" w:rsidR="00B96E22" w:rsidRPr="003E7989" w:rsidRDefault="00614DDA" w:rsidP="005F54AD">
      <w:pPr>
        <w:rPr>
          <w:rFonts w:ascii="Tahoma" w:eastAsia="Calibri" w:hAnsi="Tahoma" w:cs="Tahoma"/>
          <w:sz w:val="12"/>
          <w:szCs w:val="18"/>
          <w:lang w:val="en-US"/>
        </w:rPr>
      </w:pPr>
      <w:r w:rsidRPr="003E7989">
        <w:rPr>
          <w:rFonts w:ascii="Tahoma" w:eastAsia="Calibri" w:hAnsi="Tahoma" w:cs="Tahoma"/>
          <w:sz w:val="12"/>
          <w:szCs w:val="18"/>
          <w:lang w:val="en-US"/>
        </w:rPr>
        <w:t>M</w:t>
      </w:r>
      <w:r w:rsidR="006779B7" w:rsidRPr="003E7989">
        <w:rPr>
          <w:rFonts w:ascii="Tahoma" w:eastAsia="Calibri" w:hAnsi="Tahoma" w:cs="Tahoma"/>
          <w:sz w:val="12"/>
          <w:szCs w:val="18"/>
          <w:lang w:val="en-US"/>
        </w:rPr>
        <w:t>M</w:t>
      </w:r>
      <w:r w:rsidRPr="003E7989">
        <w:rPr>
          <w:rFonts w:ascii="Tahoma" w:eastAsia="Calibri" w:hAnsi="Tahoma" w:cs="Tahoma"/>
          <w:sz w:val="12"/>
          <w:szCs w:val="18"/>
          <w:lang w:val="en-US"/>
        </w:rPr>
        <w:t>/</w:t>
      </w:r>
      <w:proofErr w:type="spellStart"/>
      <w:r w:rsidR="00352C25" w:rsidRPr="003E7989">
        <w:rPr>
          <w:rFonts w:ascii="Tahoma" w:eastAsia="Calibri" w:hAnsi="Tahoma" w:cs="Tahoma"/>
          <w:sz w:val="12"/>
          <w:szCs w:val="18"/>
          <w:lang w:val="en-US"/>
        </w:rPr>
        <w:t>ocs</w:t>
      </w:r>
      <w:proofErr w:type="spellEnd"/>
    </w:p>
    <w:p w14:paraId="38F7834A" w14:textId="29BEED3E" w:rsidR="001B12AA" w:rsidRPr="003E7989" w:rsidRDefault="005F54AD" w:rsidP="005F54AD">
      <w:pPr>
        <w:rPr>
          <w:rFonts w:ascii="Tahoma" w:eastAsia="Calibri" w:hAnsi="Tahoma" w:cs="Tahoma"/>
          <w:sz w:val="12"/>
          <w:szCs w:val="18"/>
          <w:lang w:val="en-US"/>
        </w:rPr>
      </w:pPr>
      <w:proofErr w:type="spellStart"/>
      <w:r w:rsidRPr="003E7989">
        <w:rPr>
          <w:rFonts w:ascii="Tahoma" w:eastAsia="Calibri" w:hAnsi="Tahoma" w:cs="Tahoma"/>
          <w:sz w:val="12"/>
          <w:szCs w:val="18"/>
          <w:lang w:val="en-US"/>
        </w:rPr>
        <w:t>c</w:t>
      </w:r>
      <w:r w:rsidR="00614DDA" w:rsidRPr="003E7989">
        <w:rPr>
          <w:rFonts w:ascii="Tahoma" w:eastAsia="Calibri" w:hAnsi="Tahoma" w:cs="Tahoma"/>
          <w:sz w:val="12"/>
          <w:szCs w:val="18"/>
          <w:lang w:val="en-US"/>
        </w:rPr>
        <w:t>.c.p</w:t>
      </w:r>
      <w:proofErr w:type="spellEnd"/>
      <w:r w:rsidR="00614DDA" w:rsidRPr="003E7989">
        <w:rPr>
          <w:rFonts w:ascii="Tahoma" w:eastAsia="Calibri" w:hAnsi="Tahoma" w:cs="Tahoma"/>
          <w:sz w:val="12"/>
          <w:szCs w:val="18"/>
          <w:lang w:val="en-US"/>
        </w:rPr>
        <w:t xml:space="preserve">. </w:t>
      </w:r>
      <w:proofErr w:type="spellStart"/>
      <w:r w:rsidR="00614DDA" w:rsidRPr="003E7989">
        <w:rPr>
          <w:rFonts w:ascii="Tahoma" w:eastAsia="Calibri" w:hAnsi="Tahoma" w:cs="Tahoma"/>
          <w:sz w:val="12"/>
          <w:szCs w:val="18"/>
          <w:lang w:val="en-US"/>
        </w:rPr>
        <w:t>Archivo</w:t>
      </w:r>
      <w:proofErr w:type="spellEnd"/>
    </w:p>
    <w:p w14:paraId="0CA7E3AA" w14:textId="77777777" w:rsidR="00C91676" w:rsidRPr="00661072" w:rsidRDefault="00C91676" w:rsidP="00C91676">
      <w:pPr>
        <w:rPr>
          <w:rFonts w:ascii="Arial" w:eastAsia="Calibri" w:hAnsi="Arial" w:cs="Arial"/>
          <w:sz w:val="18"/>
          <w:lang w:val="en-US"/>
        </w:rPr>
      </w:pPr>
    </w:p>
    <w:p w14:paraId="7926C027" w14:textId="77777777" w:rsidR="00296695" w:rsidRPr="00661072" w:rsidRDefault="00296695" w:rsidP="00C91676">
      <w:pPr>
        <w:rPr>
          <w:rFonts w:ascii="Arial" w:eastAsia="Calibri" w:hAnsi="Arial" w:cs="Arial"/>
          <w:sz w:val="18"/>
          <w:lang w:val="en-US"/>
        </w:rPr>
      </w:pPr>
    </w:p>
    <w:p w14:paraId="2C8F5DAF" w14:textId="10967696" w:rsidR="00F85D6A" w:rsidRDefault="00F85D6A" w:rsidP="00F85D6A"/>
    <w:tbl>
      <w:tblPr>
        <w:tblStyle w:val="Tablaconcuadrcula"/>
        <w:tblpPr w:leftFromText="141" w:rightFromText="141" w:vertAnchor="text" w:horzAnchor="margin" w:tblpXSpec="right" w:tblpY="-181"/>
        <w:tblW w:w="0" w:type="auto"/>
        <w:tblLook w:val="04A0" w:firstRow="1" w:lastRow="0" w:firstColumn="1" w:lastColumn="0" w:noHBand="0" w:noVBand="1"/>
      </w:tblPr>
      <w:tblGrid>
        <w:gridCol w:w="2043"/>
        <w:gridCol w:w="3197"/>
      </w:tblGrid>
      <w:tr w:rsidR="00F85D6A" w:rsidRPr="007E7FA3" w14:paraId="5C8770C0" w14:textId="77777777" w:rsidTr="00691A8E">
        <w:tc>
          <w:tcPr>
            <w:tcW w:w="2043" w:type="dxa"/>
          </w:tcPr>
          <w:p w14:paraId="1309D260" w14:textId="62B92F30" w:rsidR="00F85D6A" w:rsidRPr="007E7FA3" w:rsidRDefault="00F85D6A" w:rsidP="00A733ED">
            <w:pPr>
              <w:pStyle w:val="Sinespaciado"/>
              <w:spacing w:line="276" w:lineRule="auto"/>
              <w:jc w:val="center"/>
              <w:rPr>
                <w:rFonts w:ascii="Tahoma" w:hAnsi="Tahoma" w:cs="Tahoma"/>
                <w:b/>
                <w:bCs/>
              </w:rPr>
            </w:pPr>
            <w:r w:rsidRPr="007E7FA3">
              <w:rPr>
                <w:rFonts w:ascii="Tahoma" w:hAnsi="Tahoma" w:cs="Tahoma"/>
                <w:b/>
                <w:bCs/>
              </w:rPr>
              <w:lastRenderedPageBreak/>
              <w:t>DEPENDENCIA:</w:t>
            </w:r>
          </w:p>
        </w:tc>
        <w:tc>
          <w:tcPr>
            <w:tcW w:w="3197" w:type="dxa"/>
          </w:tcPr>
          <w:p w14:paraId="7AD87182" w14:textId="77777777" w:rsidR="00F85D6A" w:rsidRPr="007E7FA3" w:rsidRDefault="00F85D6A" w:rsidP="00A733ED">
            <w:pPr>
              <w:pStyle w:val="Sinespaciado"/>
              <w:spacing w:line="276" w:lineRule="auto"/>
              <w:rPr>
                <w:rFonts w:ascii="Tahoma" w:hAnsi="Tahoma" w:cs="Tahoma"/>
                <w:b/>
                <w:bCs/>
              </w:rPr>
            </w:pPr>
            <w:r w:rsidRPr="007E7FA3">
              <w:rPr>
                <w:rFonts w:ascii="Tahoma" w:hAnsi="Tahoma" w:cs="Tahoma"/>
                <w:b/>
                <w:bCs/>
              </w:rPr>
              <w:t>REGIDORES</w:t>
            </w:r>
          </w:p>
        </w:tc>
      </w:tr>
      <w:tr w:rsidR="00F85D6A" w:rsidRPr="007E7FA3" w14:paraId="7E263F90" w14:textId="77777777" w:rsidTr="00691A8E">
        <w:tc>
          <w:tcPr>
            <w:tcW w:w="2043" w:type="dxa"/>
          </w:tcPr>
          <w:p w14:paraId="52FD5E93" w14:textId="77777777" w:rsidR="00F85D6A" w:rsidRPr="007E7FA3" w:rsidRDefault="00F85D6A" w:rsidP="00A733ED">
            <w:pPr>
              <w:pStyle w:val="Sinespaciado"/>
              <w:spacing w:line="276" w:lineRule="auto"/>
              <w:jc w:val="center"/>
              <w:rPr>
                <w:rFonts w:ascii="Tahoma" w:hAnsi="Tahoma" w:cs="Tahoma"/>
                <w:b/>
                <w:bCs/>
              </w:rPr>
            </w:pPr>
            <w:r w:rsidRPr="007E7FA3">
              <w:rPr>
                <w:rFonts w:ascii="Tahoma" w:hAnsi="Tahoma" w:cs="Tahoma"/>
                <w:b/>
                <w:bCs/>
              </w:rPr>
              <w:t>No. DE OFICIO:</w:t>
            </w:r>
          </w:p>
        </w:tc>
        <w:tc>
          <w:tcPr>
            <w:tcW w:w="3197" w:type="dxa"/>
          </w:tcPr>
          <w:p w14:paraId="5D220BA9" w14:textId="7D904C7E" w:rsidR="00F85D6A" w:rsidRPr="007E7FA3" w:rsidRDefault="00F85D6A" w:rsidP="00A733ED">
            <w:pPr>
              <w:pStyle w:val="Sinespaciado"/>
              <w:spacing w:line="276" w:lineRule="auto"/>
              <w:rPr>
                <w:rFonts w:ascii="Tahoma" w:hAnsi="Tahoma" w:cs="Tahoma"/>
                <w:b/>
                <w:bCs/>
              </w:rPr>
            </w:pPr>
            <w:r w:rsidRPr="007E7FA3">
              <w:rPr>
                <w:rFonts w:ascii="Tahoma" w:hAnsi="Tahoma" w:cs="Tahoma"/>
                <w:b/>
                <w:bCs/>
              </w:rPr>
              <w:t xml:space="preserve"> </w:t>
            </w:r>
            <w:r>
              <w:rPr>
                <w:rFonts w:ascii="Tahoma" w:hAnsi="Tahoma" w:cs="Tahoma"/>
                <w:b/>
                <w:bCs/>
              </w:rPr>
              <w:t>51</w:t>
            </w:r>
            <w:r w:rsidR="00691A8E">
              <w:rPr>
                <w:rFonts w:ascii="Tahoma" w:hAnsi="Tahoma" w:cs="Tahoma"/>
                <w:b/>
                <w:bCs/>
              </w:rPr>
              <w:t>4</w:t>
            </w:r>
            <w:r w:rsidRPr="007E7FA3">
              <w:rPr>
                <w:rFonts w:ascii="Tahoma" w:hAnsi="Tahoma" w:cs="Tahoma"/>
                <w:b/>
                <w:bCs/>
              </w:rPr>
              <w:t>/2025</w:t>
            </w:r>
          </w:p>
        </w:tc>
      </w:tr>
      <w:tr w:rsidR="00F85D6A" w:rsidRPr="007E7FA3" w14:paraId="37D7CD16" w14:textId="77777777" w:rsidTr="00691A8E">
        <w:tc>
          <w:tcPr>
            <w:tcW w:w="2043" w:type="dxa"/>
          </w:tcPr>
          <w:p w14:paraId="1C616A1B" w14:textId="77777777" w:rsidR="00F85D6A" w:rsidRPr="007E7FA3" w:rsidRDefault="00F85D6A" w:rsidP="00A733ED">
            <w:pPr>
              <w:pStyle w:val="Sinespaciado"/>
              <w:spacing w:line="276" w:lineRule="auto"/>
              <w:jc w:val="center"/>
              <w:rPr>
                <w:rFonts w:ascii="Tahoma" w:hAnsi="Tahoma" w:cs="Tahoma"/>
                <w:b/>
                <w:bCs/>
              </w:rPr>
            </w:pPr>
            <w:r w:rsidRPr="007E7FA3">
              <w:rPr>
                <w:rFonts w:ascii="Tahoma" w:hAnsi="Tahoma" w:cs="Tahoma"/>
                <w:b/>
                <w:bCs/>
              </w:rPr>
              <w:t>ASUNTO:</w:t>
            </w:r>
          </w:p>
        </w:tc>
        <w:tc>
          <w:tcPr>
            <w:tcW w:w="3197" w:type="dxa"/>
          </w:tcPr>
          <w:p w14:paraId="60304BC6" w14:textId="77777777" w:rsidR="00F85D6A" w:rsidRPr="007E7FA3" w:rsidRDefault="00F85D6A" w:rsidP="00A733ED">
            <w:pPr>
              <w:pStyle w:val="Sinespaciado"/>
              <w:spacing w:line="276" w:lineRule="auto"/>
              <w:jc w:val="center"/>
              <w:rPr>
                <w:rFonts w:ascii="Tahoma" w:hAnsi="Tahoma" w:cs="Tahoma"/>
                <w:b/>
                <w:bCs/>
              </w:rPr>
            </w:pPr>
            <w:r w:rsidRPr="007E7FA3">
              <w:rPr>
                <w:rFonts w:ascii="Tahoma" w:hAnsi="Tahoma" w:cs="Tahoma"/>
                <w:b/>
                <w:bCs/>
              </w:rPr>
              <w:t>Agregar punto para sesión</w:t>
            </w:r>
          </w:p>
        </w:tc>
      </w:tr>
    </w:tbl>
    <w:p w14:paraId="6CE39CE1" w14:textId="77777777" w:rsidR="00F85D6A" w:rsidRDefault="00F85D6A" w:rsidP="00F85D6A">
      <w:pPr>
        <w:pStyle w:val="Sinespaciado"/>
        <w:rPr>
          <w:rFonts w:ascii="Tahoma" w:hAnsi="Tahoma" w:cs="Tahoma"/>
          <w:b/>
          <w:bCs/>
          <w:sz w:val="24"/>
          <w:szCs w:val="24"/>
        </w:rPr>
      </w:pPr>
    </w:p>
    <w:p w14:paraId="73066669" w14:textId="77777777" w:rsidR="00F85D6A" w:rsidRPr="006779B7" w:rsidRDefault="00F85D6A" w:rsidP="00F85D6A">
      <w:pPr>
        <w:pStyle w:val="Sinespaciado"/>
        <w:jc w:val="center"/>
        <w:rPr>
          <w:rFonts w:ascii="Tahoma" w:hAnsi="Tahoma" w:cs="Tahoma"/>
          <w:b/>
          <w:bCs/>
          <w:sz w:val="24"/>
          <w:szCs w:val="24"/>
        </w:rPr>
      </w:pPr>
    </w:p>
    <w:p w14:paraId="5793C1F4" w14:textId="77777777" w:rsidR="00F85D6A" w:rsidRDefault="00F85D6A" w:rsidP="00F85D6A">
      <w:pPr>
        <w:rPr>
          <w:rFonts w:cs="Arial"/>
          <w:b/>
        </w:rPr>
      </w:pPr>
    </w:p>
    <w:p w14:paraId="5A849890" w14:textId="77777777" w:rsidR="00F85D6A" w:rsidRDefault="00F85D6A" w:rsidP="00F85D6A">
      <w:pPr>
        <w:rPr>
          <w:rFonts w:cs="Arial"/>
          <w:b/>
        </w:rPr>
      </w:pPr>
    </w:p>
    <w:p w14:paraId="55D0A1EB" w14:textId="77777777" w:rsidR="00F85D6A" w:rsidRDefault="00F85D6A" w:rsidP="00F85D6A">
      <w:pPr>
        <w:rPr>
          <w:rFonts w:cs="Arial"/>
          <w:b/>
        </w:rPr>
      </w:pPr>
    </w:p>
    <w:p w14:paraId="2BDDADDF" w14:textId="2086289C" w:rsidR="00F85D6A" w:rsidRPr="00495172" w:rsidRDefault="00F85D6A" w:rsidP="00F85D6A">
      <w:pPr>
        <w:rPr>
          <w:rFonts w:cs="Arial"/>
          <w:b/>
        </w:rPr>
      </w:pPr>
      <w:r w:rsidRPr="00495172">
        <w:rPr>
          <w:rFonts w:cs="Arial"/>
          <w:b/>
        </w:rPr>
        <w:t>MTRA. KARLA CISNEROS TORRES</w:t>
      </w:r>
    </w:p>
    <w:p w14:paraId="72640A84" w14:textId="77777777" w:rsidR="00F85D6A" w:rsidRPr="00495172" w:rsidRDefault="00F85D6A" w:rsidP="00F85D6A">
      <w:pPr>
        <w:jc w:val="both"/>
        <w:rPr>
          <w:rFonts w:cs="Arial"/>
        </w:rPr>
      </w:pPr>
      <w:r w:rsidRPr="00495172">
        <w:rPr>
          <w:rFonts w:cs="Arial"/>
        </w:rPr>
        <w:t>SECRETARIA DE AYUNTAMIENTO DE ZAPOTLÁN EL GRANDE</w:t>
      </w:r>
    </w:p>
    <w:p w14:paraId="02F4673D" w14:textId="77777777" w:rsidR="00F85D6A" w:rsidRDefault="00F85D6A" w:rsidP="00F85D6A">
      <w:pPr>
        <w:jc w:val="both"/>
        <w:rPr>
          <w:rFonts w:cs="Arial"/>
          <w:b/>
          <w:bCs/>
        </w:rPr>
      </w:pPr>
      <w:r w:rsidRPr="00495172">
        <w:rPr>
          <w:rFonts w:cs="Arial"/>
          <w:b/>
          <w:bCs/>
        </w:rPr>
        <w:t>P R E S E N T E</w:t>
      </w:r>
    </w:p>
    <w:p w14:paraId="7529373E" w14:textId="77777777" w:rsidR="00F85D6A" w:rsidRPr="00495172" w:rsidRDefault="00F85D6A" w:rsidP="00F85D6A">
      <w:pPr>
        <w:jc w:val="both"/>
        <w:rPr>
          <w:rFonts w:cs="Arial"/>
          <w:b/>
          <w:bCs/>
          <w:color w:val="FFFFFF" w:themeColor="background1"/>
        </w:rPr>
      </w:pPr>
    </w:p>
    <w:p w14:paraId="49394C8C" w14:textId="77777777" w:rsidR="00F85D6A" w:rsidRDefault="00F85D6A" w:rsidP="00F85D6A">
      <w:pPr>
        <w:jc w:val="both"/>
        <w:rPr>
          <w:rFonts w:eastAsia="Calibri" w:cs="Arial"/>
        </w:rPr>
      </w:pPr>
    </w:p>
    <w:p w14:paraId="363A6D8D" w14:textId="75249C7F" w:rsidR="00F85D6A" w:rsidRDefault="00F85D6A" w:rsidP="00F85D6A">
      <w:pPr>
        <w:spacing w:line="276" w:lineRule="auto"/>
        <w:ind w:firstLine="709"/>
        <w:jc w:val="both"/>
        <w:rPr>
          <w:rFonts w:eastAsia="Calibri" w:cs="Arial"/>
          <w:sz w:val="22"/>
          <w:szCs w:val="18"/>
        </w:rPr>
      </w:pPr>
      <w:r w:rsidRPr="00CD00EF">
        <w:rPr>
          <w:rFonts w:eastAsia="Calibri" w:cs="Arial"/>
          <w:sz w:val="22"/>
          <w:szCs w:val="18"/>
        </w:rPr>
        <w:t>Por medio del presente le envío un cordial saludo, de la misma forma aprovecho la ocasión para solicitarle tenga a bien agendar en</w:t>
      </w:r>
      <w:r>
        <w:rPr>
          <w:rFonts w:eastAsia="Calibri" w:cs="Arial"/>
          <w:sz w:val="22"/>
          <w:szCs w:val="18"/>
        </w:rPr>
        <w:t xml:space="preserve"> </w:t>
      </w:r>
      <w:r w:rsidRPr="00CD00EF">
        <w:rPr>
          <w:rFonts w:eastAsia="Calibri" w:cs="Arial"/>
          <w:sz w:val="22"/>
          <w:szCs w:val="18"/>
        </w:rPr>
        <w:t>el orden de día para la Sesión Ordinaria de Ayuntamiento numero 07 a celebrarse el próximo jueves 24 de abril el siguiente punto de acuerdo:</w:t>
      </w:r>
    </w:p>
    <w:p w14:paraId="4497DB22" w14:textId="77777777" w:rsidR="00F85D6A" w:rsidRDefault="00F85D6A" w:rsidP="00F85D6A">
      <w:pPr>
        <w:spacing w:line="276" w:lineRule="auto"/>
        <w:ind w:firstLine="709"/>
        <w:jc w:val="both"/>
        <w:rPr>
          <w:rFonts w:eastAsia="Calibri" w:cs="Arial"/>
          <w:sz w:val="22"/>
          <w:szCs w:val="18"/>
        </w:rPr>
      </w:pPr>
    </w:p>
    <w:p w14:paraId="790CF3D9" w14:textId="77777777" w:rsidR="00F85D6A" w:rsidRPr="00CD00EF" w:rsidRDefault="00F85D6A" w:rsidP="00F85D6A">
      <w:pPr>
        <w:spacing w:line="276" w:lineRule="auto"/>
        <w:ind w:firstLine="709"/>
        <w:jc w:val="both"/>
        <w:rPr>
          <w:rFonts w:eastAsia="Calibri" w:cs="Arial"/>
          <w:sz w:val="22"/>
          <w:szCs w:val="18"/>
        </w:rPr>
      </w:pPr>
    </w:p>
    <w:p w14:paraId="16632E8B" w14:textId="2B974920" w:rsidR="00F85D6A" w:rsidRPr="00CD00EF" w:rsidRDefault="00DA4949" w:rsidP="00F85D6A">
      <w:pPr>
        <w:jc w:val="both"/>
        <w:rPr>
          <w:rFonts w:cs="Arial"/>
          <w:b/>
          <w:sz w:val="22"/>
          <w:szCs w:val="22"/>
        </w:rPr>
      </w:pPr>
      <w:r w:rsidRPr="00E32A17">
        <w:rPr>
          <w:rStyle w:val="Ninguno"/>
          <w:rFonts w:ascii="Tahoma" w:hAnsi="Tahoma" w:cs="Tahoma"/>
          <w:b/>
          <w:bCs/>
        </w:rPr>
        <w:t xml:space="preserve">INICIATIVA DE ORDENAMIENTO MUNICIPAL QUE </w:t>
      </w:r>
      <w:r>
        <w:rPr>
          <w:rStyle w:val="Ninguno"/>
          <w:rFonts w:ascii="Tahoma" w:hAnsi="Tahoma" w:cs="Tahoma"/>
          <w:b/>
          <w:bCs/>
        </w:rPr>
        <w:t>TURNA A COMISIONES LA PROPUESTA</w:t>
      </w:r>
      <w:r w:rsidRPr="00E32A17">
        <w:rPr>
          <w:rStyle w:val="Ninguno"/>
          <w:rFonts w:ascii="Tahoma" w:hAnsi="Tahoma" w:cs="Tahoma"/>
          <w:b/>
          <w:bCs/>
        </w:rPr>
        <w:t xml:space="preserve"> </w:t>
      </w:r>
      <w:r>
        <w:rPr>
          <w:rStyle w:val="Ninguno"/>
          <w:rFonts w:ascii="Tahoma" w:hAnsi="Tahoma" w:cs="Tahoma"/>
          <w:b/>
          <w:bCs/>
        </w:rPr>
        <w:t>DE</w:t>
      </w:r>
      <w:r w:rsidRPr="00E32A17">
        <w:rPr>
          <w:rStyle w:val="Ninguno"/>
          <w:rFonts w:ascii="Tahoma" w:hAnsi="Tahoma" w:cs="Tahoma"/>
          <w:b/>
          <w:bCs/>
        </w:rPr>
        <w:t xml:space="preserve"> REFORMA </w:t>
      </w:r>
      <w:r>
        <w:rPr>
          <w:rStyle w:val="Ninguno"/>
          <w:rFonts w:ascii="Tahoma" w:hAnsi="Tahoma" w:cs="Tahoma"/>
          <w:b/>
          <w:bCs/>
        </w:rPr>
        <w:t xml:space="preserve">QUE ADICIONA LOS </w:t>
      </w:r>
      <w:r w:rsidRPr="003D4D9A">
        <w:rPr>
          <w:rStyle w:val="Ninguno"/>
          <w:rFonts w:ascii="Tahoma" w:hAnsi="Tahoma" w:cs="Tahoma"/>
          <w:b/>
          <w:bCs/>
        </w:rPr>
        <w:t>ARTÍCULO</w:t>
      </w:r>
      <w:r>
        <w:rPr>
          <w:rStyle w:val="Ninguno"/>
          <w:rFonts w:ascii="Tahoma" w:hAnsi="Tahoma" w:cs="Tahoma"/>
          <w:b/>
          <w:bCs/>
        </w:rPr>
        <w:t xml:space="preserve">S </w:t>
      </w:r>
      <w:r w:rsidRPr="003D4D9A">
        <w:rPr>
          <w:rStyle w:val="Ninguno"/>
          <w:rFonts w:ascii="Tahoma" w:hAnsi="Tahoma" w:cs="Tahoma"/>
          <w:b/>
          <w:bCs/>
        </w:rPr>
        <w:t>28 BIS, 47 BIS, Y 59 BIS,</w:t>
      </w:r>
      <w:r>
        <w:rPr>
          <w:rStyle w:val="Ninguno"/>
          <w:rFonts w:ascii="Tahoma" w:hAnsi="Tahoma" w:cs="Tahoma"/>
          <w:b/>
          <w:bCs/>
        </w:rPr>
        <w:t xml:space="preserve"> DEL</w:t>
      </w:r>
      <w:r w:rsidRPr="00E32A17">
        <w:rPr>
          <w:rStyle w:val="Ninguno"/>
          <w:rFonts w:ascii="Tahoma" w:hAnsi="Tahoma" w:cs="Tahoma"/>
          <w:b/>
          <w:bCs/>
        </w:rPr>
        <w:t xml:space="preserve"> REGLAMENTO </w:t>
      </w:r>
      <w:r>
        <w:rPr>
          <w:rStyle w:val="Ninguno"/>
          <w:rFonts w:ascii="Tahoma" w:hAnsi="Tahoma" w:cs="Tahoma"/>
          <w:b/>
          <w:bCs/>
        </w:rPr>
        <w:t xml:space="preserve">SOBRE LA VENTA Y CONSUMO DE BEBIDAS ALCOHÓLICAS DEL </w:t>
      </w:r>
      <w:r>
        <w:rPr>
          <w:rFonts w:ascii="Tahoma" w:hAnsi="Tahoma" w:cs="Tahoma"/>
          <w:b/>
        </w:rPr>
        <w:t>MUNICIPIO</w:t>
      </w:r>
      <w:r w:rsidRPr="00E32A17">
        <w:rPr>
          <w:rFonts w:ascii="Tahoma" w:hAnsi="Tahoma" w:cs="Tahoma"/>
          <w:b/>
          <w:shd w:val="clear" w:color="auto" w:fill="FFFFFF"/>
        </w:rPr>
        <w:t xml:space="preserve"> DE</w:t>
      </w:r>
      <w:r w:rsidRPr="00E32A17">
        <w:rPr>
          <w:rStyle w:val="Ninguno"/>
          <w:rFonts w:ascii="Tahoma" w:hAnsi="Tahoma" w:cs="Tahoma"/>
          <w:b/>
          <w:bCs/>
        </w:rPr>
        <w:t xml:space="preserve"> ZAPOTLÁN EL GRANDE, JALISCO</w:t>
      </w:r>
      <w:r>
        <w:rPr>
          <w:rStyle w:val="Ninguno"/>
          <w:rFonts w:ascii="Tahoma" w:hAnsi="Tahoma" w:cs="Tahoma"/>
          <w:b/>
          <w:bCs/>
        </w:rPr>
        <w:t xml:space="preserve">. </w:t>
      </w:r>
    </w:p>
    <w:p w14:paraId="75FD4370" w14:textId="77777777" w:rsidR="00F85D6A" w:rsidRPr="00CD00EF" w:rsidRDefault="00F85D6A" w:rsidP="00F85D6A">
      <w:pPr>
        <w:jc w:val="both"/>
        <w:rPr>
          <w:rFonts w:cs="Arial"/>
          <w:b/>
          <w:sz w:val="22"/>
          <w:szCs w:val="22"/>
        </w:rPr>
      </w:pPr>
    </w:p>
    <w:p w14:paraId="101121B1" w14:textId="77777777" w:rsidR="00F85D6A" w:rsidRPr="00CD00EF" w:rsidRDefault="00F85D6A" w:rsidP="00F85D6A">
      <w:pPr>
        <w:ind w:firstLine="709"/>
        <w:jc w:val="both"/>
        <w:rPr>
          <w:rFonts w:cs="Arial"/>
          <w:iCs/>
          <w:color w:val="000000" w:themeColor="text1"/>
          <w:sz w:val="22"/>
          <w:szCs w:val="22"/>
        </w:rPr>
      </w:pPr>
      <w:r w:rsidRPr="00CD00EF">
        <w:rPr>
          <w:rFonts w:cs="Arial"/>
          <w:iCs/>
          <w:color w:val="000000" w:themeColor="text1"/>
          <w:sz w:val="22"/>
          <w:szCs w:val="22"/>
        </w:rPr>
        <w:t xml:space="preserve">Se anexa al presente dictamen lo siguiente: </w:t>
      </w:r>
    </w:p>
    <w:p w14:paraId="7C463C78" w14:textId="77777777" w:rsidR="00F85D6A" w:rsidRPr="00CD00EF" w:rsidRDefault="00F85D6A" w:rsidP="00F85D6A">
      <w:pPr>
        <w:jc w:val="both"/>
        <w:rPr>
          <w:rFonts w:cs="Arial"/>
          <w:b/>
          <w:iCs/>
          <w:color w:val="000000" w:themeColor="text1"/>
          <w:sz w:val="22"/>
          <w:szCs w:val="22"/>
        </w:rPr>
      </w:pPr>
    </w:p>
    <w:p w14:paraId="2D8AB823" w14:textId="77777777" w:rsidR="00F85D6A" w:rsidRPr="00CD00EF" w:rsidRDefault="00F85D6A" w:rsidP="00F85D6A">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cs="Arial"/>
          <w:iCs/>
          <w:color w:val="000000" w:themeColor="text1"/>
        </w:rPr>
      </w:pPr>
      <w:r w:rsidRPr="00CD00EF">
        <w:rPr>
          <w:rFonts w:cs="Arial"/>
          <w:iCs/>
          <w:color w:val="000000" w:themeColor="text1"/>
        </w:rPr>
        <w:t>Copia del presente Dictamen</w:t>
      </w:r>
    </w:p>
    <w:p w14:paraId="130A54A4" w14:textId="77777777" w:rsidR="00F85D6A" w:rsidRDefault="00F85D6A" w:rsidP="00F85D6A">
      <w:pPr>
        <w:jc w:val="both"/>
        <w:rPr>
          <w:rFonts w:cs="Arial"/>
          <w:b/>
          <w:iCs/>
          <w:color w:val="000000" w:themeColor="text1"/>
        </w:rPr>
      </w:pPr>
    </w:p>
    <w:p w14:paraId="0E5DDBFE" w14:textId="6BCC43AE" w:rsidR="00F85D6A" w:rsidRPr="005A349B" w:rsidRDefault="00F85D6A" w:rsidP="00F85D6A">
      <w:pPr>
        <w:jc w:val="both"/>
        <w:rPr>
          <w:rFonts w:cs="Arial"/>
          <w:b/>
          <w:bCs/>
          <w:highlight w:val="yellow"/>
        </w:rPr>
      </w:pPr>
    </w:p>
    <w:p w14:paraId="41CD4C88" w14:textId="66A09858" w:rsidR="00F85D6A" w:rsidRDefault="00F85D6A" w:rsidP="00F85D6A">
      <w:pPr>
        <w:ind w:firstLine="709"/>
        <w:jc w:val="both"/>
        <w:rPr>
          <w:rFonts w:eastAsia="Calibri" w:cs="Arial"/>
        </w:rPr>
      </w:pPr>
      <w:r w:rsidRPr="00616509">
        <w:rPr>
          <w:rFonts w:eastAsia="Calibri" w:cs="Arial"/>
        </w:rPr>
        <w:t>Sin otro particular agradezco la atención que brinde al presente.</w:t>
      </w:r>
    </w:p>
    <w:p w14:paraId="7BFDCC27" w14:textId="3B0E2DF1" w:rsidR="00F85D6A" w:rsidRDefault="00F85D6A" w:rsidP="00F85D6A">
      <w:pPr>
        <w:jc w:val="both"/>
        <w:rPr>
          <w:rFonts w:eastAsia="Calibri" w:cs="Arial"/>
        </w:rPr>
      </w:pPr>
    </w:p>
    <w:p w14:paraId="528DF0B3" w14:textId="345F2235" w:rsidR="00F85D6A" w:rsidRPr="00616509" w:rsidRDefault="00F85D6A" w:rsidP="00F85D6A">
      <w:pPr>
        <w:jc w:val="both"/>
        <w:rPr>
          <w:rFonts w:eastAsia="Calibri" w:cs="Arial"/>
        </w:rPr>
      </w:pPr>
    </w:p>
    <w:p w14:paraId="2A57D8AC" w14:textId="222AC0A3" w:rsidR="00F85D6A" w:rsidRPr="006779B7" w:rsidRDefault="00F85D6A" w:rsidP="00F85D6A">
      <w:pPr>
        <w:widowControl w:val="0"/>
        <w:autoSpaceDE w:val="0"/>
        <w:autoSpaceDN w:val="0"/>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07200991" w14:textId="1CFEAA20" w:rsidR="00F85D6A" w:rsidRPr="007E7FA3" w:rsidRDefault="00F85D6A" w:rsidP="00F85D6A">
      <w:pPr>
        <w:jc w:val="center"/>
        <w:rPr>
          <w:rFonts w:ascii="Gabriola" w:hAnsi="Gabriola" w:cstheme="majorHAnsi"/>
          <w:b/>
          <w:bCs/>
          <w:i/>
          <w:sz w:val="18"/>
          <w:lang w:val="es-ES"/>
        </w:rPr>
      </w:pPr>
      <w:r w:rsidRPr="007E7FA3">
        <w:rPr>
          <w:rFonts w:ascii="Gabriola" w:hAnsi="Gabriola" w:cstheme="majorHAnsi"/>
          <w:b/>
          <w:bCs/>
          <w:i/>
          <w:sz w:val="18"/>
          <w:lang w:val="es-ES"/>
        </w:rPr>
        <w:t>2025, AÑO DEL 130 ANIVERSARIO DEL NATALICIO DE LA MUSA Y ESCRITORA ZAPOTLENSE MARÍA GUADALUPE MARÍN PRECIADO</w:t>
      </w:r>
    </w:p>
    <w:p w14:paraId="731BB34C" w14:textId="29F2521B" w:rsidR="00F85D6A" w:rsidRPr="003E7989" w:rsidRDefault="00F85D6A" w:rsidP="00F85D6A">
      <w:pPr>
        <w:widowControl w:val="0"/>
        <w:autoSpaceDE w:val="0"/>
        <w:autoSpaceDN w:val="0"/>
        <w:jc w:val="center"/>
        <w:rPr>
          <w:rFonts w:ascii="Tahoma" w:hAnsi="Tahoma" w:cs="Tahoma"/>
          <w:lang w:val="es-ES"/>
        </w:rPr>
      </w:pPr>
      <w:r w:rsidRPr="006779B7">
        <w:rPr>
          <w:rFonts w:ascii="Tahoma" w:hAnsi="Tahoma" w:cs="Tahoma"/>
          <w:lang w:val="es-ES"/>
        </w:rPr>
        <w:t xml:space="preserve">d. Guzmán, Municipio de Zapotlán el Grande, Jalisco, </w:t>
      </w:r>
      <w:r>
        <w:rPr>
          <w:rFonts w:ascii="Tahoma" w:hAnsi="Tahoma" w:cs="Tahoma"/>
          <w:lang w:val="es-ES"/>
        </w:rPr>
        <w:t xml:space="preserve">a </w:t>
      </w:r>
      <w:r w:rsidRPr="000C039C">
        <w:rPr>
          <w:rFonts w:cs="Arial"/>
        </w:rPr>
        <w:t xml:space="preserve">21 de abril del </w:t>
      </w:r>
      <w:r w:rsidRPr="000C039C">
        <w:rPr>
          <w:rFonts w:cs="Arial"/>
          <w:spacing w:val="-1"/>
        </w:rPr>
        <w:t>a</w:t>
      </w:r>
      <w:r w:rsidRPr="000C039C">
        <w:rPr>
          <w:rFonts w:cs="Arial"/>
        </w:rPr>
        <w:t>ño</w:t>
      </w:r>
      <w:r w:rsidRPr="000C039C">
        <w:rPr>
          <w:rFonts w:cs="Arial"/>
          <w:spacing w:val="-1"/>
        </w:rPr>
        <w:t xml:space="preserve"> </w:t>
      </w:r>
      <w:r w:rsidRPr="000C039C">
        <w:rPr>
          <w:rFonts w:cs="Arial"/>
        </w:rPr>
        <w:t>2025</w:t>
      </w:r>
    </w:p>
    <w:p w14:paraId="1B1BD435" w14:textId="78B8D8D8" w:rsidR="00C91676" w:rsidRPr="006779B7" w:rsidRDefault="00C91676" w:rsidP="00F85D6A">
      <w:pPr>
        <w:rPr>
          <w:rFonts w:ascii="Tahoma" w:eastAsia="Calibri" w:hAnsi="Tahoma" w:cs="Tahoma"/>
          <w:sz w:val="12"/>
          <w:szCs w:val="18"/>
          <w:lang w:val="en-US"/>
        </w:rPr>
      </w:pPr>
    </w:p>
    <w:p w14:paraId="6F1E03CD" w14:textId="053DD95F" w:rsidR="00F85D6A" w:rsidRDefault="00F85D6A" w:rsidP="00F85D6A">
      <w:pPr>
        <w:spacing w:line="276" w:lineRule="auto"/>
        <w:jc w:val="center"/>
        <w:rPr>
          <w:rFonts w:ascii="Tahoma" w:hAnsi="Tahoma" w:cs="Tahoma"/>
          <w:b/>
          <w:sz w:val="22"/>
        </w:rPr>
      </w:pPr>
    </w:p>
    <w:p w14:paraId="16EA0205" w14:textId="480DB1A3" w:rsidR="00F85D6A" w:rsidRDefault="00F85D6A" w:rsidP="00F85D6A">
      <w:pPr>
        <w:spacing w:line="276" w:lineRule="auto"/>
        <w:jc w:val="center"/>
        <w:rPr>
          <w:rFonts w:ascii="Tahoma" w:hAnsi="Tahoma" w:cs="Tahoma"/>
          <w:b/>
          <w:sz w:val="22"/>
        </w:rPr>
      </w:pPr>
    </w:p>
    <w:p w14:paraId="2ED4D5D0" w14:textId="15E0EB17" w:rsidR="00F85D6A" w:rsidRDefault="00F85D6A" w:rsidP="00F85D6A">
      <w:pPr>
        <w:spacing w:line="276" w:lineRule="auto"/>
        <w:jc w:val="center"/>
        <w:rPr>
          <w:rFonts w:ascii="Tahoma" w:hAnsi="Tahoma" w:cs="Tahoma"/>
          <w:b/>
          <w:sz w:val="22"/>
        </w:rPr>
      </w:pPr>
    </w:p>
    <w:p w14:paraId="727C7FC1" w14:textId="6E8D66BA" w:rsidR="00F85D6A" w:rsidRPr="003E7989" w:rsidRDefault="00F85D6A" w:rsidP="00F85D6A">
      <w:pPr>
        <w:spacing w:line="276" w:lineRule="auto"/>
        <w:jc w:val="center"/>
        <w:rPr>
          <w:rFonts w:ascii="Tahoma" w:hAnsi="Tahoma" w:cs="Tahoma"/>
          <w:b/>
          <w:sz w:val="22"/>
        </w:rPr>
      </w:pPr>
      <w:r>
        <w:rPr>
          <w:rFonts w:ascii="Tahoma" w:hAnsi="Tahoma" w:cs="Tahoma"/>
          <w:b/>
          <w:sz w:val="22"/>
        </w:rPr>
        <w:t>LI</w:t>
      </w:r>
      <w:r w:rsidRPr="003E7989">
        <w:rPr>
          <w:rFonts w:ascii="Tahoma" w:hAnsi="Tahoma" w:cs="Tahoma"/>
          <w:b/>
          <w:sz w:val="22"/>
        </w:rPr>
        <w:t>C. MIGUEL MARENTES</w:t>
      </w:r>
    </w:p>
    <w:p w14:paraId="2D3E0A4C" w14:textId="40A66481" w:rsidR="00F85D6A" w:rsidRPr="003E7989" w:rsidRDefault="00F85D6A" w:rsidP="00F85D6A">
      <w:pPr>
        <w:spacing w:line="276" w:lineRule="auto"/>
        <w:jc w:val="center"/>
        <w:rPr>
          <w:rFonts w:ascii="Tahoma" w:hAnsi="Tahoma" w:cs="Tahoma"/>
          <w:sz w:val="22"/>
        </w:rPr>
      </w:pPr>
      <w:r w:rsidRPr="003E7989">
        <w:rPr>
          <w:rFonts w:ascii="Tahoma" w:hAnsi="Tahoma" w:cs="Tahoma"/>
          <w:sz w:val="22"/>
        </w:rPr>
        <w:t xml:space="preserve">Regidor </w:t>
      </w:r>
      <w:r>
        <w:rPr>
          <w:rFonts w:ascii="Tahoma" w:hAnsi="Tahoma" w:cs="Tahoma"/>
          <w:sz w:val="22"/>
        </w:rPr>
        <w:t>del H. Ayuntamiento de Zapotlán el Grande, Jalisco.</w:t>
      </w:r>
    </w:p>
    <w:p w14:paraId="401DD0C3" w14:textId="0019873D" w:rsidR="00F85D6A" w:rsidRDefault="00F85D6A" w:rsidP="00F85D6A">
      <w:pPr>
        <w:spacing w:line="360" w:lineRule="auto"/>
        <w:rPr>
          <w:rFonts w:ascii="Arial" w:eastAsia="Calibri" w:hAnsi="Arial" w:cs="Arial"/>
          <w:sz w:val="18"/>
        </w:rPr>
      </w:pPr>
    </w:p>
    <w:p w14:paraId="52DEA9CC" w14:textId="5B5844A6" w:rsidR="00F85D6A" w:rsidRDefault="00F85D6A" w:rsidP="00F85D6A">
      <w:pPr>
        <w:spacing w:line="360" w:lineRule="auto"/>
        <w:rPr>
          <w:rFonts w:ascii="Arial" w:eastAsia="Calibri" w:hAnsi="Arial" w:cs="Arial"/>
          <w:sz w:val="18"/>
        </w:rPr>
      </w:pPr>
    </w:p>
    <w:p w14:paraId="5A5A1C43" w14:textId="77777777" w:rsidR="00F85D6A" w:rsidRPr="003E7989" w:rsidRDefault="00F85D6A" w:rsidP="00F85D6A">
      <w:pPr>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r w:rsidRPr="003E7989">
        <w:rPr>
          <w:rFonts w:ascii="Tahoma" w:eastAsia="Calibri" w:hAnsi="Tahoma" w:cs="Tahoma"/>
          <w:sz w:val="12"/>
          <w:szCs w:val="18"/>
          <w:lang w:val="en-US"/>
        </w:rPr>
        <w:t>ocs</w:t>
      </w:r>
      <w:proofErr w:type="spellEnd"/>
    </w:p>
    <w:p w14:paraId="4DFB0CE2" w14:textId="77777777" w:rsidR="00F85D6A" w:rsidRPr="003E7989" w:rsidRDefault="00F85D6A" w:rsidP="00F85D6A">
      <w:pPr>
        <w:rPr>
          <w:rFonts w:ascii="Tahoma" w:eastAsia="Calibri" w:hAnsi="Tahoma" w:cs="Tahoma"/>
          <w:sz w:val="12"/>
          <w:szCs w:val="18"/>
          <w:lang w:val="en-US"/>
        </w:rPr>
      </w:pPr>
      <w:proofErr w:type="spellStart"/>
      <w:r w:rsidRPr="003E7989">
        <w:rPr>
          <w:rFonts w:ascii="Tahoma" w:eastAsia="Calibri" w:hAnsi="Tahoma" w:cs="Tahoma"/>
          <w:sz w:val="12"/>
          <w:szCs w:val="18"/>
          <w:lang w:val="en-US"/>
        </w:rPr>
        <w:t>c.c.p</w:t>
      </w:r>
      <w:proofErr w:type="spellEnd"/>
      <w:r w:rsidRPr="003E7989">
        <w:rPr>
          <w:rFonts w:ascii="Tahoma" w:eastAsia="Calibri" w:hAnsi="Tahoma" w:cs="Tahoma"/>
          <w:sz w:val="12"/>
          <w:szCs w:val="18"/>
          <w:lang w:val="en-US"/>
        </w:rPr>
        <w:t xml:space="preserve">. </w:t>
      </w:r>
      <w:proofErr w:type="spellStart"/>
      <w:r w:rsidRPr="003E7989">
        <w:rPr>
          <w:rFonts w:ascii="Tahoma" w:eastAsia="Calibri" w:hAnsi="Tahoma" w:cs="Tahoma"/>
          <w:sz w:val="12"/>
          <w:szCs w:val="18"/>
          <w:lang w:val="en-US"/>
        </w:rPr>
        <w:t>Archivo</w:t>
      </w:r>
      <w:proofErr w:type="spellEnd"/>
    </w:p>
    <w:sectPr w:rsidR="00F85D6A" w:rsidRPr="003E7989" w:rsidSect="00F85D6A">
      <w:headerReference w:type="default" r:id="rId8"/>
      <w:footerReference w:type="default" r:id="rId9"/>
      <w:pgSz w:w="12240" w:h="15840" w:code="1"/>
      <w:pgMar w:top="2127"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9303" w14:textId="77777777" w:rsidR="00A04835" w:rsidRDefault="00A04835">
      <w:r>
        <w:separator/>
      </w:r>
    </w:p>
  </w:endnote>
  <w:endnote w:type="continuationSeparator" w:id="0">
    <w:p w14:paraId="08143668" w14:textId="77777777" w:rsidR="00A04835" w:rsidRDefault="00A0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3BA0" w14:textId="54346944" w:rsidR="00D459AB" w:rsidRDefault="00F85D6A">
    <w:pPr>
      <w:pStyle w:val="Piedepgina"/>
      <w:tabs>
        <w:tab w:val="clear" w:pos="8838"/>
        <w:tab w:val="right" w:pos="8818"/>
      </w:tabs>
      <w:jc w:val="right"/>
    </w:pPr>
    <w:r>
      <w:rPr>
        <w:noProof/>
      </w:rPr>
      <w:drawing>
        <wp:anchor distT="0" distB="0" distL="114300" distR="114300" simplePos="0" relativeHeight="251661312" behindDoc="1" locked="0" layoutInCell="0" allowOverlap="1" wp14:anchorId="1A2C8374" wp14:editId="62938DDA">
          <wp:simplePos x="0" y="0"/>
          <wp:positionH relativeFrom="margin">
            <wp:posOffset>-1277006</wp:posOffset>
          </wp:positionH>
          <wp:positionV relativeFrom="paragraph">
            <wp:posOffset>-396744</wp:posOffset>
          </wp:positionV>
          <wp:extent cx="8294370" cy="1482725"/>
          <wp:effectExtent l="0" t="0" r="0" b="3175"/>
          <wp:wrapNone/>
          <wp:docPr id="76882316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9AB">
      <w:rPr>
        <w:rStyle w:val="Ninguno"/>
      </w:rPr>
      <w:fldChar w:fldCharType="begin"/>
    </w:r>
    <w:r w:rsidR="00D459AB">
      <w:rPr>
        <w:rStyle w:val="Ninguno"/>
      </w:rPr>
      <w:instrText xml:space="preserve"> PAGE </w:instrText>
    </w:r>
    <w:r w:rsidR="00D459AB">
      <w:rPr>
        <w:rStyle w:val="Ninguno"/>
      </w:rPr>
      <w:fldChar w:fldCharType="separate"/>
    </w:r>
    <w:r w:rsidR="007643AD">
      <w:rPr>
        <w:rStyle w:val="Ninguno"/>
        <w:noProof/>
      </w:rPr>
      <w:t>9</w:t>
    </w:r>
    <w:r w:rsidR="00D459AB">
      <w:rPr>
        <w:rStyle w:val="Ninguno"/>
      </w:rPr>
      <w:fldChar w:fldCharType="end"/>
    </w:r>
  </w:p>
  <w:p w14:paraId="6CF99081" w14:textId="63B93BB5" w:rsidR="00D459AB" w:rsidRDefault="00D459AB" w:rsidP="00233292">
    <w:pPr>
      <w:tabs>
        <w:tab w:val="left" w:pos="17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AE16" w14:textId="77777777" w:rsidR="00A04835" w:rsidRDefault="00A04835">
      <w:r>
        <w:separator/>
      </w:r>
    </w:p>
  </w:footnote>
  <w:footnote w:type="continuationSeparator" w:id="0">
    <w:p w14:paraId="22837B51" w14:textId="77777777" w:rsidR="00A04835" w:rsidRDefault="00A0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EC94" w14:textId="2536AB0D" w:rsidR="00D459AB" w:rsidRDefault="00F85D6A" w:rsidP="001F4180">
    <w:pPr>
      <w:pStyle w:val="Encabezado"/>
    </w:pPr>
    <w:r>
      <w:rPr>
        <w:noProof/>
      </w:rPr>
      <w:drawing>
        <wp:anchor distT="0" distB="0" distL="114300" distR="114300" simplePos="0" relativeHeight="251659264" behindDoc="1" locked="0" layoutInCell="0" allowOverlap="1" wp14:anchorId="3D4CCC51" wp14:editId="0EE766E0">
          <wp:simplePos x="0" y="0"/>
          <wp:positionH relativeFrom="page">
            <wp:posOffset>-657</wp:posOffset>
          </wp:positionH>
          <wp:positionV relativeFrom="paragraph">
            <wp:posOffset>-473601</wp:posOffset>
          </wp:positionV>
          <wp:extent cx="7772400" cy="1275080"/>
          <wp:effectExtent l="0" t="0" r="0" b="1270"/>
          <wp:wrapNone/>
          <wp:docPr id="680137065" name="Imagen 680137065"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8203" name="Imagen 42948203" descr="Imagen que contiene Forma&#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0747"/>
    <w:multiLevelType w:val="hybridMultilevel"/>
    <w:tmpl w:val="9EAE0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2" w15:restartNumberingAfterBreak="0">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E60E41"/>
    <w:multiLevelType w:val="hybridMultilevel"/>
    <w:tmpl w:val="B2ACED1C"/>
    <w:lvl w:ilvl="0" w:tplc="DC44ADD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6"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8" w15:restartNumberingAfterBreak="0">
    <w:nsid w:val="5A751167"/>
    <w:multiLevelType w:val="hybridMultilevel"/>
    <w:tmpl w:val="855A4426"/>
    <w:lvl w:ilvl="0" w:tplc="FC5869B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5D414BD4"/>
    <w:multiLevelType w:val="hybridMultilevel"/>
    <w:tmpl w:val="3E9A163A"/>
    <w:numStyleLink w:val="Estiloimportado1"/>
  </w:abstractNum>
  <w:abstractNum w:abstractNumId="10"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12"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16cid:durableId="1685982867">
    <w:abstractNumId w:val="10"/>
  </w:num>
  <w:num w:numId="2" w16cid:durableId="1817406026">
    <w:abstractNumId w:val="9"/>
  </w:num>
  <w:num w:numId="3" w16cid:durableId="1296983220">
    <w:abstractNumId w:val="6"/>
  </w:num>
  <w:num w:numId="4" w16cid:durableId="1687977750">
    <w:abstractNumId w:val="3"/>
  </w:num>
  <w:num w:numId="5" w16cid:durableId="919676963">
    <w:abstractNumId w:val="5"/>
  </w:num>
  <w:num w:numId="6" w16cid:durableId="676006440">
    <w:abstractNumId w:val="7"/>
  </w:num>
  <w:num w:numId="7" w16cid:durableId="556815759">
    <w:abstractNumId w:val="11"/>
  </w:num>
  <w:num w:numId="8" w16cid:durableId="1744377039">
    <w:abstractNumId w:val="1"/>
  </w:num>
  <w:num w:numId="9" w16cid:durableId="389302957">
    <w:abstractNumId w:val="12"/>
  </w:num>
  <w:num w:numId="10" w16cid:durableId="1374846703">
    <w:abstractNumId w:val="8"/>
  </w:num>
  <w:num w:numId="11" w16cid:durableId="670334848">
    <w:abstractNumId w:val="0"/>
  </w:num>
  <w:num w:numId="12" w16cid:durableId="2070690245">
    <w:abstractNumId w:val="4"/>
  </w:num>
  <w:num w:numId="13" w16cid:durableId="63511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2A08"/>
    <w:rsid w:val="00031843"/>
    <w:rsid w:val="00036EE3"/>
    <w:rsid w:val="0004414A"/>
    <w:rsid w:val="00044410"/>
    <w:rsid w:val="00052726"/>
    <w:rsid w:val="00061844"/>
    <w:rsid w:val="00067E56"/>
    <w:rsid w:val="00073E54"/>
    <w:rsid w:val="0007435D"/>
    <w:rsid w:val="00075469"/>
    <w:rsid w:val="00075905"/>
    <w:rsid w:val="00080E06"/>
    <w:rsid w:val="000876C6"/>
    <w:rsid w:val="000A5D49"/>
    <w:rsid w:val="000B1447"/>
    <w:rsid w:val="000C3DC7"/>
    <w:rsid w:val="000C497D"/>
    <w:rsid w:val="000D677B"/>
    <w:rsid w:val="000F08A5"/>
    <w:rsid w:val="00117700"/>
    <w:rsid w:val="0012106C"/>
    <w:rsid w:val="001277A6"/>
    <w:rsid w:val="0013693A"/>
    <w:rsid w:val="00136F1E"/>
    <w:rsid w:val="00174880"/>
    <w:rsid w:val="00181B8C"/>
    <w:rsid w:val="001822F9"/>
    <w:rsid w:val="0018367C"/>
    <w:rsid w:val="00184E09"/>
    <w:rsid w:val="001855B4"/>
    <w:rsid w:val="00191B64"/>
    <w:rsid w:val="001B12AA"/>
    <w:rsid w:val="001B169D"/>
    <w:rsid w:val="001B5484"/>
    <w:rsid w:val="001C3998"/>
    <w:rsid w:val="001C5911"/>
    <w:rsid w:val="001C619C"/>
    <w:rsid w:val="001D0EA3"/>
    <w:rsid w:val="001F4180"/>
    <w:rsid w:val="001F4DDD"/>
    <w:rsid w:val="001F759C"/>
    <w:rsid w:val="00204CE0"/>
    <w:rsid w:val="002069DE"/>
    <w:rsid w:val="0021400A"/>
    <w:rsid w:val="00223405"/>
    <w:rsid w:val="002244A9"/>
    <w:rsid w:val="00226797"/>
    <w:rsid w:val="00233088"/>
    <w:rsid w:val="00233292"/>
    <w:rsid w:val="00246EDF"/>
    <w:rsid w:val="00250C0B"/>
    <w:rsid w:val="00250D3B"/>
    <w:rsid w:val="002660C2"/>
    <w:rsid w:val="002660ED"/>
    <w:rsid w:val="00274CA0"/>
    <w:rsid w:val="002775DE"/>
    <w:rsid w:val="0028503F"/>
    <w:rsid w:val="00292323"/>
    <w:rsid w:val="00296695"/>
    <w:rsid w:val="002A58D2"/>
    <w:rsid w:val="002B03D8"/>
    <w:rsid w:val="002B4ECD"/>
    <w:rsid w:val="002F730E"/>
    <w:rsid w:val="00301A67"/>
    <w:rsid w:val="00304C90"/>
    <w:rsid w:val="00306F98"/>
    <w:rsid w:val="00325C99"/>
    <w:rsid w:val="00345CE0"/>
    <w:rsid w:val="00346213"/>
    <w:rsid w:val="0035076F"/>
    <w:rsid w:val="00350CFA"/>
    <w:rsid w:val="00352C25"/>
    <w:rsid w:val="003568D3"/>
    <w:rsid w:val="00362AF4"/>
    <w:rsid w:val="003665DD"/>
    <w:rsid w:val="00367D4C"/>
    <w:rsid w:val="00374F49"/>
    <w:rsid w:val="003752BF"/>
    <w:rsid w:val="0037685E"/>
    <w:rsid w:val="00376869"/>
    <w:rsid w:val="00381C44"/>
    <w:rsid w:val="00383DF9"/>
    <w:rsid w:val="003A13C0"/>
    <w:rsid w:val="003A1884"/>
    <w:rsid w:val="003A49AD"/>
    <w:rsid w:val="003B7FD0"/>
    <w:rsid w:val="003C00F6"/>
    <w:rsid w:val="003C23EF"/>
    <w:rsid w:val="003D4D9A"/>
    <w:rsid w:val="003D78FB"/>
    <w:rsid w:val="003E7989"/>
    <w:rsid w:val="003F7563"/>
    <w:rsid w:val="00402371"/>
    <w:rsid w:val="004128C6"/>
    <w:rsid w:val="00423D34"/>
    <w:rsid w:val="004455DF"/>
    <w:rsid w:val="0045635F"/>
    <w:rsid w:val="00491102"/>
    <w:rsid w:val="00492398"/>
    <w:rsid w:val="004A2E1A"/>
    <w:rsid w:val="004A3669"/>
    <w:rsid w:val="004A6260"/>
    <w:rsid w:val="004A7A4C"/>
    <w:rsid w:val="004B278F"/>
    <w:rsid w:val="004B2D5B"/>
    <w:rsid w:val="004B4454"/>
    <w:rsid w:val="004C0D9A"/>
    <w:rsid w:val="004C1CDC"/>
    <w:rsid w:val="004C1FF7"/>
    <w:rsid w:val="004C2FF1"/>
    <w:rsid w:val="004D2A62"/>
    <w:rsid w:val="004D563D"/>
    <w:rsid w:val="004D6CE3"/>
    <w:rsid w:val="004D731F"/>
    <w:rsid w:val="004E239F"/>
    <w:rsid w:val="004F31CB"/>
    <w:rsid w:val="00513C74"/>
    <w:rsid w:val="00517F16"/>
    <w:rsid w:val="0052211D"/>
    <w:rsid w:val="00522D4C"/>
    <w:rsid w:val="00525C29"/>
    <w:rsid w:val="00531B5D"/>
    <w:rsid w:val="00543BAF"/>
    <w:rsid w:val="00553B1C"/>
    <w:rsid w:val="0055413A"/>
    <w:rsid w:val="005541E6"/>
    <w:rsid w:val="00554FB8"/>
    <w:rsid w:val="0056102E"/>
    <w:rsid w:val="005635F8"/>
    <w:rsid w:val="00566526"/>
    <w:rsid w:val="0057744B"/>
    <w:rsid w:val="005812BA"/>
    <w:rsid w:val="00592AA0"/>
    <w:rsid w:val="00592CC8"/>
    <w:rsid w:val="00596A9E"/>
    <w:rsid w:val="005A0EB3"/>
    <w:rsid w:val="005A1945"/>
    <w:rsid w:val="005A650C"/>
    <w:rsid w:val="005A6A92"/>
    <w:rsid w:val="005B4C3F"/>
    <w:rsid w:val="005C2805"/>
    <w:rsid w:val="005C3F80"/>
    <w:rsid w:val="005C766D"/>
    <w:rsid w:val="005D25F4"/>
    <w:rsid w:val="005E6769"/>
    <w:rsid w:val="005F4827"/>
    <w:rsid w:val="005F5314"/>
    <w:rsid w:val="005F54AD"/>
    <w:rsid w:val="005F7E1C"/>
    <w:rsid w:val="00614DDA"/>
    <w:rsid w:val="00616973"/>
    <w:rsid w:val="00616FEE"/>
    <w:rsid w:val="00623B5A"/>
    <w:rsid w:val="0062730C"/>
    <w:rsid w:val="00631E0C"/>
    <w:rsid w:val="00642E99"/>
    <w:rsid w:val="00644269"/>
    <w:rsid w:val="00651500"/>
    <w:rsid w:val="00661072"/>
    <w:rsid w:val="00672826"/>
    <w:rsid w:val="00673B93"/>
    <w:rsid w:val="006779B7"/>
    <w:rsid w:val="00685FBE"/>
    <w:rsid w:val="00691416"/>
    <w:rsid w:val="00691A8E"/>
    <w:rsid w:val="006944B8"/>
    <w:rsid w:val="0069612F"/>
    <w:rsid w:val="00696AA6"/>
    <w:rsid w:val="006A0797"/>
    <w:rsid w:val="006E14DF"/>
    <w:rsid w:val="006E19BE"/>
    <w:rsid w:val="006E1C5E"/>
    <w:rsid w:val="006F30B1"/>
    <w:rsid w:val="006F348F"/>
    <w:rsid w:val="006F5ABE"/>
    <w:rsid w:val="006F6E4C"/>
    <w:rsid w:val="00702168"/>
    <w:rsid w:val="00706C92"/>
    <w:rsid w:val="00710FDF"/>
    <w:rsid w:val="0071684C"/>
    <w:rsid w:val="0073469A"/>
    <w:rsid w:val="00737595"/>
    <w:rsid w:val="0074760A"/>
    <w:rsid w:val="007544F5"/>
    <w:rsid w:val="007643AD"/>
    <w:rsid w:val="0076495C"/>
    <w:rsid w:val="00765BD8"/>
    <w:rsid w:val="007712FF"/>
    <w:rsid w:val="00772479"/>
    <w:rsid w:val="00786554"/>
    <w:rsid w:val="00793BFC"/>
    <w:rsid w:val="00793D32"/>
    <w:rsid w:val="00796FD2"/>
    <w:rsid w:val="007A33B5"/>
    <w:rsid w:val="007B0770"/>
    <w:rsid w:val="007B3235"/>
    <w:rsid w:val="007B5D4E"/>
    <w:rsid w:val="007C49E2"/>
    <w:rsid w:val="007C7A51"/>
    <w:rsid w:val="007E661F"/>
    <w:rsid w:val="007F544B"/>
    <w:rsid w:val="007F6123"/>
    <w:rsid w:val="008001E7"/>
    <w:rsid w:val="00806DC1"/>
    <w:rsid w:val="00807DA1"/>
    <w:rsid w:val="008109D6"/>
    <w:rsid w:val="00815CE6"/>
    <w:rsid w:val="00827183"/>
    <w:rsid w:val="00832E8B"/>
    <w:rsid w:val="00852119"/>
    <w:rsid w:val="0085231C"/>
    <w:rsid w:val="00852AFB"/>
    <w:rsid w:val="00854F9A"/>
    <w:rsid w:val="00856EFB"/>
    <w:rsid w:val="0088285F"/>
    <w:rsid w:val="008A127C"/>
    <w:rsid w:val="008C6E08"/>
    <w:rsid w:val="008D44B0"/>
    <w:rsid w:val="008F077C"/>
    <w:rsid w:val="0091412B"/>
    <w:rsid w:val="0092475E"/>
    <w:rsid w:val="0093168F"/>
    <w:rsid w:val="009320AE"/>
    <w:rsid w:val="0095472C"/>
    <w:rsid w:val="0095524B"/>
    <w:rsid w:val="00961F53"/>
    <w:rsid w:val="0097219E"/>
    <w:rsid w:val="00973845"/>
    <w:rsid w:val="00975951"/>
    <w:rsid w:val="009763A8"/>
    <w:rsid w:val="00983344"/>
    <w:rsid w:val="00986546"/>
    <w:rsid w:val="00987C34"/>
    <w:rsid w:val="00993A33"/>
    <w:rsid w:val="00995AEE"/>
    <w:rsid w:val="009A4AA7"/>
    <w:rsid w:val="009A59C0"/>
    <w:rsid w:val="009B4EC3"/>
    <w:rsid w:val="009C74C3"/>
    <w:rsid w:val="009C7923"/>
    <w:rsid w:val="009D258A"/>
    <w:rsid w:val="009F00C5"/>
    <w:rsid w:val="009F14B3"/>
    <w:rsid w:val="009F7EBC"/>
    <w:rsid w:val="00A04519"/>
    <w:rsid w:val="00A04835"/>
    <w:rsid w:val="00A0548B"/>
    <w:rsid w:val="00A1769E"/>
    <w:rsid w:val="00A1771F"/>
    <w:rsid w:val="00A200B9"/>
    <w:rsid w:val="00A21349"/>
    <w:rsid w:val="00A22972"/>
    <w:rsid w:val="00A25122"/>
    <w:rsid w:val="00A37F3B"/>
    <w:rsid w:val="00A42E7C"/>
    <w:rsid w:val="00A54124"/>
    <w:rsid w:val="00A56AA0"/>
    <w:rsid w:val="00A73246"/>
    <w:rsid w:val="00A73C44"/>
    <w:rsid w:val="00A82015"/>
    <w:rsid w:val="00A82D8F"/>
    <w:rsid w:val="00A87177"/>
    <w:rsid w:val="00A87CB3"/>
    <w:rsid w:val="00A951A2"/>
    <w:rsid w:val="00AA6245"/>
    <w:rsid w:val="00AB34EF"/>
    <w:rsid w:val="00AD229D"/>
    <w:rsid w:val="00AE4D8B"/>
    <w:rsid w:val="00AE4E98"/>
    <w:rsid w:val="00B1321C"/>
    <w:rsid w:val="00B16477"/>
    <w:rsid w:val="00B22F85"/>
    <w:rsid w:val="00B319F7"/>
    <w:rsid w:val="00B33839"/>
    <w:rsid w:val="00B361FC"/>
    <w:rsid w:val="00B40485"/>
    <w:rsid w:val="00B7024B"/>
    <w:rsid w:val="00B73877"/>
    <w:rsid w:val="00B85548"/>
    <w:rsid w:val="00B96E22"/>
    <w:rsid w:val="00BA05A0"/>
    <w:rsid w:val="00BA398C"/>
    <w:rsid w:val="00BA3FF4"/>
    <w:rsid w:val="00BA42C7"/>
    <w:rsid w:val="00BB29D8"/>
    <w:rsid w:val="00BB2C2C"/>
    <w:rsid w:val="00BB600D"/>
    <w:rsid w:val="00BB6EBE"/>
    <w:rsid w:val="00BF4509"/>
    <w:rsid w:val="00BF6339"/>
    <w:rsid w:val="00C05147"/>
    <w:rsid w:val="00C058B0"/>
    <w:rsid w:val="00C12E8E"/>
    <w:rsid w:val="00C22283"/>
    <w:rsid w:val="00C24E6E"/>
    <w:rsid w:val="00C404AF"/>
    <w:rsid w:val="00C41BE9"/>
    <w:rsid w:val="00C56B79"/>
    <w:rsid w:val="00C63FD2"/>
    <w:rsid w:val="00C65A73"/>
    <w:rsid w:val="00C676B5"/>
    <w:rsid w:val="00C91676"/>
    <w:rsid w:val="00C97898"/>
    <w:rsid w:val="00CA0C29"/>
    <w:rsid w:val="00CC3DD4"/>
    <w:rsid w:val="00CC4482"/>
    <w:rsid w:val="00CC7164"/>
    <w:rsid w:val="00CE6638"/>
    <w:rsid w:val="00D01E04"/>
    <w:rsid w:val="00D04A00"/>
    <w:rsid w:val="00D077DA"/>
    <w:rsid w:val="00D119DE"/>
    <w:rsid w:val="00D1476B"/>
    <w:rsid w:val="00D31050"/>
    <w:rsid w:val="00D42A56"/>
    <w:rsid w:val="00D459AB"/>
    <w:rsid w:val="00D472B8"/>
    <w:rsid w:val="00D53285"/>
    <w:rsid w:val="00D627E8"/>
    <w:rsid w:val="00D74C00"/>
    <w:rsid w:val="00D755D5"/>
    <w:rsid w:val="00D80D5D"/>
    <w:rsid w:val="00D85D2C"/>
    <w:rsid w:val="00D96135"/>
    <w:rsid w:val="00DA4949"/>
    <w:rsid w:val="00DA5FA5"/>
    <w:rsid w:val="00DB3F9E"/>
    <w:rsid w:val="00DB427F"/>
    <w:rsid w:val="00DC0110"/>
    <w:rsid w:val="00DC28DA"/>
    <w:rsid w:val="00DC5B93"/>
    <w:rsid w:val="00DD0106"/>
    <w:rsid w:val="00DD0ECF"/>
    <w:rsid w:val="00DE14AA"/>
    <w:rsid w:val="00DE4C6A"/>
    <w:rsid w:val="00DE57D3"/>
    <w:rsid w:val="00DF1F59"/>
    <w:rsid w:val="00DF7680"/>
    <w:rsid w:val="00E006CC"/>
    <w:rsid w:val="00E177DA"/>
    <w:rsid w:val="00E251F5"/>
    <w:rsid w:val="00E32A17"/>
    <w:rsid w:val="00E40F05"/>
    <w:rsid w:val="00E45D97"/>
    <w:rsid w:val="00E537CF"/>
    <w:rsid w:val="00E53BBD"/>
    <w:rsid w:val="00E56DC3"/>
    <w:rsid w:val="00E619D5"/>
    <w:rsid w:val="00E627C1"/>
    <w:rsid w:val="00E71EB9"/>
    <w:rsid w:val="00E75908"/>
    <w:rsid w:val="00E75C35"/>
    <w:rsid w:val="00E818BD"/>
    <w:rsid w:val="00E84C58"/>
    <w:rsid w:val="00E90548"/>
    <w:rsid w:val="00E917AA"/>
    <w:rsid w:val="00EB3EA7"/>
    <w:rsid w:val="00EC018E"/>
    <w:rsid w:val="00EC5EC7"/>
    <w:rsid w:val="00ED1046"/>
    <w:rsid w:val="00ED40B8"/>
    <w:rsid w:val="00EE2756"/>
    <w:rsid w:val="00EE568C"/>
    <w:rsid w:val="00EE5DC7"/>
    <w:rsid w:val="00F02A2D"/>
    <w:rsid w:val="00F05B4F"/>
    <w:rsid w:val="00F13F46"/>
    <w:rsid w:val="00F23F4D"/>
    <w:rsid w:val="00F31B22"/>
    <w:rsid w:val="00F34CDC"/>
    <w:rsid w:val="00F35313"/>
    <w:rsid w:val="00F37484"/>
    <w:rsid w:val="00F44AE8"/>
    <w:rsid w:val="00F451D7"/>
    <w:rsid w:val="00F4654E"/>
    <w:rsid w:val="00F575FE"/>
    <w:rsid w:val="00F61D48"/>
    <w:rsid w:val="00F674C9"/>
    <w:rsid w:val="00F81FE5"/>
    <w:rsid w:val="00F849F7"/>
    <w:rsid w:val="00F85D6A"/>
    <w:rsid w:val="00F9176A"/>
    <w:rsid w:val="00F91E33"/>
    <w:rsid w:val="00F95019"/>
    <w:rsid w:val="00F96756"/>
    <w:rsid w:val="00FA0723"/>
    <w:rsid w:val="00FA126E"/>
    <w:rsid w:val="00FA3F84"/>
    <w:rsid w:val="00FB1F07"/>
    <w:rsid w:val="00FC0EFA"/>
    <w:rsid w:val="00FD791D"/>
    <w:rsid w:val="00FE5AA3"/>
    <w:rsid w:val="00FF1349"/>
    <w:rsid w:val="00FF2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aliases w:val="a Párrafo de lista"/>
    <w:link w:val="PrrafodelistaCar"/>
    <w:uiPriority w:val="34"/>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5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styleId="Refdecomentario">
    <w:name w:val="annotation reference"/>
    <w:basedOn w:val="Fuentedeprrafopredeter"/>
    <w:uiPriority w:val="99"/>
    <w:semiHidden/>
    <w:unhideWhenUsed/>
    <w:rsid w:val="0073469A"/>
    <w:rPr>
      <w:sz w:val="16"/>
      <w:szCs w:val="16"/>
    </w:rPr>
  </w:style>
  <w:style w:type="paragraph" w:styleId="Textocomentario">
    <w:name w:val="annotation text"/>
    <w:basedOn w:val="Normal"/>
    <w:link w:val="TextocomentarioCar"/>
    <w:uiPriority w:val="99"/>
    <w:semiHidden/>
    <w:unhideWhenUsed/>
    <w:rsid w:val="0073469A"/>
    <w:rPr>
      <w:sz w:val="20"/>
      <w:szCs w:val="20"/>
    </w:rPr>
  </w:style>
  <w:style w:type="character" w:customStyle="1" w:styleId="TextocomentarioCar">
    <w:name w:val="Texto comentario Car"/>
    <w:basedOn w:val="Fuentedeprrafopredeter"/>
    <w:link w:val="Textocomentario"/>
    <w:uiPriority w:val="99"/>
    <w:semiHidden/>
    <w:rsid w:val="0073469A"/>
    <w:rPr>
      <w:lang w:val="en-US" w:eastAsia="en-US"/>
    </w:rPr>
  </w:style>
  <w:style w:type="paragraph" w:styleId="Asuntodelcomentario">
    <w:name w:val="annotation subject"/>
    <w:basedOn w:val="Textocomentario"/>
    <w:next w:val="Textocomentario"/>
    <w:link w:val="AsuntodelcomentarioCar"/>
    <w:uiPriority w:val="99"/>
    <w:semiHidden/>
    <w:unhideWhenUsed/>
    <w:rsid w:val="0073469A"/>
    <w:rPr>
      <w:b/>
      <w:bCs/>
    </w:rPr>
  </w:style>
  <w:style w:type="character" w:customStyle="1" w:styleId="AsuntodelcomentarioCar">
    <w:name w:val="Asunto del comentario Car"/>
    <w:basedOn w:val="TextocomentarioCar"/>
    <w:link w:val="Asuntodelcomentario"/>
    <w:uiPriority w:val="99"/>
    <w:semiHidden/>
    <w:rsid w:val="0073469A"/>
    <w:rPr>
      <w:b/>
      <w:bCs/>
      <w:lang w:val="en-US" w:eastAsia="en-US"/>
    </w:rPr>
  </w:style>
  <w:style w:type="table" w:styleId="Tablanormal1">
    <w:name w:val="Plain Table 1"/>
    <w:basedOn w:val="Tablanormal"/>
    <w:uiPriority w:val="41"/>
    <w:rsid w:val="00765B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352C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fasissutil">
    <w:name w:val="Subtle Emphasis"/>
    <w:basedOn w:val="Fuentedeprrafopredeter"/>
    <w:uiPriority w:val="19"/>
    <w:qFormat/>
    <w:rsid w:val="00352C25"/>
    <w:rPr>
      <w:i/>
      <w:iCs/>
      <w:color w:val="404040" w:themeColor="text1" w:themeTint="BF"/>
    </w:rPr>
  </w:style>
  <w:style w:type="character" w:customStyle="1" w:styleId="SinespaciadoCar">
    <w:name w:val="Sin espaciado Car"/>
    <w:basedOn w:val="Fuentedeprrafopredeter"/>
    <w:link w:val="Sinespaciado"/>
    <w:uiPriority w:val="1"/>
    <w:locked/>
    <w:rsid w:val="00296695"/>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5812BA"/>
  </w:style>
  <w:style w:type="character" w:styleId="Mencinsinresolver">
    <w:name w:val="Unresolved Mention"/>
    <w:basedOn w:val="Fuentedeprrafopredeter"/>
    <w:uiPriority w:val="99"/>
    <w:semiHidden/>
    <w:unhideWhenUsed/>
    <w:rsid w:val="00B73877"/>
    <w:rPr>
      <w:color w:val="605E5C"/>
      <w:shd w:val="clear" w:color="auto" w:fill="E1DFDD"/>
    </w:rPr>
  </w:style>
  <w:style w:type="paragraph" w:customStyle="1" w:styleId="ng-scope">
    <w:name w:val="ng-scope"/>
    <w:basedOn w:val="Normal"/>
    <w:rsid w:val="00B738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PrrafodelistaCar">
    <w:name w:val="Párrafo de lista Car"/>
    <w:aliases w:val="a Párrafo de lista Car"/>
    <w:basedOn w:val="Fuentedeprrafopredeter"/>
    <w:link w:val="Prrafodelista"/>
    <w:uiPriority w:val="34"/>
    <w:locked/>
    <w:rsid w:val="00F85D6A"/>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1566">
      <w:bodyDiv w:val="1"/>
      <w:marLeft w:val="0"/>
      <w:marRight w:val="0"/>
      <w:marTop w:val="0"/>
      <w:marBottom w:val="0"/>
      <w:divBdr>
        <w:top w:val="none" w:sz="0" w:space="0" w:color="auto"/>
        <w:left w:val="none" w:sz="0" w:space="0" w:color="auto"/>
        <w:bottom w:val="none" w:sz="0" w:space="0" w:color="auto"/>
        <w:right w:val="none" w:sz="0" w:space="0" w:color="auto"/>
      </w:divBdr>
    </w:div>
    <w:div w:id="323824659">
      <w:bodyDiv w:val="1"/>
      <w:marLeft w:val="0"/>
      <w:marRight w:val="0"/>
      <w:marTop w:val="0"/>
      <w:marBottom w:val="0"/>
      <w:divBdr>
        <w:top w:val="none" w:sz="0" w:space="0" w:color="auto"/>
        <w:left w:val="none" w:sz="0" w:space="0" w:color="auto"/>
        <w:bottom w:val="none" w:sz="0" w:space="0" w:color="auto"/>
        <w:right w:val="none" w:sz="0" w:space="0" w:color="auto"/>
      </w:divBdr>
    </w:div>
    <w:div w:id="464473774">
      <w:bodyDiv w:val="1"/>
      <w:marLeft w:val="0"/>
      <w:marRight w:val="0"/>
      <w:marTop w:val="0"/>
      <w:marBottom w:val="0"/>
      <w:divBdr>
        <w:top w:val="none" w:sz="0" w:space="0" w:color="auto"/>
        <w:left w:val="none" w:sz="0" w:space="0" w:color="auto"/>
        <w:bottom w:val="none" w:sz="0" w:space="0" w:color="auto"/>
        <w:right w:val="none" w:sz="0" w:space="0" w:color="auto"/>
      </w:divBdr>
    </w:div>
    <w:div w:id="550385127">
      <w:bodyDiv w:val="1"/>
      <w:marLeft w:val="0"/>
      <w:marRight w:val="0"/>
      <w:marTop w:val="0"/>
      <w:marBottom w:val="0"/>
      <w:divBdr>
        <w:top w:val="none" w:sz="0" w:space="0" w:color="auto"/>
        <w:left w:val="none" w:sz="0" w:space="0" w:color="auto"/>
        <w:bottom w:val="none" w:sz="0" w:space="0" w:color="auto"/>
        <w:right w:val="none" w:sz="0" w:space="0" w:color="auto"/>
      </w:divBdr>
    </w:div>
    <w:div w:id="1144202420">
      <w:bodyDiv w:val="1"/>
      <w:marLeft w:val="0"/>
      <w:marRight w:val="0"/>
      <w:marTop w:val="0"/>
      <w:marBottom w:val="0"/>
      <w:divBdr>
        <w:top w:val="none" w:sz="0" w:space="0" w:color="auto"/>
        <w:left w:val="none" w:sz="0" w:space="0" w:color="auto"/>
        <w:bottom w:val="none" w:sz="0" w:space="0" w:color="auto"/>
        <w:right w:val="none" w:sz="0" w:space="0" w:color="auto"/>
      </w:divBdr>
    </w:div>
    <w:div w:id="1210920512">
      <w:bodyDiv w:val="1"/>
      <w:marLeft w:val="0"/>
      <w:marRight w:val="0"/>
      <w:marTop w:val="0"/>
      <w:marBottom w:val="0"/>
      <w:divBdr>
        <w:top w:val="none" w:sz="0" w:space="0" w:color="auto"/>
        <w:left w:val="none" w:sz="0" w:space="0" w:color="auto"/>
        <w:bottom w:val="none" w:sz="0" w:space="0" w:color="auto"/>
        <w:right w:val="none" w:sz="0" w:space="0" w:color="auto"/>
      </w:divBdr>
    </w:div>
    <w:div w:id="1406104506">
      <w:bodyDiv w:val="1"/>
      <w:marLeft w:val="0"/>
      <w:marRight w:val="0"/>
      <w:marTop w:val="0"/>
      <w:marBottom w:val="0"/>
      <w:divBdr>
        <w:top w:val="none" w:sz="0" w:space="0" w:color="auto"/>
        <w:left w:val="none" w:sz="0" w:space="0" w:color="auto"/>
        <w:bottom w:val="none" w:sz="0" w:space="0" w:color="auto"/>
        <w:right w:val="none" w:sz="0" w:space="0" w:color="auto"/>
      </w:divBdr>
    </w:div>
    <w:div w:id="1463116519">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 w:id="1958633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1C5D-934D-4E62-8C0D-5E105FEE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2756</Words>
  <Characters>15160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Omar Cibrian S.</cp:lastModifiedBy>
  <cp:revision>6</cp:revision>
  <cp:lastPrinted>2025-04-21T21:01:00Z</cp:lastPrinted>
  <dcterms:created xsi:type="dcterms:W3CDTF">2025-04-21T20:22:00Z</dcterms:created>
  <dcterms:modified xsi:type="dcterms:W3CDTF">2025-04-22T15:35:00Z</dcterms:modified>
</cp:coreProperties>
</file>