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7E89" w14:textId="77777777" w:rsidR="00BA433C" w:rsidRPr="00BA433C" w:rsidRDefault="00BA433C" w:rsidP="00BA433C">
      <w:pPr>
        <w:spacing w:after="0" w:line="256" w:lineRule="auto"/>
        <w:rPr>
          <w:rFonts w:asciiTheme="majorHAnsi" w:hAnsiTheme="majorHAnsi" w:cstheme="majorHAnsi"/>
          <w:b/>
        </w:rPr>
      </w:pPr>
    </w:p>
    <w:p w14:paraId="5C295012" w14:textId="77777777" w:rsidR="00BA433C" w:rsidRPr="00BA433C" w:rsidRDefault="00BA433C" w:rsidP="00BA433C">
      <w:pPr>
        <w:spacing w:after="0" w:line="256" w:lineRule="auto"/>
        <w:rPr>
          <w:rFonts w:asciiTheme="majorHAnsi" w:hAnsiTheme="majorHAnsi" w:cstheme="majorHAnsi"/>
          <w:b/>
        </w:rPr>
      </w:pPr>
    </w:p>
    <w:p w14:paraId="37F19795" w14:textId="77777777" w:rsidR="00BA433C" w:rsidRPr="00BA433C" w:rsidRDefault="00BA433C" w:rsidP="00BA433C">
      <w:pPr>
        <w:spacing w:line="256" w:lineRule="auto"/>
        <w:contextualSpacing/>
        <w:jc w:val="both"/>
        <w:rPr>
          <w:rFonts w:ascii="Arial" w:hAnsi="Arial" w:cs="Arial"/>
          <w:sz w:val="24"/>
          <w:szCs w:val="24"/>
        </w:rPr>
      </w:pPr>
      <w:r w:rsidRPr="00BA433C">
        <w:rPr>
          <w:rFonts w:ascii="Arial" w:eastAsia="Arial" w:hAnsi="Arial" w:cs="Arial"/>
          <w:b/>
          <w:sz w:val="24"/>
          <w:szCs w:val="24"/>
        </w:rPr>
        <w:t xml:space="preserve">H. AYUNTAMIENTO CONSTITUCIONAL  </w:t>
      </w:r>
    </w:p>
    <w:p w14:paraId="4A510F30" w14:textId="77777777" w:rsidR="00BA433C" w:rsidRPr="00BA433C" w:rsidRDefault="00BA433C" w:rsidP="00BA433C">
      <w:pPr>
        <w:spacing w:line="256" w:lineRule="auto"/>
        <w:contextualSpacing/>
        <w:jc w:val="both"/>
        <w:rPr>
          <w:rFonts w:ascii="Arial" w:hAnsi="Arial" w:cs="Arial"/>
          <w:sz w:val="24"/>
          <w:szCs w:val="24"/>
        </w:rPr>
      </w:pPr>
      <w:r w:rsidRPr="00BA433C">
        <w:rPr>
          <w:rFonts w:ascii="Arial" w:eastAsia="Arial" w:hAnsi="Arial" w:cs="Arial"/>
          <w:b/>
          <w:sz w:val="24"/>
          <w:szCs w:val="24"/>
        </w:rPr>
        <w:t>DE ZAPOTLÁN EL GRANDE, JALISCO</w:t>
      </w:r>
      <w:r w:rsidRPr="00BA433C">
        <w:rPr>
          <w:rFonts w:ascii="Arial" w:eastAsia="Arial" w:hAnsi="Arial" w:cs="Arial"/>
          <w:bCs/>
          <w:sz w:val="24"/>
          <w:szCs w:val="24"/>
        </w:rPr>
        <w:t>.</w:t>
      </w:r>
      <w:r w:rsidRPr="00BA433C">
        <w:rPr>
          <w:rFonts w:ascii="Arial" w:eastAsia="Arial" w:hAnsi="Arial" w:cs="Arial"/>
          <w:b/>
          <w:sz w:val="24"/>
          <w:szCs w:val="24"/>
        </w:rPr>
        <w:t xml:space="preserve"> </w:t>
      </w:r>
    </w:p>
    <w:p w14:paraId="22C07909" w14:textId="77777777" w:rsidR="00BA433C" w:rsidRPr="00BA433C" w:rsidRDefault="00BA433C" w:rsidP="00BA433C">
      <w:pPr>
        <w:spacing w:line="256" w:lineRule="auto"/>
        <w:contextualSpacing/>
        <w:jc w:val="both"/>
        <w:rPr>
          <w:rFonts w:ascii="Arial" w:hAnsi="Arial" w:cs="Arial"/>
          <w:sz w:val="24"/>
          <w:szCs w:val="24"/>
        </w:rPr>
      </w:pPr>
      <w:r w:rsidRPr="00BA433C">
        <w:rPr>
          <w:rFonts w:ascii="Arial" w:eastAsia="Arial" w:hAnsi="Arial" w:cs="Arial"/>
          <w:b/>
          <w:sz w:val="24"/>
          <w:szCs w:val="24"/>
        </w:rPr>
        <w:t xml:space="preserve">P R E S E N T E. </w:t>
      </w:r>
    </w:p>
    <w:p w14:paraId="4CF00484" w14:textId="77777777" w:rsidR="00BA433C" w:rsidRPr="00BA433C" w:rsidRDefault="00BA433C" w:rsidP="00BA433C">
      <w:pPr>
        <w:spacing w:after="155" w:line="256" w:lineRule="auto"/>
        <w:rPr>
          <w:rFonts w:ascii="Arial" w:hAnsi="Arial" w:cs="Arial"/>
          <w:sz w:val="24"/>
          <w:szCs w:val="24"/>
        </w:rPr>
      </w:pPr>
    </w:p>
    <w:p w14:paraId="2EEA2946" w14:textId="77777777" w:rsidR="00BA433C" w:rsidRPr="00BA433C" w:rsidRDefault="00BA433C" w:rsidP="00BA433C">
      <w:pPr>
        <w:spacing w:after="155" w:line="256" w:lineRule="auto"/>
        <w:rPr>
          <w:rFonts w:ascii="Arial" w:hAnsi="Arial" w:cs="Arial"/>
          <w:sz w:val="24"/>
          <w:szCs w:val="24"/>
        </w:rPr>
      </w:pPr>
    </w:p>
    <w:p w14:paraId="683E3CCB" w14:textId="0D955627" w:rsidR="00BA433C" w:rsidRPr="00BA433C" w:rsidRDefault="00BA433C" w:rsidP="00BA433C">
      <w:pPr>
        <w:spacing w:after="0" w:line="266" w:lineRule="auto"/>
        <w:ind w:firstLine="486"/>
        <w:jc w:val="both"/>
        <w:rPr>
          <w:rFonts w:ascii="Arial" w:eastAsia="Arial" w:hAnsi="Arial" w:cs="Arial"/>
          <w:sz w:val="24"/>
          <w:szCs w:val="24"/>
        </w:rPr>
      </w:pPr>
      <w:r w:rsidRPr="00BA433C">
        <w:rPr>
          <w:rFonts w:ascii="Arial" w:eastAsia="Arial" w:hAnsi="Arial" w:cs="Arial"/>
          <w:sz w:val="24"/>
          <w:szCs w:val="24"/>
        </w:rPr>
        <w:t xml:space="preserve">Los que suscribimos, </w:t>
      </w:r>
      <w:r w:rsidRPr="00BA433C">
        <w:rPr>
          <w:rFonts w:ascii="Arial" w:eastAsia="Arial" w:hAnsi="Arial" w:cs="Arial"/>
          <w:b/>
          <w:bCs/>
          <w:sz w:val="24"/>
          <w:szCs w:val="24"/>
        </w:rPr>
        <w:t xml:space="preserve">CC. </w:t>
      </w:r>
      <w:r w:rsidRPr="00BA433C">
        <w:rPr>
          <w:rFonts w:ascii="Arial" w:eastAsia="Arial" w:hAnsi="Arial" w:cs="Arial"/>
          <w:b/>
          <w:sz w:val="24"/>
          <w:szCs w:val="24"/>
        </w:rPr>
        <w:t xml:space="preserve">REGIDORES VÍCTOR MANUEL MONROY RIVERA, MAGALI CASILLAS CONTRERAS Y TANIA MAGDALENA BERNARDINO JUAREZ </w:t>
      </w:r>
      <w:r w:rsidRPr="00BA433C">
        <w:rPr>
          <w:rFonts w:ascii="Arial" w:eastAsia="Arial" w:hAnsi="Arial" w:cs="Arial"/>
          <w:bCs/>
          <w:sz w:val="24"/>
          <w:szCs w:val="24"/>
        </w:rPr>
        <w:t>en nuestras calidades de Presidente, Vocal y Vocal respectivamente, de la</w:t>
      </w:r>
      <w:r w:rsidRPr="00BA433C">
        <w:rPr>
          <w:rFonts w:ascii="Arial" w:eastAsia="Arial" w:hAnsi="Arial" w:cs="Arial"/>
          <w:b/>
          <w:sz w:val="24"/>
          <w:szCs w:val="24"/>
        </w:rPr>
        <w:t xml:space="preserve"> Comisión Edilicia Permanente de Obras Públicas, Planeación Urbana y Regularización de la Tenencia de la Tierra</w:t>
      </w:r>
      <w:r w:rsidRPr="00BA433C">
        <w:rPr>
          <w:rFonts w:ascii="Arial" w:eastAsia="Arial" w:hAnsi="Arial" w:cs="Arial"/>
          <w:bCs/>
          <w:sz w:val="24"/>
          <w:szCs w:val="24"/>
        </w:rPr>
        <w:t>;</w:t>
      </w:r>
      <w:r w:rsidRPr="00BA433C">
        <w:rPr>
          <w:rFonts w:ascii="Arial" w:eastAsia="Arial" w:hAnsi="Arial" w:cs="Arial"/>
          <w:sz w:val="24"/>
          <w:szCs w:val="24"/>
        </w:rPr>
        <w:t xml:space="preserve"> con fundamento en lo dispuesto por los Artículos 115 fracciones I primer párrafo, II primer párrafo, III inciso g) IV y V inciso d) y 134 de la Constitución Política de los Estados Unidos Mexicanos; 1, 2, 73 fracciones I y II primer párrafo y 80 fracción III de la Constitución Política del Estado de Jalisco; 1, 25 fracción IV, 36, 37 y 49 párrafos primero y segundo de la Ley de Coordinación Fiscal; 1 fracción VI de la Ley de Obras Públicas y Servicios Relacionados con las Mismas, en relación directa con el artículo 3 de su Reglamento; 1, 2, 3, 4 numero 124; 10 párrafo primero, 27 y 37 fracción II segundo párrafo y fracción VI de la Ley del Gobierno y la Administración Pública Municipal del Estado de Jalisco; 1 numerales 1, 2 y 5; 2 numeral 1 fracción VI; 3, 7 numeral 1 fracción VI; 11, 36 y 38 de la Ley de Obra Pública para el Estado de Jalisco y sus Municipios y 1, 2 fracciones XXVII, XXVIII y XXIX, 19 y 35 de su Reglamento; 1, 2, 3, 5 numeral 4; 37, 38 fracción XV, 40, 44, 45, 47, 48, 49, 64, 87 fracción IV, 106 y 107 del Reglamento Interior del Ayuntamiento de Zapotlán el Grande; presentamos ante este Honorable Pleno del Ayuntamiento; </w:t>
      </w:r>
      <w:bookmarkStart w:id="0" w:name="_Hlk120019832"/>
      <w:bookmarkStart w:id="1" w:name="_Hlk120015952"/>
      <w:r w:rsidR="00A8496F">
        <w:rPr>
          <w:rFonts w:ascii="Arial" w:eastAsia="Arial" w:hAnsi="Arial" w:cs="Arial"/>
          <w:sz w:val="24"/>
          <w:szCs w:val="24"/>
        </w:rPr>
        <w:t xml:space="preserve">EL </w:t>
      </w:r>
      <w:r w:rsidRPr="00BA433C">
        <w:rPr>
          <w:rFonts w:ascii="Arial" w:eastAsia="Arial" w:hAnsi="Arial" w:cs="Arial"/>
          <w:b/>
          <w:sz w:val="24"/>
          <w:szCs w:val="24"/>
        </w:rPr>
        <w:t xml:space="preserve">DICTAMEN FINAL CON EL FALLO QUE PROPONE LA AUTORIZACION DE LA EJECUCION DE LA OBRA NUMERO </w:t>
      </w:r>
      <w:r>
        <w:rPr>
          <w:rFonts w:ascii="Arial" w:eastAsia="Arial" w:hAnsi="Arial" w:cs="Arial"/>
          <w:b/>
          <w:sz w:val="24"/>
          <w:szCs w:val="24"/>
        </w:rPr>
        <w:t>140235R3308</w:t>
      </w:r>
      <w:r w:rsidRPr="00BA433C">
        <w:rPr>
          <w:rFonts w:ascii="Arial" w:eastAsia="Arial" w:hAnsi="Arial" w:cs="Arial"/>
          <w:b/>
          <w:sz w:val="24"/>
          <w:szCs w:val="24"/>
        </w:rPr>
        <w:t xml:space="preserve"> DE LA OBRA DENOMINADA “</w:t>
      </w:r>
      <w:r>
        <w:rPr>
          <w:rFonts w:ascii="Arial" w:eastAsia="Arial" w:hAnsi="Arial" w:cs="Arial"/>
          <w:b/>
          <w:sz w:val="24"/>
          <w:szCs w:val="24"/>
        </w:rPr>
        <w:t>REHABILITACION DE LINEA DE AGUA POTABLE Y RED DE DRENAJE SANITARIO EN LA CALLE TLALOC ENTRE LAS CALLES MARISCAL Y TENOCHTITLAN</w:t>
      </w:r>
      <w:r w:rsidR="00A8496F">
        <w:rPr>
          <w:rFonts w:ascii="Arial" w:eastAsia="Arial" w:hAnsi="Arial" w:cs="Arial"/>
          <w:b/>
          <w:sz w:val="24"/>
          <w:szCs w:val="24"/>
        </w:rPr>
        <w:t>, CALLE TENOCHTITLAN</w:t>
      </w:r>
      <w:r>
        <w:rPr>
          <w:rFonts w:ascii="Arial" w:eastAsia="Arial" w:hAnsi="Arial" w:cs="Arial"/>
          <w:b/>
          <w:sz w:val="24"/>
          <w:szCs w:val="24"/>
        </w:rPr>
        <w:t xml:space="preserve"> ENTRE LAS CALLES TLALOC Y QUETZALCOATL, CALLE QUETZALCOATL ENTRE LAS CALLES MARISCAL Y TENOCHTITLAN EN LA COLONIA JARDINES DE ZAPOTLAN</w:t>
      </w:r>
      <w:r w:rsidRPr="00BA433C">
        <w:rPr>
          <w:rFonts w:ascii="Arial" w:eastAsia="Arial" w:hAnsi="Arial" w:cs="Arial"/>
          <w:b/>
          <w:sz w:val="24"/>
          <w:szCs w:val="24"/>
        </w:rPr>
        <w:t xml:space="preserve">, EN </w:t>
      </w:r>
      <w:r>
        <w:rPr>
          <w:rFonts w:ascii="Arial" w:eastAsia="Arial" w:hAnsi="Arial" w:cs="Arial"/>
          <w:b/>
          <w:sz w:val="24"/>
          <w:szCs w:val="24"/>
        </w:rPr>
        <w:t xml:space="preserve">EL </w:t>
      </w:r>
      <w:r w:rsidRPr="00BA433C">
        <w:rPr>
          <w:rFonts w:ascii="Arial" w:eastAsia="Arial" w:hAnsi="Arial" w:cs="Arial"/>
          <w:b/>
          <w:sz w:val="24"/>
          <w:szCs w:val="24"/>
        </w:rPr>
        <w:t>M</w:t>
      </w:r>
      <w:r>
        <w:rPr>
          <w:rFonts w:ascii="Arial" w:eastAsia="Arial" w:hAnsi="Arial" w:cs="Arial"/>
          <w:b/>
          <w:sz w:val="24"/>
          <w:szCs w:val="24"/>
        </w:rPr>
        <w:t>UNICI</w:t>
      </w:r>
      <w:r w:rsidRPr="00BA433C">
        <w:rPr>
          <w:rFonts w:ascii="Arial" w:eastAsia="Arial" w:hAnsi="Arial" w:cs="Arial"/>
          <w:b/>
          <w:sz w:val="24"/>
          <w:szCs w:val="24"/>
        </w:rPr>
        <w:t>PIO DE ZAPOTLAN EL GRANDE, JAL</w:t>
      </w:r>
      <w:r>
        <w:rPr>
          <w:rFonts w:ascii="Arial" w:eastAsia="Arial" w:hAnsi="Arial" w:cs="Arial"/>
          <w:b/>
          <w:sz w:val="24"/>
          <w:szCs w:val="24"/>
        </w:rPr>
        <w:t>”</w:t>
      </w:r>
      <w:bookmarkEnd w:id="0"/>
      <w:r w:rsidRPr="00BA433C">
        <w:rPr>
          <w:rFonts w:ascii="Arial" w:eastAsia="Arial" w:hAnsi="Arial" w:cs="Arial"/>
          <w:b/>
          <w:sz w:val="24"/>
          <w:szCs w:val="24"/>
        </w:rPr>
        <w:t>,</w:t>
      </w:r>
      <w:bookmarkEnd w:id="1"/>
      <w:r w:rsidRPr="00BA433C">
        <w:rPr>
          <w:rFonts w:ascii="Arial" w:eastAsia="Arial" w:hAnsi="Arial" w:cs="Arial"/>
          <w:b/>
          <w:sz w:val="24"/>
          <w:szCs w:val="24"/>
        </w:rPr>
        <w:t xml:space="preserve"> </w:t>
      </w:r>
      <w:r w:rsidRPr="00BA433C">
        <w:rPr>
          <w:rFonts w:ascii="Arial" w:eastAsia="Arial" w:hAnsi="Arial" w:cs="Arial"/>
          <w:bCs/>
          <w:sz w:val="24"/>
          <w:szCs w:val="24"/>
        </w:rPr>
        <w:t xml:space="preserve">a ejecutarse con recursos </w:t>
      </w:r>
      <w:bookmarkStart w:id="2" w:name="_Hlk120013556"/>
      <w:r w:rsidRPr="00BA433C">
        <w:rPr>
          <w:rFonts w:ascii="Arial" w:eastAsia="Arial" w:hAnsi="Arial" w:cs="Arial"/>
          <w:bCs/>
          <w:sz w:val="24"/>
          <w:szCs w:val="24"/>
        </w:rPr>
        <w:t>provenientes</w:t>
      </w:r>
      <w:r>
        <w:rPr>
          <w:rFonts w:ascii="Arial" w:eastAsia="Arial" w:hAnsi="Arial" w:cs="Arial"/>
          <w:bCs/>
          <w:sz w:val="24"/>
          <w:szCs w:val="24"/>
        </w:rPr>
        <w:t xml:space="preserve"> al Fondo de Aportaciones para la Infraestructura Social (FAIS)</w:t>
      </w:r>
      <w:r w:rsidRPr="00BA433C">
        <w:rPr>
          <w:rFonts w:ascii="Arial" w:eastAsia="Arial" w:hAnsi="Arial" w:cs="Arial"/>
          <w:bCs/>
          <w:sz w:val="24"/>
          <w:szCs w:val="24"/>
        </w:rPr>
        <w:t xml:space="preserve">, para el Ejercicio Fiscal 2022 </w:t>
      </w:r>
      <w:bookmarkEnd w:id="2"/>
      <w:r w:rsidRPr="00BA433C">
        <w:rPr>
          <w:rFonts w:ascii="Arial" w:eastAsia="Arial" w:hAnsi="Arial" w:cs="Arial"/>
          <w:sz w:val="24"/>
          <w:szCs w:val="24"/>
        </w:rPr>
        <w:t xml:space="preserve">de conformidad con los siguientes: </w:t>
      </w:r>
    </w:p>
    <w:p w14:paraId="36AF13D5" w14:textId="77777777" w:rsidR="00BA433C" w:rsidRPr="00BA433C" w:rsidRDefault="00BA433C" w:rsidP="00BA433C">
      <w:pPr>
        <w:spacing w:after="157" w:line="256" w:lineRule="auto"/>
        <w:ind w:right="3"/>
        <w:rPr>
          <w:rFonts w:ascii="Arial" w:eastAsia="Arial" w:hAnsi="Arial" w:cs="Arial"/>
          <w:b/>
          <w:sz w:val="24"/>
          <w:szCs w:val="24"/>
        </w:rPr>
      </w:pPr>
    </w:p>
    <w:p w14:paraId="7598B548" w14:textId="77777777" w:rsidR="00BA433C" w:rsidRPr="00BA433C" w:rsidRDefault="00BA433C" w:rsidP="00BA433C">
      <w:pPr>
        <w:spacing w:after="157" w:line="256" w:lineRule="auto"/>
        <w:ind w:left="374" w:right="3" w:hanging="10"/>
        <w:jc w:val="center"/>
        <w:rPr>
          <w:rFonts w:ascii="Arial" w:eastAsia="Calibri" w:hAnsi="Arial" w:cs="Arial"/>
          <w:sz w:val="24"/>
          <w:szCs w:val="24"/>
        </w:rPr>
      </w:pPr>
      <w:r w:rsidRPr="00BA433C">
        <w:rPr>
          <w:rFonts w:ascii="Arial" w:eastAsia="Arial" w:hAnsi="Arial" w:cs="Arial"/>
          <w:b/>
          <w:sz w:val="24"/>
          <w:szCs w:val="24"/>
        </w:rPr>
        <w:lastRenderedPageBreak/>
        <w:t xml:space="preserve">A N T E C E D E N T E S: </w:t>
      </w:r>
    </w:p>
    <w:p w14:paraId="7E6F825D" w14:textId="77777777" w:rsidR="00BA433C" w:rsidRPr="00BA433C" w:rsidRDefault="00BA433C" w:rsidP="00BA433C">
      <w:pPr>
        <w:spacing w:line="256" w:lineRule="auto"/>
        <w:jc w:val="both"/>
        <w:rPr>
          <w:rFonts w:ascii="Arial" w:hAnsi="Arial" w:cs="Arial"/>
          <w:sz w:val="24"/>
          <w:szCs w:val="24"/>
        </w:rPr>
      </w:pPr>
      <w:r w:rsidRPr="00BA433C">
        <w:rPr>
          <w:rFonts w:ascii="Arial" w:hAnsi="Arial" w:cs="Arial"/>
          <w:b/>
          <w:sz w:val="24"/>
          <w:szCs w:val="24"/>
        </w:rPr>
        <w:t>I.-</w:t>
      </w:r>
      <w:r w:rsidRPr="00BA433C">
        <w:rPr>
          <w:rFonts w:ascii="Arial" w:hAnsi="Arial" w:cs="Arial"/>
          <w:bCs/>
          <w:sz w:val="24"/>
          <w:szCs w:val="24"/>
        </w:rPr>
        <w:t xml:space="preserve"> Mediante </w:t>
      </w:r>
      <w:r w:rsidRPr="00BA433C">
        <w:rPr>
          <w:rFonts w:ascii="Arial" w:hAnsi="Arial" w:cs="Arial"/>
          <w:b/>
          <w:iCs/>
          <w:sz w:val="24"/>
          <w:szCs w:val="24"/>
        </w:rPr>
        <w:t>TERCER PUNTO</w:t>
      </w:r>
      <w:r w:rsidRPr="00BA433C">
        <w:rPr>
          <w:rFonts w:ascii="Arial" w:hAnsi="Arial" w:cs="Arial"/>
          <w:bCs/>
          <w:sz w:val="24"/>
          <w:szCs w:val="24"/>
        </w:rPr>
        <w:t xml:space="preserve"> de Acuerdo de la </w:t>
      </w:r>
      <w:r w:rsidRPr="00BA433C">
        <w:rPr>
          <w:rFonts w:ascii="Arial" w:hAnsi="Arial" w:cs="Arial"/>
          <w:b/>
          <w:sz w:val="24"/>
          <w:szCs w:val="24"/>
        </w:rPr>
        <w:t>Sesión Extraordinaria de Ayuntamiento número 9 de fecha 28 de diciembre del 2021</w:t>
      </w:r>
      <w:r w:rsidRPr="00BA433C">
        <w:rPr>
          <w:rFonts w:ascii="Arial" w:hAnsi="Arial" w:cs="Arial"/>
          <w:bCs/>
          <w:sz w:val="24"/>
          <w:szCs w:val="24"/>
        </w:rPr>
        <w:t xml:space="preserve">, se aprobó el Presupuesto de Egresos del Municipio para el Ejercicio Fiscal 2022, por la cantidad de </w:t>
      </w:r>
      <w:r w:rsidRPr="00BA433C">
        <w:rPr>
          <w:rFonts w:ascii="Arial" w:hAnsi="Arial" w:cs="Arial"/>
          <w:b/>
          <w:sz w:val="24"/>
          <w:szCs w:val="24"/>
        </w:rPr>
        <w:t>$507’478,561.74 (Quinientos siete millones cuatrocientos setenta y ocho mil quinientos sesenta y un pesos 74/100 M.N.)</w:t>
      </w:r>
      <w:r w:rsidRPr="00BA433C">
        <w:rPr>
          <w:rFonts w:ascii="Arial" w:hAnsi="Arial" w:cs="Arial"/>
          <w:bCs/>
          <w:sz w:val="24"/>
          <w:szCs w:val="24"/>
        </w:rPr>
        <w:t xml:space="preserve">, del cual al Capítulo 6 de Egresos denominado Inversión Pública, se le asignó la cantidad de </w:t>
      </w:r>
      <w:r w:rsidRPr="00BA433C">
        <w:rPr>
          <w:rFonts w:ascii="Arial" w:hAnsi="Arial" w:cs="Arial"/>
          <w:b/>
          <w:sz w:val="24"/>
          <w:szCs w:val="24"/>
        </w:rPr>
        <w:t>$56’344,872.22 (Cincuenta y seis millones trecientos cuarenta y cuatro mil ochocientos setenta y dos pesos 22/100 M.N.)</w:t>
      </w:r>
      <w:r w:rsidRPr="00BA433C">
        <w:rPr>
          <w:rFonts w:ascii="Arial" w:hAnsi="Arial" w:cs="Arial"/>
          <w:bCs/>
          <w:sz w:val="24"/>
          <w:szCs w:val="24"/>
        </w:rPr>
        <w:t>.</w:t>
      </w:r>
    </w:p>
    <w:p w14:paraId="16E929B1" w14:textId="77777777" w:rsidR="00BA433C" w:rsidRPr="00BA433C" w:rsidRDefault="00BA433C" w:rsidP="00BA433C">
      <w:pPr>
        <w:spacing w:line="256" w:lineRule="auto"/>
        <w:jc w:val="both"/>
        <w:rPr>
          <w:rFonts w:ascii="Arial" w:hAnsi="Arial" w:cs="Arial"/>
          <w:sz w:val="24"/>
          <w:szCs w:val="24"/>
        </w:rPr>
      </w:pPr>
      <w:r w:rsidRPr="00BA433C">
        <w:rPr>
          <w:rFonts w:ascii="Arial" w:hAnsi="Arial" w:cs="Arial"/>
          <w:b/>
          <w:bCs/>
          <w:sz w:val="24"/>
          <w:szCs w:val="24"/>
        </w:rPr>
        <w:t>II.-</w:t>
      </w:r>
      <w:r w:rsidRPr="00BA433C">
        <w:rPr>
          <w:rFonts w:ascii="Arial" w:hAnsi="Arial" w:cs="Arial"/>
          <w:sz w:val="24"/>
          <w:szCs w:val="24"/>
        </w:rPr>
        <w:t xml:space="preserve"> De la cantidad asignada a la Inversión Pública, según el Estado Analítico del Ejercicio del </w:t>
      </w:r>
      <w:bookmarkStart w:id="3" w:name="_Hlk118046152"/>
      <w:r w:rsidRPr="00BA433C">
        <w:rPr>
          <w:rFonts w:ascii="Arial" w:hAnsi="Arial" w:cs="Arial"/>
          <w:sz w:val="24"/>
          <w:szCs w:val="24"/>
        </w:rPr>
        <w:t xml:space="preserve">Presupuesto de Egresos del Municipio para el ejercicio fiscal 2022, que contempla la Clasificación Administrativa, Programa Presupuestario, Objeto del Gasto y Fuente de Financiamiento, se desprende que el presupuesto otorgado a la Dirección de Obras Publicas corresponde a la </w:t>
      </w:r>
      <w:r w:rsidRPr="00BA433C">
        <w:rPr>
          <w:rFonts w:ascii="Arial" w:hAnsi="Arial" w:cs="Arial"/>
          <w:b/>
          <w:bCs/>
          <w:sz w:val="24"/>
          <w:szCs w:val="24"/>
        </w:rPr>
        <w:t>Partida Presupuestaria 614</w:t>
      </w:r>
      <w:r w:rsidRPr="00BA433C">
        <w:rPr>
          <w:rFonts w:ascii="Arial" w:hAnsi="Arial" w:cs="Arial"/>
          <w:sz w:val="24"/>
          <w:szCs w:val="24"/>
        </w:rPr>
        <w:t xml:space="preserve"> </w:t>
      </w:r>
      <w:bookmarkEnd w:id="3"/>
      <w:r w:rsidRPr="00BA433C">
        <w:rPr>
          <w:rFonts w:ascii="Arial" w:hAnsi="Arial" w:cs="Arial"/>
          <w:sz w:val="24"/>
          <w:szCs w:val="24"/>
        </w:rPr>
        <w:t xml:space="preserve">denominada </w:t>
      </w:r>
      <w:r w:rsidRPr="00BA433C">
        <w:rPr>
          <w:rFonts w:ascii="Arial" w:hAnsi="Arial" w:cs="Arial"/>
          <w:i/>
          <w:iCs/>
          <w:sz w:val="24"/>
          <w:szCs w:val="24"/>
        </w:rPr>
        <w:t>“División de Terrenos y Construcción de Obras de Urbanización”</w:t>
      </w:r>
      <w:r w:rsidRPr="00BA433C">
        <w:rPr>
          <w:rFonts w:ascii="Arial" w:hAnsi="Arial" w:cs="Arial"/>
          <w:sz w:val="24"/>
          <w:szCs w:val="24"/>
        </w:rPr>
        <w:t>, y que su presupuesto aprobado anual se divide en los siguientes tres grupos que en suma corresponden al total asignado:</w:t>
      </w:r>
    </w:p>
    <w:p w14:paraId="09F1212E" w14:textId="77777777" w:rsidR="00BA433C" w:rsidRPr="00BA433C" w:rsidRDefault="00BA433C" w:rsidP="00BA433C">
      <w:pPr>
        <w:spacing w:line="256" w:lineRule="auto"/>
        <w:jc w:val="both"/>
        <w:rPr>
          <w:rFonts w:ascii="Arial" w:hAnsi="Arial" w:cs="Arial"/>
          <w:sz w:val="24"/>
          <w:szCs w:val="24"/>
        </w:rPr>
      </w:pPr>
    </w:p>
    <w:p w14:paraId="029285D5" w14:textId="77777777" w:rsidR="00BA433C" w:rsidRPr="00BA433C" w:rsidRDefault="00BA433C" w:rsidP="00BA433C">
      <w:pPr>
        <w:numPr>
          <w:ilvl w:val="0"/>
          <w:numId w:val="2"/>
        </w:numPr>
        <w:spacing w:line="256" w:lineRule="auto"/>
        <w:contextualSpacing/>
        <w:jc w:val="both"/>
        <w:rPr>
          <w:rFonts w:ascii="Arial" w:eastAsia="Calibri" w:hAnsi="Arial" w:cs="Arial"/>
          <w:color w:val="000000"/>
          <w:sz w:val="24"/>
          <w:szCs w:val="24"/>
          <w:lang w:eastAsia="es-MX" w:bidi="es-MX"/>
        </w:rPr>
      </w:pPr>
      <w:r w:rsidRPr="00BA433C">
        <w:rPr>
          <w:rFonts w:ascii="Arial" w:eastAsia="Calibri" w:hAnsi="Arial" w:cs="Arial"/>
          <w:b/>
          <w:color w:val="000000"/>
          <w:sz w:val="24"/>
          <w:szCs w:val="24"/>
          <w:lang w:eastAsia="es-MX" w:bidi="es-MX"/>
        </w:rPr>
        <w:t>Programa de Obra Pública Original Presupuestada</w:t>
      </w:r>
      <w:r w:rsidRPr="00BA433C">
        <w:rPr>
          <w:rFonts w:ascii="Arial" w:eastAsia="Calibri" w:hAnsi="Arial" w:cs="Arial"/>
          <w:bCs/>
          <w:color w:val="000000"/>
          <w:sz w:val="24"/>
          <w:szCs w:val="24"/>
          <w:lang w:eastAsia="es-MX" w:bidi="es-MX"/>
        </w:rPr>
        <w:t>,</w:t>
      </w:r>
      <w:r w:rsidRPr="00BA433C">
        <w:rPr>
          <w:rFonts w:ascii="Arial" w:eastAsia="Calibri" w:hAnsi="Arial" w:cs="Arial"/>
          <w:color w:val="000000"/>
          <w:sz w:val="24"/>
          <w:szCs w:val="24"/>
          <w:lang w:eastAsia="es-MX" w:bidi="es-MX"/>
        </w:rPr>
        <w:t xml:space="preserve"> con un presupuesto asignado de </w:t>
      </w:r>
      <w:r w:rsidRPr="00BA433C">
        <w:rPr>
          <w:rFonts w:ascii="Arial" w:eastAsia="Calibri" w:hAnsi="Arial" w:cs="Arial"/>
          <w:b/>
          <w:bCs/>
          <w:color w:val="000000"/>
          <w:sz w:val="24"/>
          <w:szCs w:val="24"/>
          <w:lang w:eastAsia="es-MX" w:bidi="es-MX"/>
        </w:rPr>
        <w:t>$39’803,474.44 (Treinta y nueve millones ochocientos tres mil cuatrocientos setenta y cuatro pesos 44/100 M.N.)</w:t>
      </w:r>
      <w:r w:rsidRPr="00BA433C">
        <w:rPr>
          <w:rFonts w:ascii="Arial" w:eastAsia="Calibri" w:hAnsi="Arial" w:cs="Arial"/>
          <w:color w:val="000000"/>
          <w:sz w:val="24"/>
          <w:szCs w:val="24"/>
          <w:lang w:eastAsia="es-MX" w:bidi="es-MX"/>
        </w:rPr>
        <w:t xml:space="preserve"> el cual se divide a su vez en dos tipos atendiendo al recurso del cual provienen:</w:t>
      </w:r>
    </w:p>
    <w:p w14:paraId="4A24DE9F" w14:textId="77777777" w:rsidR="00BA433C" w:rsidRPr="00BA433C" w:rsidRDefault="00BA433C" w:rsidP="00BA433C">
      <w:pPr>
        <w:spacing w:line="256" w:lineRule="auto"/>
        <w:ind w:left="1440"/>
        <w:contextualSpacing/>
        <w:jc w:val="both"/>
        <w:rPr>
          <w:rFonts w:ascii="Arial" w:eastAsia="Calibri" w:hAnsi="Arial" w:cs="Arial"/>
          <w:color w:val="000000"/>
          <w:sz w:val="24"/>
          <w:szCs w:val="24"/>
          <w:lang w:eastAsia="es-MX" w:bidi="es-MX"/>
        </w:rPr>
      </w:pPr>
    </w:p>
    <w:p w14:paraId="037D53FB" w14:textId="77777777" w:rsidR="00BA433C" w:rsidRPr="00BA433C" w:rsidRDefault="00BA433C" w:rsidP="00BA433C">
      <w:pPr>
        <w:numPr>
          <w:ilvl w:val="0"/>
          <w:numId w:val="3"/>
        </w:numPr>
        <w:spacing w:line="256" w:lineRule="auto"/>
        <w:ind w:left="1418" w:hanging="284"/>
        <w:contextualSpacing/>
        <w:jc w:val="both"/>
        <w:rPr>
          <w:rFonts w:ascii="Arial" w:eastAsia="Calibri" w:hAnsi="Arial" w:cs="Arial"/>
          <w:bCs/>
          <w:color w:val="000000"/>
          <w:sz w:val="24"/>
          <w:szCs w:val="24"/>
          <w:lang w:eastAsia="es-MX" w:bidi="es-MX"/>
        </w:rPr>
      </w:pPr>
      <w:r w:rsidRPr="00BA433C">
        <w:rPr>
          <w:rFonts w:ascii="Arial" w:eastAsia="Calibri" w:hAnsi="Arial" w:cs="Arial"/>
          <w:bCs/>
          <w:color w:val="000000"/>
          <w:sz w:val="24"/>
          <w:szCs w:val="24"/>
          <w:lang w:eastAsia="es-MX" w:bidi="es-MX"/>
        </w:rPr>
        <w:t>N</w:t>
      </w:r>
      <w:r w:rsidRPr="00BA433C">
        <w:rPr>
          <w:rFonts w:ascii="Arial" w:eastAsia="Calibri" w:hAnsi="Arial" w:cs="Arial"/>
          <w:color w:val="000000"/>
          <w:sz w:val="24"/>
          <w:szCs w:val="24"/>
          <w:lang w:eastAsia="es-MX" w:bidi="es-MX"/>
        </w:rPr>
        <w:t xml:space="preserve">o etiquetado (Recursos Fiscales) por una cantidad de </w:t>
      </w:r>
      <w:r w:rsidRPr="00BA433C">
        <w:rPr>
          <w:rFonts w:ascii="Arial" w:eastAsia="Calibri" w:hAnsi="Arial" w:cs="Arial"/>
          <w:b/>
          <w:bCs/>
          <w:color w:val="000000"/>
          <w:sz w:val="24"/>
          <w:szCs w:val="24"/>
          <w:lang w:eastAsia="es-MX" w:bidi="es-MX"/>
        </w:rPr>
        <w:t>$1´500,000.00 (Un millón quinientos mil pesos 00/100 M.N.)</w:t>
      </w:r>
      <w:r w:rsidRPr="00BA433C">
        <w:rPr>
          <w:rFonts w:ascii="Arial" w:eastAsia="Calibri" w:hAnsi="Arial" w:cs="Arial"/>
          <w:bCs/>
          <w:color w:val="000000"/>
          <w:sz w:val="24"/>
          <w:szCs w:val="24"/>
          <w:lang w:eastAsia="es-MX" w:bidi="es-MX"/>
        </w:rPr>
        <w:t>, y</w:t>
      </w:r>
    </w:p>
    <w:p w14:paraId="7A0B82F8" w14:textId="77777777" w:rsidR="00BA433C" w:rsidRPr="00BA433C" w:rsidRDefault="00BA433C" w:rsidP="00BA433C">
      <w:pPr>
        <w:spacing w:line="256" w:lineRule="auto"/>
        <w:ind w:left="2100"/>
        <w:contextualSpacing/>
        <w:jc w:val="both"/>
        <w:rPr>
          <w:rFonts w:ascii="Arial" w:eastAsia="Calibri" w:hAnsi="Arial" w:cs="Arial"/>
          <w:bCs/>
          <w:color w:val="000000"/>
          <w:sz w:val="24"/>
          <w:szCs w:val="24"/>
          <w:lang w:eastAsia="es-MX" w:bidi="es-MX"/>
        </w:rPr>
      </w:pPr>
    </w:p>
    <w:p w14:paraId="26AC6C8A" w14:textId="77777777" w:rsidR="00BA433C" w:rsidRPr="00BA433C" w:rsidRDefault="00BA433C" w:rsidP="00BA433C">
      <w:pPr>
        <w:numPr>
          <w:ilvl w:val="0"/>
          <w:numId w:val="3"/>
        </w:numPr>
        <w:spacing w:line="256" w:lineRule="auto"/>
        <w:ind w:left="1418" w:hanging="284"/>
        <w:contextualSpacing/>
        <w:jc w:val="both"/>
        <w:rPr>
          <w:rFonts w:ascii="Arial" w:eastAsia="Calibri" w:hAnsi="Arial" w:cs="Arial"/>
          <w:bCs/>
          <w:color w:val="000000"/>
          <w:sz w:val="24"/>
          <w:szCs w:val="24"/>
          <w:lang w:eastAsia="es-MX" w:bidi="es-MX"/>
        </w:rPr>
      </w:pPr>
      <w:r w:rsidRPr="00BA433C">
        <w:rPr>
          <w:rFonts w:ascii="Arial" w:eastAsia="Calibri" w:hAnsi="Arial" w:cs="Arial"/>
          <w:color w:val="000000"/>
          <w:sz w:val="24"/>
          <w:szCs w:val="24"/>
          <w:lang w:eastAsia="es-MX" w:bidi="es-MX"/>
        </w:rPr>
        <w:t xml:space="preserve">Etiquetados (Recursos Federales). En este tipo de recursos se contemplan los de </w:t>
      </w:r>
      <w:r w:rsidRPr="00BA433C">
        <w:rPr>
          <w:rFonts w:ascii="Arial" w:eastAsia="Calibri" w:hAnsi="Arial" w:cs="Arial"/>
          <w:b/>
          <w:color w:val="000000"/>
          <w:sz w:val="24"/>
          <w:szCs w:val="24"/>
          <w:lang w:eastAsia="es-MX" w:bidi="es-MX"/>
        </w:rPr>
        <w:t>Fortalecimiento Municipal</w:t>
      </w:r>
      <w:r w:rsidRPr="00BA433C">
        <w:rPr>
          <w:rFonts w:ascii="Arial" w:eastAsia="Calibri" w:hAnsi="Arial" w:cs="Arial"/>
          <w:bCs/>
          <w:color w:val="000000"/>
          <w:sz w:val="24"/>
          <w:szCs w:val="24"/>
          <w:lang w:eastAsia="es-MX" w:bidi="es-MX"/>
        </w:rPr>
        <w:t>,</w:t>
      </w:r>
      <w:r w:rsidRPr="00BA433C">
        <w:rPr>
          <w:rFonts w:ascii="Arial" w:eastAsia="Calibri" w:hAnsi="Arial" w:cs="Arial"/>
          <w:b/>
          <w:color w:val="000000"/>
          <w:sz w:val="24"/>
          <w:szCs w:val="24"/>
          <w:lang w:eastAsia="es-MX" w:bidi="es-MX"/>
        </w:rPr>
        <w:t xml:space="preserve"> </w:t>
      </w:r>
      <w:r w:rsidRPr="00BA433C">
        <w:rPr>
          <w:rFonts w:ascii="Arial" w:eastAsia="Calibri" w:hAnsi="Arial" w:cs="Arial"/>
          <w:bCs/>
          <w:color w:val="000000"/>
          <w:sz w:val="24"/>
          <w:szCs w:val="24"/>
          <w:lang w:eastAsia="es-MX" w:bidi="es-MX"/>
        </w:rPr>
        <w:t xml:space="preserve">por una cantidad de </w:t>
      </w:r>
      <w:r w:rsidRPr="00BA433C">
        <w:rPr>
          <w:rFonts w:ascii="Arial" w:eastAsia="Calibri" w:hAnsi="Arial" w:cs="Arial"/>
          <w:b/>
          <w:color w:val="000000"/>
          <w:sz w:val="24"/>
          <w:szCs w:val="24"/>
          <w:lang w:eastAsia="es-MX" w:bidi="es-MX"/>
        </w:rPr>
        <w:t xml:space="preserve">$26’933,781.14 (Veintiséis millones novecientos treinta y tres mil setecientos ochenta y un pesos 14/100 M.N.) </w:t>
      </w:r>
      <w:r w:rsidRPr="00BA433C">
        <w:rPr>
          <w:rFonts w:ascii="Arial" w:eastAsia="Calibri" w:hAnsi="Arial" w:cs="Arial"/>
          <w:bCs/>
          <w:color w:val="000000"/>
          <w:sz w:val="24"/>
          <w:szCs w:val="24"/>
          <w:lang w:eastAsia="es-MX" w:bidi="es-MX"/>
        </w:rPr>
        <w:t xml:space="preserve">y los de </w:t>
      </w:r>
      <w:r w:rsidRPr="00BA433C">
        <w:rPr>
          <w:rFonts w:ascii="Arial" w:eastAsia="Calibri" w:hAnsi="Arial" w:cs="Arial"/>
          <w:b/>
          <w:color w:val="000000"/>
          <w:sz w:val="24"/>
          <w:szCs w:val="24"/>
          <w:lang w:eastAsia="es-MX" w:bidi="es-MX"/>
        </w:rPr>
        <w:t>Infraestructura</w:t>
      </w:r>
      <w:r w:rsidRPr="00BA433C">
        <w:rPr>
          <w:rFonts w:ascii="Arial" w:eastAsia="Calibri" w:hAnsi="Arial" w:cs="Arial"/>
          <w:color w:val="000000"/>
          <w:sz w:val="24"/>
          <w:szCs w:val="24"/>
          <w:lang w:eastAsia="es-MX" w:bidi="es-MX"/>
        </w:rPr>
        <w:t xml:space="preserve"> por una cantidad de </w:t>
      </w:r>
      <w:r w:rsidRPr="00BA433C">
        <w:rPr>
          <w:rFonts w:ascii="Arial" w:eastAsia="Calibri" w:hAnsi="Arial" w:cs="Arial"/>
          <w:b/>
          <w:bCs/>
          <w:color w:val="000000"/>
          <w:sz w:val="24"/>
          <w:szCs w:val="24"/>
          <w:lang w:eastAsia="es-MX" w:bidi="es-MX"/>
        </w:rPr>
        <w:t>$11’369,693.30 (Once millones trecientos sesenta y nueve mil seiscientos noventa y tres pesos 30/100 M.N.)</w:t>
      </w:r>
      <w:r w:rsidRPr="00BA433C">
        <w:rPr>
          <w:rFonts w:ascii="Arial" w:eastAsia="Calibri" w:hAnsi="Arial" w:cs="Arial"/>
          <w:color w:val="000000"/>
          <w:sz w:val="24"/>
          <w:szCs w:val="24"/>
          <w:lang w:eastAsia="es-MX" w:bidi="es-MX"/>
        </w:rPr>
        <w:t xml:space="preserve">. </w:t>
      </w:r>
    </w:p>
    <w:p w14:paraId="3FCCBB21" w14:textId="77777777" w:rsidR="00BA433C" w:rsidRPr="00BA433C" w:rsidRDefault="00BA433C" w:rsidP="00BA433C">
      <w:pPr>
        <w:spacing w:line="256" w:lineRule="auto"/>
        <w:ind w:left="1418"/>
        <w:contextualSpacing/>
        <w:jc w:val="both"/>
        <w:rPr>
          <w:rFonts w:ascii="Arial" w:eastAsia="Calibri" w:hAnsi="Arial" w:cs="Arial"/>
          <w:bCs/>
          <w:color w:val="000000"/>
          <w:sz w:val="24"/>
          <w:szCs w:val="24"/>
          <w:lang w:eastAsia="es-MX" w:bidi="es-MX"/>
        </w:rPr>
      </w:pPr>
    </w:p>
    <w:p w14:paraId="2C33C864" w14:textId="77777777" w:rsidR="00BA433C" w:rsidRPr="00BA433C" w:rsidRDefault="00BA433C" w:rsidP="00BA433C">
      <w:pPr>
        <w:numPr>
          <w:ilvl w:val="0"/>
          <w:numId w:val="2"/>
        </w:numPr>
        <w:spacing w:line="256" w:lineRule="auto"/>
        <w:contextualSpacing/>
        <w:jc w:val="both"/>
        <w:rPr>
          <w:rFonts w:ascii="Arial" w:eastAsia="Calibri" w:hAnsi="Arial" w:cs="Arial"/>
          <w:color w:val="000000"/>
          <w:sz w:val="24"/>
          <w:szCs w:val="24"/>
          <w:lang w:eastAsia="es-MX" w:bidi="es-MX"/>
        </w:rPr>
      </w:pPr>
      <w:r w:rsidRPr="00BA433C">
        <w:rPr>
          <w:rFonts w:ascii="Arial" w:eastAsia="Calibri" w:hAnsi="Arial" w:cs="Arial"/>
          <w:b/>
          <w:color w:val="000000"/>
          <w:sz w:val="24"/>
          <w:szCs w:val="24"/>
          <w:lang w:eastAsia="es-MX" w:bidi="es-MX"/>
        </w:rPr>
        <w:t>Reserva para Obras en Cooperación</w:t>
      </w:r>
      <w:r w:rsidRPr="00BA433C">
        <w:rPr>
          <w:rFonts w:ascii="Arial" w:eastAsia="Calibri" w:hAnsi="Arial" w:cs="Arial"/>
          <w:bCs/>
          <w:color w:val="000000"/>
          <w:sz w:val="24"/>
          <w:szCs w:val="24"/>
          <w:lang w:eastAsia="es-MX" w:bidi="es-MX"/>
        </w:rPr>
        <w:t xml:space="preserve"> </w:t>
      </w:r>
      <w:r w:rsidRPr="00BA433C">
        <w:rPr>
          <w:rFonts w:ascii="Arial" w:eastAsia="Calibri" w:hAnsi="Arial" w:cs="Arial"/>
          <w:color w:val="000000"/>
          <w:sz w:val="24"/>
          <w:szCs w:val="24"/>
          <w:lang w:eastAsia="es-MX" w:bidi="es-MX"/>
        </w:rPr>
        <w:t xml:space="preserve">(propios no etiquetados), con un presupuesto asignado por la cantidad de </w:t>
      </w:r>
      <w:r w:rsidRPr="00BA433C">
        <w:rPr>
          <w:rFonts w:ascii="Arial" w:eastAsia="Calibri" w:hAnsi="Arial" w:cs="Arial"/>
          <w:b/>
          <w:bCs/>
          <w:color w:val="000000"/>
          <w:sz w:val="24"/>
          <w:szCs w:val="24"/>
          <w:lang w:eastAsia="es-MX" w:bidi="es-MX"/>
        </w:rPr>
        <w:t>$8’867,044.52 (Ocho millones ochocientos sesenta y siete mil cuarenta y cuatro pesos 52/100 M.N.)</w:t>
      </w:r>
      <w:r w:rsidRPr="00BA433C">
        <w:rPr>
          <w:rFonts w:ascii="Arial" w:eastAsia="Calibri" w:hAnsi="Arial" w:cs="Arial"/>
          <w:color w:val="000000"/>
          <w:sz w:val="24"/>
          <w:szCs w:val="24"/>
          <w:lang w:eastAsia="es-MX" w:bidi="es-MX"/>
        </w:rPr>
        <w:t xml:space="preserve"> y </w:t>
      </w:r>
    </w:p>
    <w:p w14:paraId="599B7147" w14:textId="77777777" w:rsidR="00BA433C" w:rsidRPr="00BA433C" w:rsidRDefault="00BA433C" w:rsidP="00BA433C">
      <w:pPr>
        <w:spacing w:line="256" w:lineRule="auto"/>
        <w:ind w:left="1440"/>
        <w:contextualSpacing/>
        <w:jc w:val="both"/>
        <w:rPr>
          <w:rFonts w:ascii="Arial" w:eastAsia="Calibri" w:hAnsi="Arial" w:cs="Arial"/>
          <w:color w:val="000000"/>
          <w:sz w:val="24"/>
          <w:szCs w:val="24"/>
          <w:lang w:eastAsia="es-MX" w:bidi="es-MX"/>
        </w:rPr>
      </w:pPr>
    </w:p>
    <w:p w14:paraId="3B559F8A" w14:textId="77777777" w:rsidR="00BA433C" w:rsidRPr="00BA433C" w:rsidRDefault="00BA433C" w:rsidP="00BA433C">
      <w:pPr>
        <w:numPr>
          <w:ilvl w:val="0"/>
          <w:numId w:val="2"/>
        </w:numPr>
        <w:spacing w:line="256" w:lineRule="auto"/>
        <w:contextualSpacing/>
        <w:jc w:val="both"/>
        <w:rPr>
          <w:rFonts w:ascii="Arial" w:eastAsia="Calibri" w:hAnsi="Arial" w:cs="Arial"/>
          <w:b/>
          <w:color w:val="000000"/>
          <w:sz w:val="24"/>
          <w:szCs w:val="24"/>
          <w:lang w:eastAsia="es-MX" w:bidi="es-MX"/>
        </w:rPr>
      </w:pPr>
      <w:r w:rsidRPr="00BA433C">
        <w:rPr>
          <w:rFonts w:ascii="Arial" w:eastAsia="Calibri" w:hAnsi="Arial" w:cs="Arial"/>
          <w:b/>
          <w:color w:val="000000"/>
          <w:sz w:val="24"/>
          <w:szCs w:val="24"/>
          <w:lang w:eastAsia="es-MX" w:bidi="es-MX"/>
        </w:rPr>
        <w:t xml:space="preserve">Presupuesto Participativo </w:t>
      </w:r>
      <w:r w:rsidRPr="00BA433C">
        <w:rPr>
          <w:rFonts w:ascii="Arial" w:eastAsia="Calibri" w:hAnsi="Arial" w:cs="Arial"/>
          <w:color w:val="000000"/>
          <w:sz w:val="24"/>
          <w:szCs w:val="24"/>
          <w:lang w:eastAsia="es-MX" w:bidi="es-MX"/>
        </w:rPr>
        <w:t>(propios no etiquetados),</w:t>
      </w:r>
      <w:r w:rsidRPr="00BA433C">
        <w:rPr>
          <w:rFonts w:ascii="Arial" w:eastAsia="Calibri" w:hAnsi="Arial" w:cs="Arial"/>
          <w:b/>
          <w:color w:val="000000"/>
          <w:sz w:val="24"/>
          <w:szCs w:val="24"/>
          <w:lang w:eastAsia="es-MX" w:bidi="es-MX"/>
        </w:rPr>
        <w:t xml:space="preserve"> </w:t>
      </w:r>
      <w:r w:rsidRPr="00BA433C">
        <w:rPr>
          <w:rFonts w:ascii="Arial" w:eastAsia="Calibri" w:hAnsi="Arial" w:cs="Arial"/>
          <w:color w:val="000000"/>
          <w:sz w:val="24"/>
          <w:szCs w:val="24"/>
          <w:lang w:eastAsia="es-MX" w:bidi="es-MX"/>
        </w:rPr>
        <w:t xml:space="preserve">con un presupuesto asignado por la cantidad de </w:t>
      </w:r>
      <w:r w:rsidRPr="00BA433C">
        <w:rPr>
          <w:rFonts w:ascii="Arial" w:eastAsia="Calibri" w:hAnsi="Arial" w:cs="Arial"/>
          <w:b/>
          <w:bCs/>
          <w:color w:val="000000"/>
          <w:sz w:val="24"/>
          <w:szCs w:val="24"/>
          <w:lang w:eastAsia="es-MX" w:bidi="es-MX"/>
        </w:rPr>
        <w:t>$7’674,353.26 (Siete millones seiscientos setenta y cuatro mil trecientos cincuenta y tres pesos 26/100 M.N.)</w:t>
      </w:r>
      <w:r w:rsidRPr="00BA433C">
        <w:rPr>
          <w:rFonts w:ascii="Arial" w:eastAsia="Calibri" w:hAnsi="Arial" w:cs="Arial"/>
          <w:color w:val="000000"/>
          <w:sz w:val="24"/>
          <w:szCs w:val="24"/>
          <w:lang w:eastAsia="es-MX" w:bidi="es-MX"/>
        </w:rPr>
        <w:t>.</w:t>
      </w:r>
    </w:p>
    <w:p w14:paraId="5ED63671" w14:textId="77777777" w:rsidR="00BA433C" w:rsidRPr="00BA433C" w:rsidRDefault="00BA433C" w:rsidP="00BA433C">
      <w:pPr>
        <w:spacing w:line="256" w:lineRule="auto"/>
        <w:ind w:left="720"/>
        <w:contextualSpacing/>
        <w:jc w:val="both"/>
        <w:rPr>
          <w:rFonts w:ascii="Arial" w:eastAsia="Calibri" w:hAnsi="Arial" w:cs="Arial"/>
          <w:color w:val="000000"/>
          <w:sz w:val="24"/>
          <w:szCs w:val="24"/>
          <w:lang w:eastAsia="es-MX" w:bidi="es-MX"/>
        </w:rPr>
      </w:pPr>
    </w:p>
    <w:p w14:paraId="5AF36790" w14:textId="77777777" w:rsidR="00BA433C" w:rsidRPr="00BA433C" w:rsidRDefault="00BA433C" w:rsidP="00BA433C">
      <w:pPr>
        <w:spacing w:line="256" w:lineRule="auto"/>
        <w:jc w:val="both"/>
        <w:rPr>
          <w:rFonts w:ascii="Arial" w:eastAsia="Arial" w:hAnsi="Arial" w:cs="Arial"/>
          <w:bCs/>
          <w:sz w:val="24"/>
          <w:szCs w:val="24"/>
        </w:rPr>
      </w:pPr>
      <w:r w:rsidRPr="00BA433C">
        <w:rPr>
          <w:rFonts w:ascii="Arial" w:eastAsia="Arial" w:hAnsi="Arial" w:cs="Arial"/>
          <w:b/>
          <w:bCs/>
          <w:sz w:val="24"/>
          <w:szCs w:val="24"/>
        </w:rPr>
        <w:t>III.-</w:t>
      </w:r>
      <w:r w:rsidRPr="00BA433C">
        <w:rPr>
          <w:rFonts w:ascii="Arial" w:eastAsia="Arial" w:hAnsi="Arial" w:cs="Arial"/>
          <w:sz w:val="24"/>
          <w:szCs w:val="24"/>
        </w:rPr>
        <w:t>Con la finalidad de dar cumplimiento a los criterios de racionalidad, economía, equidad, eficiencia, imparcialidad, honrades y transparencia, que resulten procedentes las mejores condiciones para el Municipio en materia de obra pública, el Municipio mediante Sesión Publica Extraordinaria de Ayuntamiento número 33, celebrada el dia 04 de noviembre de 2022, se aprobó en el punto numero 05 del Orden del dia, el Dictamen de la Comisión Edilicia Permanente de Obras Publicas Planeación Urbana y Regularización de la Tenencia de la Tierra, que aprueba entre otras cuestiones, los techos financieros de las Obras Publicas</w:t>
      </w:r>
      <w:r w:rsidRPr="00BA433C">
        <w:rPr>
          <w:rFonts w:ascii="Arial" w:eastAsia="Arial" w:hAnsi="Arial" w:cs="Arial"/>
          <w:b/>
          <w:bCs/>
          <w:sz w:val="24"/>
          <w:szCs w:val="24"/>
        </w:rPr>
        <w:t xml:space="preserve">, </w:t>
      </w:r>
      <w:r w:rsidRPr="00BA433C">
        <w:rPr>
          <w:rFonts w:ascii="Arial" w:eastAsia="Arial" w:hAnsi="Arial" w:cs="Arial"/>
          <w:bCs/>
          <w:sz w:val="24"/>
          <w:szCs w:val="24"/>
        </w:rPr>
        <w:t>provenientes de Recursos Municipales de la Partida Presupuestal número 614, División de Terrenos y Construcción de obras de Urbanización, para el Ejercicio Fiscal 2022, entre ellas la siguiente obra:</w:t>
      </w:r>
    </w:p>
    <w:p w14:paraId="5404EAD9" w14:textId="5E4E4726" w:rsidR="00BA433C" w:rsidRPr="00BA433C" w:rsidRDefault="00BA433C" w:rsidP="00BA433C">
      <w:pPr>
        <w:spacing w:after="0" w:line="240" w:lineRule="auto"/>
        <w:jc w:val="both"/>
        <w:rPr>
          <w:rFonts w:ascii="Cambria" w:eastAsia="Arial" w:hAnsi="Cambria" w:cs="Arial"/>
          <w:bCs/>
          <w:sz w:val="24"/>
          <w:szCs w:val="24"/>
          <w:lang w:eastAsia="es-MX"/>
        </w:rPr>
      </w:pPr>
    </w:p>
    <w:tbl>
      <w:tblPr>
        <w:tblpPr w:leftFromText="141" w:rightFromText="141" w:vertAnchor="text" w:horzAnchor="margin" w:tblpY="207"/>
        <w:tblW w:w="8923" w:type="dxa"/>
        <w:tblCellMar>
          <w:left w:w="70" w:type="dxa"/>
          <w:right w:w="70" w:type="dxa"/>
        </w:tblCellMar>
        <w:tblLook w:val="04A0" w:firstRow="1" w:lastRow="0" w:firstColumn="1" w:lastColumn="0" w:noHBand="0" w:noVBand="1"/>
      </w:tblPr>
      <w:tblGrid>
        <w:gridCol w:w="2709"/>
        <w:gridCol w:w="4415"/>
        <w:gridCol w:w="1799"/>
      </w:tblGrid>
      <w:tr w:rsidR="00BA433C" w:rsidRPr="00BA433C" w14:paraId="09900313" w14:textId="77777777" w:rsidTr="00C769FF">
        <w:trPr>
          <w:trHeight w:val="1200"/>
        </w:trPr>
        <w:tc>
          <w:tcPr>
            <w:tcW w:w="2709" w:type="dxa"/>
            <w:tcBorders>
              <w:top w:val="single" w:sz="12" w:space="0" w:color="auto"/>
              <w:left w:val="single" w:sz="12" w:space="0" w:color="auto"/>
              <w:bottom w:val="single" w:sz="4" w:space="0" w:color="auto"/>
              <w:right w:val="single" w:sz="8" w:space="0" w:color="auto"/>
            </w:tcBorders>
            <w:shd w:val="clear" w:color="auto" w:fill="auto"/>
            <w:vAlign w:val="center"/>
          </w:tcPr>
          <w:p w14:paraId="5BB273ED" w14:textId="77777777" w:rsidR="00BA433C" w:rsidRPr="00BA433C" w:rsidRDefault="00BA433C" w:rsidP="00BA433C">
            <w:pPr>
              <w:spacing w:after="0" w:line="240" w:lineRule="auto"/>
              <w:jc w:val="center"/>
              <w:rPr>
                <w:rFonts w:ascii="Cambria" w:eastAsia="Times New Roman" w:hAnsi="Cambria" w:cs="Calibri"/>
                <w:b/>
                <w:noProof/>
                <w:color w:val="000000"/>
                <w:sz w:val="20"/>
                <w:szCs w:val="20"/>
                <w:lang w:val="es-ES_tradnl" w:eastAsia="es-MX"/>
              </w:rPr>
            </w:pPr>
            <w:r w:rsidRPr="00BA433C">
              <w:rPr>
                <w:rFonts w:ascii="Cambria" w:eastAsia="Times New Roman" w:hAnsi="Cambria" w:cs="Calibri"/>
                <w:b/>
                <w:noProof/>
                <w:color w:val="000000"/>
                <w:sz w:val="20"/>
                <w:szCs w:val="20"/>
                <w:lang w:val="es-ES_tradnl" w:eastAsia="es-MX"/>
              </w:rPr>
              <w:t>N° DE OBRA</w:t>
            </w:r>
          </w:p>
        </w:tc>
        <w:tc>
          <w:tcPr>
            <w:tcW w:w="4415" w:type="dxa"/>
            <w:tcBorders>
              <w:top w:val="single" w:sz="12" w:space="0" w:color="auto"/>
              <w:left w:val="nil"/>
              <w:bottom w:val="single" w:sz="4" w:space="0" w:color="auto"/>
              <w:right w:val="single" w:sz="8" w:space="0" w:color="auto"/>
            </w:tcBorders>
            <w:shd w:val="clear" w:color="auto" w:fill="auto"/>
            <w:vAlign w:val="center"/>
          </w:tcPr>
          <w:p w14:paraId="681636EB" w14:textId="77777777" w:rsidR="00BA433C" w:rsidRPr="00BA433C" w:rsidRDefault="00BA433C" w:rsidP="00BA433C">
            <w:pPr>
              <w:spacing w:after="0" w:line="240" w:lineRule="auto"/>
              <w:jc w:val="center"/>
              <w:rPr>
                <w:rFonts w:ascii="Cambria" w:eastAsia="Times New Roman" w:hAnsi="Cambria" w:cs="Calibri"/>
                <w:b/>
                <w:noProof/>
                <w:color w:val="000000"/>
                <w:sz w:val="20"/>
                <w:szCs w:val="20"/>
                <w:lang w:val="es-ES_tradnl" w:eastAsia="es-MX"/>
              </w:rPr>
            </w:pPr>
            <w:r w:rsidRPr="00BA433C">
              <w:rPr>
                <w:rFonts w:ascii="Cambria" w:eastAsia="Times New Roman" w:hAnsi="Cambria" w:cs="Calibri"/>
                <w:b/>
                <w:noProof/>
                <w:color w:val="000000"/>
                <w:sz w:val="20"/>
                <w:szCs w:val="20"/>
                <w:lang w:val="es-ES_tradnl" w:eastAsia="es-MX"/>
              </w:rPr>
              <w:t>DENOMINACIÓN DE  LA OBRA</w:t>
            </w:r>
          </w:p>
        </w:tc>
        <w:tc>
          <w:tcPr>
            <w:tcW w:w="1799" w:type="dxa"/>
            <w:tcBorders>
              <w:top w:val="single" w:sz="12" w:space="0" w:color="auto"/>
              <w:left w:val="nil"/>
              <w:bottom w:val="single" w:sz="4" w:space="0" w:color="auto"/>
              <w:right w:val="single" w:sz="12" w:space="0" w:color="auto"/>
            </w:tcBorders>
            <w:shd w:val="clear" w:color="auto" w:fill="auto"/>
            <w:noWrap/>
            <w:vAlign w:val="center"/>
          </w:tcPr>
          <w:p w14:paraId="3745BDD2" w14:textId="77777777" w:rsidR="00BA433C" w:rsidRPr="00BA433C" w:rsidRDefault="00BA433C" w:rsidP="00BA433C">
            <w:pPr>
              <w:spacing w:after="0" w:line="240" w:lineRule="auto"/>
              <w:jc w:val="center"/>
              <w:rPr>
                <w:rFonts w:ascii="Cambria" w:eastAsia="Times New Roman" w:hAnsi="Cambria" w:cs="Calibri"/>
                <w:b/>
                <w:noProof/>
                <w:color w:val="000000"/>
                <w:sz w:val="20"/>
                <w:szCs w:val="20"/>
                <w:lang w:val="es-ES_tradnl" w:eastAsia="es-MX"/>
              </w:rPr>
            </w:pPr>
            <w:r w:rsidRPr="00BA433C">
              <w:rPr>
                <w:rFonts w:ascii="Cambria" w:eastAsia="Times New Roman" w:hAnsi="Cambria" w:cs="Calibri"/>
                <w:b/>
                <w:noProof/>
                <w:color w:val="000000"/>
                <w:sz w:val="20"/>
                <w:szCs w:val="20"/>
                <w:lang w:val="es-ES_tradnl" w:eastAsia="es-MX"/>
              </w:rPr>
              <w:t>TECHO PRESUPUESTAL</w:t>
            </w:r>
          </w:p>
        </w:tc>
      </w:tr>
      <w:tr w:rsidR="00BA433C" w:rsidRPr="00BA433C" w14:paraId="6E1FCC87" w14:textId="77777777" w:rsidTr="00C769FF">
        <w:trPr>
          <w:trHeight w:val="1200"/>
        </w:trPr>
        <w:tc>
          <w:tcPr>
            <w:tcW w:w="2709" w:type="dxa"/>
            <w:tcBorders>
              <w:top w:val="single" w:sz="12" w:space="0" w:color="auto"/>
              <w:left w:val="single" w:sz="12" w:space="0" w:color="auto"/>
              <w:bottom w:val="single" w:sz="4" w:space="0" w:color="auto"/>
              <w:right w:val="single" w:sz="8" w:space="0" w:color="auto"/>
            </w:tcBorders>
            <w:shd w:val="clear" w:color="auto" w:fill="auto"/>
            <w:vAlign w:val="center"/>
            <w:hideMark/>
          </w:tcPr>
          <w:p w14:paraId="74D2A4F3" w14:textId="77777777" w:rsidR="00BA433C" w:rsidRPr="00BA433C" w:rsidRDefault="00BA433C" w:rsidP="00BA433C">
            <w:pPr>
              <w:spacing w:after="0" w:line="240" w:lineRule="auto"/>
              <w:jc w:val="center"/>
              <w:rPr>
                <w:rFonts w:ascii="Cambria" w:eastAsia="Times New Roman" w:hAnsi="Cambria" w:cs="Arial"/>
                <w:noProof/>
                <w:color w:val="000000"/>
                <w:sz w:val="20"/>
                <w:szCs w:val="20"/>
                <w:lang w:val="es-ES_tradnl" w:eastAsia="es-MX"/>
              </w:rPr>
            </w:pPr>
            <w:r w:rsidRPr="00BA433C">
              <w:rPr>
                <w:rFonts w:ascii="Cambria" w:eastAsia="Times New Roman" w:hAnsi="Cambria" w:cs="Arial"/>
                <w:noProof/>
                <w:color w:val="000000"/>
                <w:sz w:val="20"/>
                <w:szCs w:val="20"/>
                <w:lang w:val="es-ES_tradnl" w:eastAsia="es-ES"/>
              </w:rPr>
              <w:t>140235R3308</w:t>
            </w:r>
          </w:p>
          <w:p w14:paraId="500EEF32" w14:textId="77777777" w:rsidR="00BA433C" w:rsidRPr="00BA433C" w:rsidRDefault="00BA433C" w:rsidP="00BA433C">
            <w:pPr>
              <w:spacing w:after="0" w:line="240" w:lineRule="auto"/>
              <w:jc w:val="center"/>
              <w:rPr>
                <w:rFonts w:ascii="Cambria" w:eastAsia="Times New Roman" w:hAnsi="Cambria" w:cs="Calibri"/>
                <w:noProof/>
                <w:color w:val="000000"/>
                <w:sz w:val="20"/>
                <w:szCs w:val="20"/>
                <w:lang w:val="es-ES_tradnl" w:eastAsia="es-MX"/>
              </w:rPr>
            </w:pPr>
          </w:p>
        </w:tc>
        <w:tc>
          <w:tcPr>
            <w:tcW w:w="4415" w:type="dxa"/>
            <w:tcBorders>
              <w:top w:val="single" w:sz="12" w:space="0" w:color="auto"/>
              <w:left w:val="nil"/>
              <w:bottom w:val="single" w:sz="4" w:space="0" w:color="auto"/>
              <w:right w:val="single" w:sz="8" w:space="0" w:color="auto"/>
            </w:tcBorders>
            <w:shd w:val="clear" w:color="auto" w:fill="auto"/>
            <w:vAlign w:val="center"/>
            <w:hideMark/>
          </w:tcPr>
          <w:p w14:paraId="67FB20D0" w14:textId="77777777" w:rsidR="00BA433C" w:rsidRPr="00BA433C" w:rsidRDefault="00BA433C" w:rsidP="00BA433C">
            <w:pPr>
              <w:spacing w:after="0" w:line="240" w:lineRule="auto"/>
              <w:rPr>
                <w:rFonts w:ascii="Cambria" w:eastAsia="Times New Roman" w:hAnsi="Cambria" w:cs="Calibri"/>
                <w:noProof/>
                <w:color w:val="000000"/>
                <w:sz w:val="20"/>
                <w:szCs w:val="20"/>
                <w:lang w:val="es-ES_tradnl" w:eastAsia="es-MX"/>
              </w:rPr>
            </w:pPr>
            <w:r w:rsidRPr="00BA433C">
              <w:rPr>
                <w:rFonts w:ascii="Cambria" w:eastAsia="Times New Roman" w:hAnsi="Cambria" w:cs="Calibri"/>
                <w:noProof/>
                <w:color w:val="000000"/>
                <w:sz w:val="20"/>
                <w:szCs w:val="20"/>
                <w:lang w:val="es-ES_tradnl" w:eastAsia="es-MX"/>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p>
        </w:tc>
        <w:tc>
          <w:tcPr>
            <w:tcW w:w="1799" w:type="dxa"/>
            <w:tcBorders>
              <w:top w:val="single" w:sz="12" w:space="0" w:color="auto"/>
              <w:left w:val="nil"/>
              <w:bottom w:val="single" w:sz="4" w:space="0" w:color="auto"/>
              <w:right w:val="single" w:sz="12" w:space="0" w:color="auto"/>
            </w:tcBorders>
            <w:shd w:val="clear" w:color="auto" w:fill="auto"/>
            <w:noWrap/>
            <w:vAlign w:val="center"/>
            <w:hideMark/>
          </w:tcPr>
          <w:p w14:paraId="2826A8A0" w14:textId="77777777" w:rsidR="00BA433C" w:rsidRPr="00BA433C" w:rsidRDefault="00BA433C" w:rsidP="00BA433C">
            <w:pPr>
              <w:spacing w:after="0" w:line="240" w:lineRule="auto"/>
              <w:jc w:val="center"/>
              <w:rPr>
                <w:rFonts w:ascii="Cambria" w:eastAsia="Times New Roman" w:hAnsi="Cambria" w:cs="Calibri"/>
                <w:noProof/>
                <w:color w:val="000000"/>
                <w:sz w:val="20"/>
                <w:szCs w:val="20"/>
                <w:lang w:val="es-ES_tradnl" w:eastAsia="es-MX"/>
              </w:rPr>
            </w:pPr>
            <w:r w:rsidRPr="00BA433C">
              <w:rPr>
                <w:rFonts w:ascii="Cambria" w:eastAsia="Times New Roman" w:hAnsi="Cambria" w:cs="Calibri"/>
                <w:noProof/>
                <w:color w:val="000000"/>
                <w:sz w:val="20"/>
                <w:szCs w:val="20"/>
                <w:lang w:val="es-ES_tradnl" w:eastAsia="es-MX"/>
              </w:rPr>
              <w:t>$ 2’266,898.10</w:t>
            </w:r>
          </w:p>
        </w:tc>
      </w:tr>
      <w:tr w:rsidR="00BA433C" w:rsidRPr="00BA433C" w14:paraId="26C9F657" w14:textId="77777777" w:rsidTr="00C769FF">
        <w:trPr>
          <w:trHeight w:val="315"/>
        </w:trPr>
        <w:tc>
          <w:tcPr>
            <w:tcW w:w="2709" w:type="dxa"/>
            <w:tcBorders>
              <w:top w:val="nil"/>
              <w:left w:val="nil"/>
              <w:bottom w:val="nil"/>
              <w:right w:val="nil"/>
            </w:tcBorders>
            <w:shd w:val="clear" w:color="auto" w:fill="auto"/>
            <w:noWrap/>
            <w:vAlign w:val="bottom"/>
            <w:hideMark/>
          </w:tcPr>
          <w:p w14:paraId="54F63F0B" w14:textId="77777777" w:rsidR="00BA433C" w:rsidRPr="00BA433C" w:rsidRDefault="00BA433C" w:rsidP="00BA433C">
            <w:pPr>
              <w:spacing w:after="0" w:line="240" w:lineRule="auto"/>
              <w:rPr>
                <w:rFonts w:ascii="Cambria" w:eastAsia="Times New Roman" w:hAnsi="Cambria" w:cs="Calibri"/>
                <w:noProof/>
                <w:color w:val="000000"/>
                <w:sz w:val="20"/>
                <w:szCs w:val="20"/>
                <w:lang w:val="es-ES_tradnl" w:eastAsia="es-MX"/>
              </w:rPr>
            </w:pPr>
          </w:p>
        </w:tc>
        <w:tc>
          <w:tcPr>
            <w:tcW w:w="4415" w:type="dxa"/>
            <w:tcBorders>
              <w:top w:val="nil"/>
              <w:left w:val="nil"/>
              <w:bottom w:val="nil"/>
              <w:right w:val="nil"/>
            </w:tcBorders>
            <w:shd w:val="clear" w:color="auto" w:fill="auto"/>
            <w:noWrap/>
            <w:vAlign w:val="bottom"/>
            <w:hideMark/>
          </w:tcPr>
          <w:p w14:paraId="05DD6756" w14:textId="77777777" w:rsidR="00BA433C" w:rsidRPr="00BA433C" w:rsidRDefault="00BA433C" w:rsidP="00BA433C">
            <w:pPr>
              <w:spacing w:after="0" w:line="240" w:lineRule="auto"/>
              <w:rPr>
                <w:rFonts w:ascii="Cambria" w:eastAsia="Times New Roman" w:hAnsi="Cambria" w:cs="Calibri"/>
                <w:noProof/>
                <w:color w:val="000000"/>
                <w:sz w:val="20"/>
                <w:szCs w:val="20"/>
                <w:lang w:val="es-ES_tradnl" w:eastAsia="es-MX"/>
              </w:rPr>
            </w:pPr>
          </w:p>
        </w:tc>
        <w:tc>
          <w:tcPr>
            <w:tcW w:w="1799" w:type="dxa"/>
            <w:tcBorders>
              <w:top w:val="nil"/>
              <w:left w:val="nil"/>
              <w:bottom w:val="nil"/>
              <w:right w:val="nil"/>
            </w:tcBorders>
            <w:shd w:val="clear" w:color="auto" w:fill="auto"/>
            <w:noWrap/>
            <w:vAlign w:val="bottom"/>
            <w:hideMark/>
          </w:tcPr>
          <w:p w14:paraId="19D1F5A8" w14:textId="77777777" w:rsidR="00BA433C" w:rsidRPr="00BA433C" w:rsidRDefault="00BA433C" w:rsidP="00BA433C">
            <w:pPr>
              <w:spacing w:after="0" w:line="240" w:lineRule="auto"/>
              <w:rPr>
                <w:rFonts w:ascii="Cambria" w:eastAsia="Times New Roman" w:hAnsi="Cambria" w:cs="Calibri"/>
                <w:noProof/>
                <w:color w:val="000000"/>
                <w:sz w:val="20"/>
                <w:szCs w:val="20"/>
                <w:lang w:val="es-ES_tradnl" w:eastAsia="es-MX"/>
              </w:rPr>
            </w:pPr>
          </w:p>
        </w:tc>
      </w:tr>
    </w:tbl>
    <w:p w14:paraId="2CFC25F3" w14:textId="77777777" w:rsidR="00BA433C" w:rsidRPr="00BA433C" w:rsidRDefault="00BA433C" w:rsidP="00BA433C">
      <w:pPr>
        <w:spacing w:after="200" w:line="276" w:lineRule="auto"/>
        <w:jc w:val="both"/>
        <w:rPr>
          <w:rFonts w:ascii="Cambria" w:eastAsia="Calibri" w:hAnsi="Cambria" w:cs="Times New Roman"/>
          <w:noProof/>
          <w:color w:val="000000"/>
          <w:szCs w:val="24"/>
          <w:lang w:val="es-ES_tradnl" w:eastAsia="es-ES"/>
        </w:rPr>
      </w:pPr>
      <w:r w:rsidRPr="00BA433C">
        <w:rPr>
          <w:rFonts w:ascii="Cambria" w:eastAsia="Times New Roman" w:hAnsi="Cambria" w:cs="Arial"/>
          <w:b/>
          <w:noProof/>
          <w:sz w:val="24"/>
          <w:szCs w:val="24"/>
          <w:lang w:val="es-ES_tradnl" w:eastAsia="es-ES"/>
        </w:rPr>
        <w:t>IV.-</w:t>
      </w:r>
      <w:r w:rsidRPr="00BA433C">
        <w:rPr>
          <w:rFonts w:ascii="Cambria" w:eastAsia="Times New Roman" w:hAnsi="Cambria" w:cs="Arial"/>
          <w:noProof/>
          <w:sz w:val="24"/>
          <w:szCs w:val="24"/>
          <w:lang w:val="es-ES_tradnl" w:eastAsia="es-ES"/>
        </w:rPr>
        <w:t xml:space="preserve"> A efectos de llevar a cabo la asignación de la  obra pública citada</w:t>
      </w:r>
      <w:r w:rsidRPr="00BA433C">
        <w:rPr>
          <w:rFonts w:ascii="Cambria" w:eastAsia="Times New Roman" w:hAnsi="Cambria" w:cs="Arial"/>
          <w:noProof/>
          <w:sz w:val="24"/>
          <w:szCs w:val="24"/>
          <w:lang w:val="es-ES_tradnl" w:eastAsia="es-ES"/>
        </w:rPr>
        <w:fldChar w:fldCharType="begin"/>
      </w:r>
      <w:r w:rsidRPr="00BA433C">
        <w:rPr>
          <w:rFonts w:ascii="Cambria" w:eastAsia="Times New Roman" w:hAnsi="Cambria" w:cs="Arial"/>
          <w:noProof/>
          <w:sz w:val="24"/>
          <w:szCs w:val="24"/>
          <w:lang w:val="es-ES_tradnl" w:eastAsia="es-ES"/>
        </w:rPr>
        <w:instrText xml:space="preserve"> MERGEFIELD ESTATUS </w:instrText>
      </w:r>
      <w:r w:rsidRPr="00BA433C">
        <w:rPr>
          <w:rFonts w:ascii="Cambria" w:eastAsia="Times New Roman" w:hAnsi="Cambria" w:cs="Arial"/>
          <w:noProof/>
          <w:sz w:val="24"/>
          <w:szCs w:val="24"/>
          <w:lang w:val="es-ES_tradnl" w:eastAsia="es-ES"/>
        </w:rPr>
        <w:fldChar w:fldCharType="end"/>
      </w:r>
      <w:r w:rsidRPr="00BA433C">
        <w:rPr>
          <w:rFonts w:ascii="Cambria" w:eastAsia="Times New Roman" w:hAnsi="Cambria" w:cs="Arial"/>
          <w:noProof/>
          <w:sz w:val="24"/>
          <w:szCs w:val="24"/>
          <w:lang w:val="es-ES_tradnl" w:eastAsia="es-ES"/>
        </w:rPr>
        <w:t xml:space="preserve">; considerando que bajo la más estricta responsabilidad de los entes públicos, los recursos designados para la ejecución de la mencionada obra, pueden ser ejercidas mediante la </w:t>
      </w:r>
      <w:r w:rsidRPr="00BA433C">
        <w:rPr>
          <w:rFonts w:ascii="Cambria" w:eastAsia="Times New Roman" w:hAnsi="Cambria" w:cs="Arial"/>
          <w:b/>
          <w:noProof/>
          <w:sz w:val="24"/>
          <w:szCs w:val="24"/>
          <w:lang w:val="es-ES_tradnl" w:eastAsia="es-ES"/>
        </w:rPr>
        <w:t>modalidad de Concurso Simplificado Sumario</w:t>
      </w:r>
      <w:r w:rsidRPr="00BA433C">
        <w:rPr>
          <w:rFonts w:ascii="Cambria" w:eastAsia="Times New Roman" w:hAnsi="Cambria" w:cs="Arial"/>
          <w:noProof/>
          <w:sz w:val="24"/>
          <w:szCs w:val="24"/>
          <w:lang w:val="es-ES_tradnl" w:eastAsia="es-ES"/>
        </w:rPr>
        <w:t xml:space="preserve">; respetando los montos permitidos por la legislación de la materia, así como los establecidos dentro del artículo </w:t>
      </w:r>
      <w:r w:rsidRPr="00BA433C">
        <w:rPr>
          <w:rFonts w:ascii="Cambria" w:eastAsia="Times New Roman" w:hAnsi="Cambria" w:cs="Arial"/>
          <w:b/>
          <w:noProof/>
          <w:sz w:val="24"/>
          <w:szCs w:val="24"/>
          <w:lang w:val="es-ES_tradnl" w:eastAsia="es-ES"/>
        </w:rPr>
        <w:t>43 punto 2</w:t>
      </w:r>
      <w:r w:rsidRPr="00BA433C">
        <w:rPr>
          <w:rFonts w:ascii="Cambria" w:eastAsia="Times New Roman" w:hAnsi="Cambria" w:cs="Arial"/>
          <w:noProof/>
          <w:sz w:val="24"/>
          <w:szCs w:val="24"/>
          <w:lang w:val="es-ES_tradnl" w:eastAsia="es-ES"/>
        </w:rPr>
        <w:t xml:space="preserve"> de la Ley de Obra Pública para el Estado de Jalisco y sus Municipios y de los montos establecidos en </w:t>
      </w:r>
      <w:r w:rsidRPr="00BA433C">
        <w:rPr>
          <w:rFonts w:ascii="Cambria" w:eastAsia="Times New Roman" w:hAnsi="Cambria" w:cs="Arial"/>
          <w:bCs/>
          <w:noProof/>
          <w:sz w:val="24"/>
          <w:szCs w:val="24"/>
          <w:lang w:val="es-ES" w:eastAsia="es-ES"/>
        </w:rPr>
        <w:t xml:space="preserve">la determinación realizada por el Instituto Nacional de Estadística y Geografía  de la Unidad de Medida y Actualización, publicada en el Periódico Oficial de la Federación vigente para el año 2022 </w:t>
      </w:r>
      <w:r w:rsidRPr="00BA433C">
        <w:rPr>
          <w:rFonts w:ascii="Cambria" w:eastAsia="Times New Roman" w:hAnsi="Cambria" w:cs="Arial"/>
          <w:noProof/>
          <w:sz w:val="24"/>
          <w:szCs w:val="24"/>
          <w:lang w:val="es-ES_tradnl" w:eastAsia="es-ES"/>
        </w:rPr>
        <w:t xml:space="preserve">; motivo por el cual, la obra pública en comendo, se encuentra presupuestada con un </w:t>
      </w:r>
      <w:r w:rsidRPr="00BA433C">
        <w:rPr>
          <w:rFonts w:ascii="Cambria" w:eastAsia="Times New Roman" w:hAnsi="Cambria" w:cs="Arial"/>
          <w:b/>
          <w:noProof/>
          <w:sz w:val="24"/>
          <w:szCs w:val="24"/>
          <w:u w:val="single"/>
          <w:lang w:val="es-ES_tradnl" w:eastAsia="es-ES"/>
        </w:rPr>
        <w:t xml:space="preserve">techo financiero </w:t>
      </w:r>
      <w:r w:rsidRPr="00BA433C">
        <w:rPr>
          <w:rFonts w:ascii="Cambria" w:eastAsia="Times New Roman" w:hAnsi="Cambria" w:cs="Arial"/>
          <w:noProof/>
          <w:sz w:val="24"/>
          <w:szCs w:val="24"/>
          <w:lang w:val="es-ES_tradnl" w:eastAsia="es-ES"/>
        </w:rPr>
        <w:t xml:space="preserve">cantidad ésta que cae en el supuesto legal establecido en el número </w:t>
      </w:r>
      <w:r w:rsidRPr="00BA433C">
        <w:rPr>
          <w:rFonts w:ascii="Cambria" w:eastAsia="Times New Roman" w:hAnsi="Cambria" w:cs="Arial"/>
          <w:b/>
          <w:noProof/>
          <w:sz w:val="24"/>
          <w:szCs w:val="24"/>
          <w:lang w:val="es-ES_tradnl" w:eastAsia="es-ES"/>
        </w:rPr>
        <w:t>43 punto 2 de la Ley de Obra Pública para el Estado de Jalisco y sus Municipios</w:t>
      </w:r>
      <w:r w:rsidRPr="00BA433C">
        <w:rPr>
          <w:rFonts w:ascii="Cambria" w:eastAsia="Times New Roman" w:hAnsi="Cambria" w:cs="Arial"/>
          <w:noProof/>
          <w:sz w:val="24"/>
          <w:szCs w:val="24"/>
          <w:lang w:val="es-ES_tradnl" w:eastAsia="es-ES"/>
        </w:rPr>
        <w:t xml:space="preserve">; para adjudicarse mediante el procedimiento de </w:t>
      </w:r>
      <w:r w:rsidRPr="00BA433C">
        <w:rPr>
          <w:rFonts w:ascii="Cambria" w:eastAsia="Times New Roman" w:hAnsi="Cambria" w:cs="Arial"/>
          <w:b/>
          <w:noProof/>
          <w:sz w:val="24"/>
          <w:szCs w:val="24"/>
          <w:lang w:val="es-ES_tradnl" w:eastAsia="es-ES"/>
        </w:rPr>
        <w:t>Concurso Simplificado Sumario</w:t>
      </w:r>
      <w:r w:rsidRPr="00BA433C">
        <w:rPr>
          <w:rFonts w:ascii="Cambria" w:eastAsia="Times New Roman" w:hAnsi="Cambria" w:cs="Arial"/>
          <w:noProof/>
          <w:sz w:val="24"/>
          <w:szCs w:val="24"/>
          <w:lang w:val="es-ES_tradnl" w:eastAsia="es-ES"/>
        </w:rPr>
        <w:t>, al</w:t>
      </w:r>
      <w:r w:rsidRPr="00BA433C">
        <w:rPr>
          <w:rFonts w:ascii="Cambria" w:eastAsia="Times New Roman" w:hAnsi="Cambria" w:cs="Arial"/>
          <w:b/>
          <w:noProof/>
          <w:sz w:val="24"/>
          <w:szCs w:val="24"/>
          <w:u w:val="single"/>
          <w:lang w:val="es-ES_tradnl" w:eastAsia="es-ES"/>
        </w:rPr>
        <w:t xml:space="preserve"> NO EXCEDER EL TECHO FINANCIERO DE LOS MONTOS MÁXIMOS ESTABLECIDOS EN LA LEY DE OBRA PÚBLICA PARA  EL ESTADO DE JALISCO Y SUS MUNICIPIOS DE LOS 100,000.00 UMA</w:t>
      </w:r>
      <w:r w:rsidRPr="00BA433C">
        <w:rPr>
          <w:rFonts w:ascii="Cambria" w:eastAsia="Times New Roman" w:hAnsi="Cambria" w:cs="Arial"/>
          <w:noProof/>
          <w:sz w:val="24"/>
          <w:szCs w:val="24"/>
          <w:lang w:val="es-ES_tradnl" w:eastAsia="es-ES"/>
        </w:rPr>
        <w:t xml:space="preserve">; que establece como máximo para ésta modalidad la cantidad de </w:t>
      </w:r>
      <w:r w:rsidRPr="00BA433C">
        <w:rPr>
          <w:rFonts w:ascii="Cambria" w:eastAsia="Times New Roman" w:hAnsi="Cambria" w:cs="Arial"/>
          <w:b/>
          <w:noProof/>
          <w:sz w:val="24"/>
          <w:szCs w:val="24"/>
          <w:u w:val="single"/>
          <w:lang w:val="es-ES" w:eastAsia="es-ES"/>
        </w:rPr>
        <w:t>$9´622,000.00 (NUEVE MILLONES SEISCIENTOS VEINTIDOS MIL PESOS 00/100 M.N.);</w:t>
      </w:r>
      <w:r w:rsidRPr="00BA433C">
        <w:rPr>
          <w:rFonts w:ascii="Cambria" w:eastAsia="Times New Roman" w:hAnsi="Cambria" w:cs="Arial"/>
          <w:b/>
          <w:noProof/>
          <w:sz w:val="24"/>
          <w:szCs w:val="24"/>
          <w:lang w:val="es-ES" w:eastAsia="es-ES"/>
        </w:rPr>
        <w:t xml:space="preserve"> </w:t>
      </w:r>
      <w:r w:rsidRPr="00BA433C">
        <w:rPr>
          <w:rFonts w:ascii="Cambria" w:eastAsia="Times New Roman" w:hAnsi="Cambria" w:cs="Arial"/>
          <w:noProof/>
          <w:sz w:val="24"/>
          <w:szCs w:val="24"/>
          <w:lang w:val="es-ES_tradnl" w:eastAsia="es-ES"/>
        </w:rPr>
        <w:t xml:space="preserve">cayendo por tanto en el supuesto del dispositivo legal en cita; siendo procedente entonces, el procedimiento de adjudicación bajo la modalidad de </w:t>
      </w:r>
      <w:r w:rsidRPr="00BA433C">
        <w:rPr>
          <w:rFonts w:ascii="Cambria" w:eastAsia="Times New Roman" w:hAnsi="Cambria" w:cs="Arial"/>
          <w:b/>
          <w:noProof/>
          <w:sz w:val="24"/>
          <w:szCs w:val="24"/>
          <w:lang w:val="es-ES_tradnl" w:eastAsia="es-ES"/>
        </w:rPr>
        <w:t>CONCURSO SIMPLIFICADO SUMARIO.</w:t>
      </w:r>
    </w:p>
    <w:p w14:paraId="6048938C" w14:textId="77777777" w:rsidR="00BA433C" w:rsidRPr="00BA433C" w:rsidRDefault="00BA433C" w:rsidP="00BA433C">
      <w:pPr>
        <w:spacing w:after="200" w:line="276" w:lineRule="auto"/>
        <w:jc w:val="both"/>
        <w:rPr>
          <w:rFonts w:ascii="Cambria" w:eastAsia="Calibri" w:hAnsi="Cambria" w:cs="Times New Roman"/>
          <w:noProof/>
          <w:color w:val="000000"/>
          <w:szCs w:val="24"/>
          <w:lang w:val="es-ES_tradnl" w:eastAsia="es-ES"/>
        </w:rPr>
      </w:pPr>
      <w:r w:rsidRPr="00BA433C">
        <w:rPr>
          <w:rFonts w:ascii="Cambria" w:eastAsia="Calibri" w:hAnsi="Cambria" w:cs="Times New Roman"/>
          <w:b/>
          <w:noProof/>
          <w:color w:val="000000"/>
          <w:szCs w:val="24"/>
          <w:lang w:val="es-ES_tradnl" w:eastAsia="es-ES"/>
        </w:rPr>
        <w:t>V.-</w:t>
      </w:r>
      <w:r w:rsidRPr="00BA433C">
        <w:rPr>
          <w:rFonts w:ascii="Cambria" w:eastAsia="Calibri" w:hAnsi="Cambria" w:cs="Times New Roman"/>
          <w:noProof/>
          <w:color w:val="000000"/>
          <w:szCs w:val="24"/>
          <w:lang w:val="es-ES_tradnl" w:eastAsia="es-ES"/>
        </w:rPr>
        <w:t xml:space="preserve"> Que en Sesión Extraordinaria del Comité de Obra Pública para el Gobierno Municipal de Zapotlán el Grande Jalisco, de fecha </w:t>
      </w:r>
      <w:r w:rsidRPr="00BA433C">
        <w:rPr>
          <w:rFonts w:ascii="Cambria" w:eastAsia="Calibri" w:hAnsi="Cambria" w:cs="Times New Roman"/>
          <w:b/>
          <w:noProof/>
          <w:color w:val="000000"/>
          <w:szCs w:val="24"/>
          <w:lang w:val="es-ES_tradnl" w:eastAsia="es-ES"/>
        </w:rPr>
        <w:t>08 Ocho de Noviembre del año 2022 Dos Mil Veintidos</w:t>
      </w:r>
      <w:r w:rsidRPr="00BA433C">
        <w:rPr>
          <w:rFonts w:ascii="Cambria" w:eastAsia="Calibri" w:hAnsi="Cambria" w:cs="Times New Roman"/>
          <w:noProof/>
          <w:color w:val="000000"/>
          <w:szCs w:val="24"/>
          <w:lang w:val="es-ES_tradnl" w:eastAsia="es-ES"/>
        </w:rPr>
        <w:t>, se aprobó la procedencia del dictamen de la modalidad para el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p>
    <w:p w14:paraId="5B514B82" w14:textId="77777777" w:rsidR="00BA433C" w:rsidRPr="00BA433C" w:rsidRDefault="00BA433C" w:rsidP="00BA433C">
      <w:pPr>
        <w:spacing w:after="200" w:line="276" w:lineRule="auto"/>
        <w:jc w:val="both"/>
        <w:rPr>
          <w:rFonts w:ascii="Cambria" w:eastAsia="Calibri" w:hAnsi="Cambria" w:cs="Times New Roman"/>
          <w:noProof/>
          <w:color w:val="000000"/>
          <w:szCs w:val="24"/>
          <w:lang w:val="es-ES_tradnl" w:eastAsia="es-ES"/>
        </w:rPr>
      </w:pPr>
      <w:r w:rsidRPr="00BA433C">
        <w:rPr>
          <w:rFonts w:ascii="Cambria" w:eastAsia="Calibri" w:hAnsi="Cambria" w:cs="Times New Roman"/>
          <w:b/>
          <w:noProof/>
          <w:color w:val="000000"/>
          <w:szCs w:val="24"/>
          <w:lang w:val="es-ES_tradnl" w:eastAsia="es-ES"/>
        </w:rPr>
        <w:t xml:space="preserve">VI.- </w:t>
      </w:r>
      <w:r w:rsidRPr="00BA433C">
        <w:rPr>
          <w:rFonts w:ascii="Cambria" w:eastAsia="Calibri" w:hAnsi="Cambria" w:cs="Times New Roman"/>
          <w:noProof/>
          <w:color w:val="000000"/>
          <w:szCs w:val="24"/>
          <w:lang w:val="es-ES_tradnl" w:eastAsia="es-ES"/>
        </w:rPr>
        <w:t>De conf</w:t>
      </w:r>
      <w:r w:rsidRPr="00BA433C">
        <w:rPr>
          <w:rFonts w:ascii="Cambria" w:eastAsia="Calibri" w:hAnsi="Cambria" w:cs="Times New Roman"/>
          <w:bCs/>
          <w:iCs/>
          <w:noProof/>
          <w:color w:val="000000"/>
          <w:szCs w:val="24"/>
          <w:lang w:val="es-ES_tradnl" w:eastAsia="es-ES"/>
        </w:rPr>
        <w:t>ormidad con los artículos 60, 61, 64 y 90 de la ley en materia Estatal denominada Ley de Obra Pública para el Estado de Jalisco y sus Muncipios, se autorizó que se realizara los</w:t>
      </w:r>
      <w:r w:rsidRPr="00BA433C">
        <w:rPr>
          <w:rFonts w:ascii="Cambria" w:eastAsia="Calibri" w:hAnsi="Cambria" w:cs="Times New Roman"/>
          <w:noProof/>
          <w:color w:val="000000"/>
          <w:szCs w:val="24"/>
          <w:lang w:val="es-ES_tradnl" w:eastAsia="es-ES"/>
        </w:rPr>
        <w:t xml:space="preserve"> Procedimiento del Concurso Simplificado Sumario, correspondiente a un tiempo mínimo, sin que implique el limitar el número de participantes en los concursos correspondiente, por parte de la Coordinación General de Gestión de la Ciudad, en conjunto con la Dirección de Obras Públicas se llevó a cabo dicho proceso, así como la </w:t>
      </w:r>
      <w:r w:rsidRPr="00BA433C">
        <w:rPr>
          <w:rFonts w:ascii="Cambria" w:eastAsia="Calibri" w:hAnsi="Cambria" w:cs="Times New Roman"/>
          <w:bCs/>
          <w:iCs/>
          <w:noProof/>
          <w:color w:val="000000"/>
          <w:szCs w:val="24"/>
          <w:lang w:val="es-ES_tradnl" w:eastAsia="es-ES"/>
        </w:rPr>
        <w:t xml:space="preserve">entrega de las invitaciones, y </w:t>
      </w:r>
      <w:r w:rsidRPr="00BA433C">
        <w:rPr>
          <w:rFonts w:ascii="Cambria" w:eastAsia="Calibri" w:hAnsi="Cambria" w:cs="Times New Roman"/>
          <w:noProof/>
          <w:color w:val="000000"/>
          <w:szCs w:val="24"/>
          <w:lang w:val="es-ES_tradnl" w:eastAsia="es-ES"/>
        </w:rPr>
        <w:t>publicación de las bases el</w:t>
      </w:r>
      <w:r w:rsidRPr="00BA433C">
        <w:rPr>
          <w:rFonts w:ascii="Cambria" w:eastAsia="Calibri" w:hAnsi="Cambria" w:cs="Times New Roman"/>
          <w:b/>
          <w:noProof/>
          <w:color w:val="000000"/>
          <w:szCs w:val="24"/>
          <w:lang w:val="es-ES_tradnl" w:eastAsia="es-ES"/>
        </w:rPr>
        <w:t xml:space="preserve"> día 09 Nueve de Noviembre </w:t>
      </w:r>
      <w:r w:rsidRPr="00BA433C">
        <w:rPr>
          <w:rFonts w:ascii="Cambria" w:eastAsia="Calibri" w:hAnsi="Cambria" w:cs="Times New Roman"/>
          <w:noProof/>
          <w:color w:val="000000"/>
          <w:szCs w:val="24"/>
          <w:lang w:val="es-ES_tradnl" w:eastAsia="es-ES"/>
        </w:rPr>
        <w:t xml:space="preserve">del año </w:t>
      </w:r>
      <w:r w:rsidRPr="00BA433C">
        <w:rPr>
          <w:rFonts w:ascii="Cambria" w:eastAsia="Calibri" w:hAnsi="Cambria" w:cs="Times New Roman"/>
          <w:b/>
          <w:noProof/>
          <w:color w:val="000000"/>
          <w:szCs w:val="24"/>
          <w:lang w:val="es-ES_tradnl" w:eastAsia="es-ES"/>
        </w:rPr>
        <w:t>2022 Dos Mil Veintidos</w:t>
      </w:r>
      <w:r w:rsidRPr="00BA433C">
        <w:rPr>
          <w:rFonts w:ascii="Cambria" w:eastAsia="Calibri" w:hAnsi="Cambria" w:cs="Times New Roman"/>
          <w:noProof/>
          <w:color w:val="000000"/>
          <w:szCs w:val="24"/>
          <w:lang w:val="es-ES_tradnl" w:eastAsia="es-ES"/>
        </w:rPr>
        <w:t>.</w:t>
      </w:r>
    </w:p>
    <w:p w14:paraId="58CA9869" w14:textId="77777777" w:rsidR="00BA433C" w:rsidRPr="00BA433C" w:rsidRDefault="00BA433C" w:rsidP="00BA433C">
      <w:pPr>
        <w:spacing w:after="200" w:line="276" w:lineRule="auto"/>
        <w:jc w:val="both"/>
        <w:rPr>
          <w:rFonts w:ascii="Cambria" w:eastAsia="Calibri" w:hAnsi="Cambria" w:cs="Times New Roman"/>
          <w:noProof/>
          <w:color w:val="000000"/>
          <w:szCs w:val="24"/>
          <w:lang w:eastAsia="es-ES"/>
        </w:rPr>
      </w:pPr>
      <w:r w:rsidRPr="00BA433C">
        <w:rPr>
          <w:rFonts w:ascii="Cambria" w:eastAsia="Calibri" w:hAnsi="Cambria" w:cs="Times New Roman"/>
          <w:b/>
          <w:noProof/>
          <w:color w:val="000000"/>
          <w:szCs w:val="24"/>
          <w:lang w:val="es-ES_tradnl" w:eastAsia="es-ES"/>
        </w:rPr>
        <w:t xml:space="preserve">VII.- </w:t>
      </w:r>
      <w:r w:rsidRPr="00BA433C">
        <w:rPr>
          <w:rFonts w:ascii="Cambria" w:eastAsia="Calibri" w:hAnsi="Cambria" w:cs="Times New Roman"/>
          <w:noProof/>
          <w:color w:val="000000"/>
          <w:szCs w:val="24"/>
          <w:lang w:val="es-ES_tradnl" w:eastAsia="es-ES"/>
        </w:rPr>
        <w:t xml:space="preserve">Se realizo la respectiva </w:t>
      </w:r>
      <w:r w:rsidRPr="00BA433C">
        <w:rPr>
          <w:rFonts w:ascii="Cambria" w:eastAsia="Calibri" w:hAnsi="Cambria" w:cs="Times New Roman"/>
          <w:b/>
          <w:noProof/>
          <w:color w:val="000000"/>
          <w:szCs w:val="24"/>
          <w:lang w:val="es-ES_tradnl" w:eastAsia="es-ES"/>
        </w:rPr>
        <w:t>Visita al lugar de la Obra</w:t>
      </w:r>
      <w:r w:rsidRPr="00BA433C">
        <w:rPr>
          <w:rFonts w:ascii="Cambria" w:eastAsia="Calibri" w:hAnsi="Cambria" w:cs="Times New Roman"/>
          <w:noProof/>
          <w:color w:val="000000"/>
          <w:szCs w:val="24"/>
          <w:lang w:val="es-ES_tradnl" w:eastAsia="es-ES"/>
        </w:rPr>
        <w:t xml:space="preserve">, durante el día </w:t>
      </w:r>
      <w:r w:rsidRPr="00BA433C">
        <w:rPr>
          <w:rFonts w:ascii="Cambria" w:eastAsia="Calibri" w:hAnsi="Cambria" w:cs="Times New Roman"/>
          <w:noProof/>
          <w:color w:val="000000"/>
          <w:szCs w:val="24"/>
          <w:lang w:eastAsia="es-ES"/>
        </w:rPr>
        <w:t>11 once de Noviembre  del 2022  dos mil veintidos</w:t>
      </w:r>
      <w:r w:rsidRPr="00BA433C">
        <w:rPr>
          <w:rFonts w:ascii="Cambria" w:eastAsia="Calibri" w:hAnsi="Cambria" w:cs="Times New Roman"/>
          <w:noProof/>
          <w:color w:val="000000"/>
          <w:szCs w:val="24"/>
          <w:lang w:val="es-ES_tradnl" w:eastAsia="es-ES"/>
        </w:rPr>
        <w:t xml:space="preserve">, así como la </w:t>
      </w:r>
      <w:r w:rsidRPr="00BA433C">
        <w:rPr>
          <w:rFonts w:ascii="Cambria" w:eastAsia="Calibri" w:hAnsi="Cambria" w:cs="Times New Roman"/>
          <w:b/>
          <w:noProof/>
          <w:color w:val="000000"/>
          <w:szCs w:val="24"/>
          <w:lang w:val="es-ES_tradnl" w:eastAsia="es-ES"/>
        </w:rPr>
        <w:t>Junta de Aclaraciones</w:t>
      </w:r>
      <w:r w:rsidRPr="00BA433C">
        <w:rPr>
          <w:rFonts w:ascii="Cambria" w:eastAsia="Calibri" w:hAnsi="Cambria" w:cs="Times New Roman"/>
          <w:noProof/>
          <w:color w:val="000000"/>
          <w:szCs w:val="24"/>
          <w:lang w:val="es-ES_tradnl" w:eastAsia="es-ES"/>
        </w:rPr>
        <w:t xml:space="preserve"> respectivamente  </w:t>
      </w:r>
      <w:r w:rsidRPr="00BA433C">
        <w:rPr>
          <w:rFonts w:ascii="Cambria" w:eastAsia="Calibri" w:hAnsi="Cambria" w:cs="Times New Roman"/>
          <w:noProof/>
          <w:color w:val="000000"/>
          <w:szCs w:val="24"/>
          <w:lang w:eastAsia="es-ES"/>
        </w:rPr>
        <w:t>11 once de Noviembre  del 2022  dos mil veintidos</w:t>
      </w:r>
      <w:r w:rsidRPr="00BA433C">
        <w:rPr>
          <w:rFonts w:ascii="Cambria" w:eastAsia="Calibri" w:hAnsi="Cambria" w:cs="Times New Roman"/>
          <w:noProof/>
          <w:color w:val="000000"/>
          <w:szCs w:val="24"/>
          <w:lang w:val="es-ES_tradnl" w:eastAsia="es-ES"/>
        </w:rPr>
        <w:t xml:space="preserve">. Así mismo se realizo el </w:t>
      </w:r>
      <w:r w:rsidRPr="00BA433C">
        <w:rPr>
          <w:rFonts w:ascii="Cambria" w:eastAsia="Calibri" w:hAnsi="Cambria" w:cs="Times New Roman"/>
          <w:b/>
          <w:noProof/>
          <w:color w:val="000000"/>
          <w:szCs w:val="24"/>
          <w:lang w:val="es-ES_tradnl" w:eastAsia="es-ES"/>
        </w:rPr>
        <w:t xml:space="preserve">Acto de presentación y apertura de proposiciones </w:t>
      </w:r>
      <w:r w:rsidRPr="00BA433C">
        <w:rPr>
          <w:rFonts w:ascii="Cambria" w:eastAsia="Calibri" w:hAnsi="Cambria" w:cs="Times New Roman"/>
          <w:noProof/>
          <w:color w:val="000000"/>
          <w:szCs w:val="24"/>
          <w:lang w:val="es-ES_tradnl" w:eastAsia="es-ES"/>
        </w:rPr>
        <w:t xml:space="preserve">el día 15 Quince de Noviembre del año 2022, contando con la presencia </w:t>
      </w:r>
      <w:r w:rsidRPr="00BA433C">
        <w:rPr>
          <w:rFonts w:ascii="Cambria" w:eastAsia="Times New Roman" w:hAnsi="Cambria" w:cs="Tahoma"/>
          <w:noProof/>
          <w:sz w:val="23"/>
          <w:szCs w:val="23"/>
          <w:lang w:val="es-ES_tradnl" w:eastAsia="es-MX"/>
        </w:rPr>
        <w:t xml:space="preserve">de los </w:t>
      </w:r>
      <w:r w:rsidRPr="00BA433C">
        <w:rPr>
          <w:rFonts w:ascii="Cambria" w:eastAsia="Times New Roman" w:hAnsi="Cambria" w:cs="Tahoma"/>
          <w:b/>
          <w:noProof/>
          <w:sz w:val="23"/>
          <w:szCs w:val="23"/>
          <w:lang w:val="es-ES_tradnl" w:eastAsia="es-MX"/>
        </w:rPr>
        <w:t>CC.</w:t>
      </w:r>
      <w:r w:rsidRPr="00BA433C">
        <w:rPr>
          <w:rFonts w:ascii="Cambria" w:eastAsia="Times New Roman" w:hAnsi="Cambria" w:cs="Tahoma"/>
          <w:noProof/>
          <w:sz w:val="23"/>
          <w:szCs w:val="23"/>
          <w:lang w:val="es-ES_tradnl" w:eastAsia="es-MX"/>
        </w:rPr>
        <w:t xml:space="preserve"> </w:t>
      </w:r>
      <w:r w:rsidRPr="00BA433C">
        <w:rPr>
          <w:rFonts w:ascii="Cambria" w:eastAsia="Times New Roman" w:hAnsi="Cambria" w:cs="Tahoma"/>
          <w:b/>
          <w:noProof/>
          <w:sz w:val="23"/>
          <w:szCs w:val="23"/>
          <w:lang w:val="es-ES_tradnl" w:eastAsia="es-MX"/>
        </w:rPr>
        <w:t>ARQ.</w:t>
      </w:r>
      <w:r w:rsidRPr="00BA433C">
        <w:rPr>
          <w:rFonts w:ascii="Cambria" w:eastAsia="Times New Roman" w:hAnsi="Cambria" w:cs="Tahoma"/>
          <w:noProof/>
          <w:sz w:val="23"/>
          <w:szCs w:val="23"/>
          <w:lang w:val="es-ES_tradnl" w:eastAsia="es-MX"/>
        </w:rPr>
        <w:t xml:space="preserve"> </w:t>
      </w:r>
      <w:r w:rsidRPr="00BA433C">
        <w:rPr>
          <w:rFonts w:ascii="Cambria" w:eastAsia="Times New Roman" w:hAnsi="Cambria" w:cs="Arial"/>
          <w:b/>
          <w:bCs/>
          <w:noProof/>
          <w:color w:val="000000"/>
          <w:sz w:val="23"/>
          <w:szCs w:val="23"/>
          <w:lang w:val="es-ES_tradnl" w:eastAsia="es-ES"/>
        </w:rPr>
        <w:t>MIRIAM SALOME TORRES LARES</w:t>
      </w:r>
      <w:r w:rsidRPr="00BA433C">
        <w:rPr>
          <w:rFonts w:ascii="Cambria" w:eastAsia="Times New Roman" w:hAnsi="Cambria" w:cs="Tahoma"/>
          <w:noProof/>
          <w:sz w:val="23"/>
          <w:szCs w:val="23"/>
          <w:lang w:val="es-ES_tradnl" w:eastAsia="es-MX"/>
        </w:rPr>
        <w:t xml:space="preserve"> COORDINADOR GENERAL DE GESTIÓN DE LA CIUDAD; </w:t>
      </w:r>
      <w:r w:rsidRPr="00BA433C">
        <w:rPr>
          <w:rFonts w:ascii="Cambria" w:eastAsia="Times New Roman" w:hAnsi="Cambria" w:cs="Arial"/>
          <w:b/>
          <w:bCs/>
          <w:noProof/>
          <w:color w:val="000000"/>
          <w:sz w:val="23"/>
          <w:szCs w:val="23"/>
          <w:lang w:val="es-ES_tradnl" w:eastAsia="es-ES"/>
        </w:rPr>
        <w:t>ARQUITECTO</w:t>
      </w:r>
      <w:r w:rsidRPr="00BA433C">
        <w:rPr>
          <w:rFonts w:ascii="Cambria" w:eastAsia="Times New Roman" w:hAnsi="Cambria" w:cs="Arial"/>
          <w:noProof/>
          <w:color w:val="000000"/>
          <w:sz w:val="23"/>
          <w:szCs w:val="23"/>
          <w:lang w:val="es-ES_tradnl" w:eastAsia="es-ES"/>
        </w:rPr>
        <w:t xml:space="preserve"> </w:t>
      </w:r>
      <w:r w:rsidRPr="00BA433C">
        <w:rPr>
          <w:rFonts w:ascii="Cambria" w:eastAsia="Times New Roman" w:hAnsi="Cambria" w:cs="Arial"/>
          <w:b/>
          <w:bCs/>
          <w:noProof/>
          <w:color w:val="000000"/>
          <w:sz w:val="23"/>
          <w:szCs w:val="23"/>
          <w:lang w:val="es-ES_tradnl" w:eastAsia="es-ES"/>
        </w:rPr>
        <w:t>JOE RONAL ANGELES PEDROSA</w:t>
      </w:r>
      <w:r w:rsidRPr="00BA433C">
        <w:rPr>
          <w:rFonts w:ascii="Cambria" w:eastAsia="Times New Roman" w:hAnsi="Cambria" w:cs="Tahoma"/>
          <w:noProof/>
          <w:sz w:val="23"/>
          <w:szCs w:val="23"/>
          <w:lang w:val="es-ES_tradnl" w:eastAsia="es-MX"/>
        </w:rPr>
        <w:t xml:space="preserve">, el </w:t>
      </w:r>
      <w:r w:rsidRPr="00BA433C">
        <w:rPr>
          <w:rFonts w:ascii="Cambria" w:eastAsia="Times New Roman" w:hAnsi="Cambria" w:cs="Tahoma"/>
          <w:b/>
          <w:noProof/>
          <w:sz w:val="23"/>
          <w:szCs w:val="23"/>
          <w:lang w:val="es-ES_tradnl" w:eastAsia="es-MX"/>
        </w:rPr>
        <w:t>ING. JOSE DE JESUS GONZALEZ SANCHEZ</w:t>
      </w:r>
      <w:r w:rsidRPr="00BA433C">
        <w:rPr>
          <w:rFonts w:ascii="Cambria" w:eastAsia="Times New Roman" w:hAnsi="Cambria" w:cs="Tahoma"/>
          <w:noProof/>
          <w:sz w:val="23"/>
          <w:szCs w:val="23"/>
          <w:lang w:val="es-ES_tradnl" w:eastAsia="es-MX"/>
        </w:rPr>
        <w:t>, AUDITOR EN OBRA PÚBLICA, EN REPRESENTACIÓN DEL ORGANO INTERNO DE CONTROL</w:t>
      </w:r>
      <w:r w:rsidRPr="00BA433C">
        <w:rPr>
          <w:rFonts w:ascii="Cambria" w:eastAsia="Calibri" w:hAnsi="Cambria" w:cs="Times New Roman"/>
          <w:noProof/>
          <w:color w:val="000000"/>
          <w:szCs w:val="24"/>
          <w:lang w:val="es-ES_tradnl" w:eastAsia="es-ES"/>
        </w:rPr>
        <w:t xml:space="preserve">, durante todo el proceso, así se procedió a su revisión técnica y económica de las propuestas que presentaron por parte de los contratistas. </w:t>
      </w:r>
    </w:p>
    <w:p w14:paraId="6F45DA58" w14:textId="77777777" w:rsidR="00BA433C" w:rsidRPr="00BA433C" w:rsidRDefault="00BA433C" w:rsidP="00BA433C">
      <w:pPr>
        <w:spacing w:after="200" w:line="276" w:lineRule="auto"/>
        <w:jc w:val="both"/>
        <w:rPr>
          <w:rFonts w:ascii="Cambria" w:eastAsia="Times New Roman" w:hAnsi="Cambria" w:cs="Tahoma"/>
          <w:noProof/>
          <w:color w:val="000000"/>
          <w:szCs w:val="24"/>
          <w:lang w:val="es-ES_tradnl" w:eastAsia="es-MX"/>
        </w:rPr>
      </w:pPr>
      <w:r w:rsidRPr="00BA433C">
        <w:rPr>
          <w:rFonts w:ascii="Cambria" w:eastAsia="Calibri" w:hAnsi="Cambria" w:cs="Times New Roman"/>
          <w:b/>
          <w:noProof/>
          <w:color w:val="000000"/>
          <w:szCs w:val="24"/>
          <w:lang w:val="es-ES_tradnl" w:eastAsia="es-ES"/>
        </w:rPr>
        <w:t xml:space="preserve">VIII.-  </w:t>
      </w:r>
      <w:r w:rsidRPr="00BA433C">
        <w:rPr>
          <w:rFonts w:ascii="Cambria" w:eastAsia="Times New Roman" w:hAnsi="Cambria" w:cs="Tahoma"/>
          <w:noProof/>
          <w:color w:val="000000"/>
          <w:szCs w:val="24"/>
          <w:lang w:val="es-ES_tradnl" w:eastAsia="es-MX"/>
        </w:rPr>
        <w:t>Posteriormente y previa integración de los respectivos expedientes técnicos, y estudio, de la Coordinación de Gestión de la Ciudad en conjunto con la Dirección de Obras Públicas del Municipio, y con el</w:t>
      </w:r>
      <w:r w:rsidRPr="00BA433C">
        <w:rPr>
          <w:rFonts w:ascii="Cambria" w:eastAsia="Times New Roman" w:hAnsi="Cambria" w:cs="Tahoma"/>
          <w:b/>
          <w:noProof/>
          <w:color w:val="000000"/>
          <w:szCs w:val="24"/>
          <w:lang w:val="es-ES_tradnl" w:eastAsia="es-MX"/>
        </w:rPr>
        <w:t xml:space="preserve"> </w:t>
      </w:r>
      <w:r w:rsidRPr="00BA433C">
        <w:rPr>
          <w:rFonts w:ascii="Cambria" w:eastAsia="Times New Roman" w:hAnsi="Cambria" w:cs="Tahoma"/>
          <w:noProof/>
          <w:color w:val="000000"/>
          <w:szCs w:val="24"/>
          <w:lang w:val="es-ES_tradnl" w:eastAsia="es-MX"/>
        </w:rPr>
        <w:t xml:space="preserve">objeto de verificar que la obra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aprobacion  al Comité de Obra Pública para el Gobierno Municipal de Zapotlán el Grande, Jalisco,  bajo el siguiente desarrollo de la obra denominada: </w:t>
      </w:r>
    </w:p>
    <w:p w14:paraId="65D658E1" w14:textId="77777777" w:rsidR="00BA433C" w:rsidRPr="00BA433C" w:rsidRDefault="00BA433C" w:rsidP="00BA433C">
      <w:pPr>
        <w:spacing w:after="0" w:line="240" w:lineRule="auto"/>
        <w:jc w:val="both"/>
        <w:rPr>
          <w:rFonts w:ascii="Cambria" w:eastAsia="Times New Roman" w:hAnsi="Cambria" w:cs="Tahoma"/>
          <w:bCs/>
          <w:noProof/>
          <w:color w:val="000000"/>
          <w:lang w:val="es-ES" w:eastAsia="es-MX"/>
        </w:rPr>
      </w:pPr>
      <w:r w:rsidRPr="00BA433C">
        <w:rPr>
          <w:rFonts w:ascii="Cambria" w:eastAsia="Times New Roman" w:hAnsi="Cambria" w:cs="Tahoma"/>
          <w:b/>
          <w:noProof/>
          <w:color w:val="000000"/>
          <w:lang w:val="es-ES_tradnl" w:eastAsia="es-MX"/>
        </w:rPr>
        <w:t>1.-</w:t>
      </w:r>
      <w:r w:rsidRPr="00BA433C">
        <w:rPr>
          <w:rFonts w:ascii="Cambria" w:eastAsia="Times New Roman" w:hAnsi="Cambria" w:cs="Times New Roman"/>
          <w:b/>
          <w:noProof/>
          <w:color w:val="000000"/>
          <w:lang w:val="es-ES_tradnl" w:eastAsia="es-ES"/>
        </w:rPr>
        <w:t xml:space="preserve"> </w:t>
      </w:r>
      <w:r w:rsidRPr="00BA433C">
        <w:rPr>
          <w:rFonts w:ascii="Cambria" w:eastAsia="Times New Roman" w:hAnsi="Cambria" w:cs="Tahoma"/>
          <w:noProof/>
          <w:sz w:val="24"/>
          <w:szCs w:val="24"/>
          <w:lang w:val="es-ES_tradnl" w:eastAsia="es-MX"/>
        </w:rPr>
        <w:t>Obra número</w:t>
      </w:r>
      <w:r w:rsidRPr="00BA433C">
        <w:rPr>
          <w:rFonts w:ascii="Cambria" w:eastAsia="Times New Roman" w:hAnsi="Cambria" w:cs="Arial"/>
          <w:b/>
          <w:noProof/>
          <w:color w:val="000000"/>
          <w:sz w:val="24"/>
          <w:szCs w:val="24"/>
          <w:lang w:val="es-ES_tradnl" w:eastAsia="es-ES"/>
        </w:rPr>
        <w:t xml:space="preserve"> </w:t>
      </w:r>
      <w:r w:rsidRPr="00BA433C">
        <w:rPr>
          <w:rFonts w:ascii="Cambria" w:eastAsia="Times New Roman" w:hAnsi="Cambria" w:cs="Calibri"/>
          <w:b/>
          <w:bCs/>
          <w:noProof/>
          <w:lang w:val="es-ES" w:eastAsia="es-ES"/>
        </w:rPr>
        <w:t>140235R3308</w:t>
      </w:r>
      <w:r w:rsidRPr="00BA433C">
        <w:rPr>
          <w:rFonts w:ascii="Cambria" w:eastAsia="Times New Roman" w:hAnsi="Cambria" w:cs="Tahoma"/>
          <w:noProof/>
          <w:sz w:val="24"/>
          <w:szCs w:val="24"/>
          <w:lang w:val="es-ES_tradnl" w:eastAsia="es-MX"/>
        </w:rPr>
        <w:t>, de la obra denominada:</w:t>
      </w:r>
      <w:r w:rsidRPr="00BA433C">
        <w:rPr>
          <w:rFonts w:ascii="Cambria" w:eastAsia="Times New Roman" w:hAnsi="Cambria" w:cs="Times New Roman"/>
          <w:noProof/>
          <w:color w:val="000000"/>
          <w:sz w:val="24"/>
          <w:szCs w:val="24"/>
          <w:lang w:val="es-ES_tradnl" w:eastAsia="es-ES"/>
        </w:rPr>
        <w:t xml:space="preserve"> </w:t>
      </w:r>
      <w:r w:rsidRPr="00BA433C">
        <w:rPr>
          <w:rFonts w:ascii="Cambria" w:eastAsia="Times New Roman" w:hAnsi="Cambria" w:cs="Times New Roman"/>
          <w:noProof/>
          <w:color w:val="000000"/>
          <w:lang w:val="es-ES_tradnl" w:eastAsia="es-ES"/>
        </w:rPr>
        <w:t>“</w:t>
      </w:r>
      <w:r w:rsidRPr="00BA433C">
        <w:rPr>
          <w:rFonts w:ascii="Cambria" w:eastAsia="Times New Roman" w:hAnsi="Cambria" w:cs="Calibri"/>
          <w:b/>
          <w:bCs/>
          <w:noProof/>
          <w:lang w:val="es-ES" w:eastAsia="es-ES"/>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r w:rsidRPr="00BA433C">
        <w:rPr>
          <w:rFonts w:ascii="Cambria" w:eastAsia="Times New Roman" w:hAnsi="Cambria" w:cs="Calibri"/>
          <w:b/>
          <w:noProof/>
          <w:color w:val="000000"/>
          <w:lang w:val="es-ES_tradnl" w:eastAsia="es-MX"/>
        </w:rPr>
        <w:t>”</w:t>
      </w:r>
      <w:r w:rsidRPr="00BA433C">
        <w:rPr>
          <w:rFonts w:ascii="Cambria" w:eastAsia="Times New Roman" w:hAnsi="Cambria" w:cs="Tahoma"/>
          <w:noProof/>
          <w:lang w:val="es-ES_tradnl" w:eastAsia="es-MX"/>
        </w:rPr>
        <w:t>; a ejecutarse con recursos</w:t>
      </w:r>
      <w:r w:rsidRPr="00BA433C">
        <w:rPr>
          <w:rFonts w:ascii="Cambria" w:eastAsia="Times New Roman" w:hAnsi="Cambria" w:cs="Times New Roman"/>
          <w:noProof/>
          <w:color w:val="000000"/>
          <w:lang w:val="es-ES_tradnl" w:eastAsia="es-ES"/>
        </w:rPr>
        <w:t xml:space="preserve"> </w:t>
      </w:r>
      <w:r w:rsidRPr="00BA433C">
        <w:rPr>
          <w:rFonts w:ascii="Cambria" w:eastAsia="Arial" w:hAnsi="Cambria" w:cs="Arial"/>
          <w:bCs/>
          <w:noProof/>
          <w:lang w:val="es-ES_tradnl" w:eastAsia="es-ES"/>
        </w:rPr>
        <w:t>provenientes</w:t>
      </w:r>
      <w:r w:rsidRPr="00BA433C">
        <w:rPr>
          <w:rFonts w:ascii="Cambria" w:eastAsia="Times New Roman" w:hAnsi="Cambria" w:cs="Times New Roman"/>
          <w:noProof/>
          <w:lang w:val="es-ES_tradnl" w:eastAsia="es-ES"/>
        </w:rPr>
        <w:t xml:space="preserve"> al Fondo de Aportaciones para la Infraestructura Social (FAIS)</w:t>
      </w:r>
      <w:r w:rsidRPr="00BA433C">
        <w:rPr>
          <w:rFonts w:ascii="Cambria" w:eastAsia="Times New Roman" w:hAnsi="Cambria" w:cs="Arial"/>
          <w:iCs/>
          <w:noProof/>
          <w:color w:val="000000"/>
          <w:lang w:val="es-ES_tradnl" w:eastAsia="es-ES"/>
        </w:rPr>
        <w:t xml:space="preserve">, </w:t>
      </w:r>
      <w:r w:rsidRPr="00BA433C">
        <w:rPr>
          <w:rFonts w:ascii="Cambria" w:eastAsia="Times New Roman" w:hAnsi="Cambria" w:cs="Arial"/>
          <w:noProof/>
          <w:color w:val="000000"/>
          <w:lang w:val="es-ES_tradnl" w:eastAsia="es-ES"/>
        </w:rPr>
        <w:t>para el Ejercicio fiscal 2022</w:t>
      </w:r>
      <w:r w:rsidRPr="00BA433C">
        <w:rPr>
          <w:rFonts w:ascii="Cambria" w:eastAsia="Times New Roman" w:hAnsi="Cambria" w:cs="Tahoma"/>
          <w:b/>
          <w:noProof/>
          <w:lang w:val="es-ES_tradnl" w:eastAsia="es-MX"/>
        </w:rPr>
        <w:t xml:space="preserve">, </w:t>
      </w:r>
      <w:r w:rsidRPr="00BA433C">
        <w:rPr>
          <w:rFonts w:ascii="Cambria" w:eastAsia="Times New Roman" w:hAnsi="Cambria" w:cs="Tahoma"/>
          <w:noProof/>
          <w:lang w:val="es-ES_tradnl" w:eastAsia="es-MX"/>
        </w:rPr>
        <w:t>con techo presupuestal de</w:t>
      </w:r>
      <w:r w:rsidRPr="00BA433C">
        <w:rPr>
          <w:rFonts w:ascii="Cambria" w:eastAsia="Times New Roman" w:hAnsi="Cambria" w:cs="Tahoma"/>
          <w:b/>
          <w:noProof/>
          <w:lang w:val="es-ES_tradnl" w:eastAsia="es-MX"/>
        </w:rPr>
        <w:t xml:space="preserve"> </w:t>
      </w:r>
      <w:r w:rsidRPr="00BA433C">
        <w:rPr>
          <w:rFonts w:ascii="Cambria" w:eastAsia="Times New Roman" w:hAnsi="Cambria" w:cs="Arial"/>
          <w:b/>
          <w:noProof/>
          <w:color w:val="000000"/>
          <w:lang w:val="es-ES_tradnl" w:eastAsia="es-ES"/>
        </w:rPr>
        <w:t xml:space="preserve"> </w:t>
      </w:r>
      <w:r w:rsidRPr="00BA433C">
        <w:rPr>
          <w:rFonts w:ascii="Cambria" w:eastAsia="Times New Roman" w:hAnsi="Cambria" w:cs="Times New Roman"/>
          <w:b/>
          <w:noProof/>
          <w:lang w:val="es-ES_tradnl" w:eastAsia="es-ES"/>
        </w:rPr>
        <w:t>$</w:t>
      </w:r>
      <w:r w:rsidRPr="00BA433C">
        <w:rPr>
          <w:rFonts w:ascii="Cambria" w:eastAsia="Times New Roman" w:hAnsi="Cambria" w:cs="Calibri"/>
          <w:b/>
          <w:noProof/>
          <w:color w:val="000000"/>
          <w:lang w:val="es-ES_tradnl" w:eastAsia="es-MX"/>
        </w:rPr>
        <w:t xml:space="preserve"> 2’266,898.10</w:t>
      </w:r>
      <w:r w:rsidRPr="00BA433C">
        <w:rPr>
          <w:rFonts w:ascii="Cambria" w:eastAsia="Times New Roman" w:hAnsi="Cambria" w:cs="Times New Roman"/>
          <w:b/>
          <w:noProof/>
          <w:lang w:val="es-ES_tradnl" w:eastAsia="es-ES"/>
        </w:rPr>
        <w:t xml:space="preserve"> ( DOS MILLONES DOSCIE</w:t>
      </w:r>
      <w:r w:rsidRPr="00BA433C">
        <w:rPr>
          <w:rFonts w:ascii="Cambria" w:eastAsia="Times New Roman" w:hAnsi="Cambria" w:cs="Times New Roman"/>
          <w:b/>
          <w:noProof/>
          <w:sz w:val="24"/>
          <w:szCs w:val="24"/>
          <w:lang w:val="es-ES_tradnl" w:eastAsia="es-ES"/>
        </w:rPr>
        <w:t>NTOS SESENTA Y SEIS MIL OCHOCIENTOS NOVENTA Y OCHO  PESOS 10</w:t>
      </w:r>
      <w:r w:rsidRPr="00BA433C">
        <w:rPr>
          <w:rFonts w:ascii="Cambria" w:eastAsia="Times New Roman" w:hAnsi="Cambria" w:cs="Times New Roman"/>
          <w:b/>
          <w:noProof/>
          <w:lang w:val="es-ES_tradnl" w:eastAsia="es-ES"/>
        </w:rPr>
        <w:t>/100 M.N)</w:t>
      </w:r>
      <w:r w:rsidRPr="00BA433C">
        <w:rPr>
          <w:rFonts w:ascii="Cambria" w:eastAsia="Times New Roman" w:hAnsi="Cambria" w:cs="Arial"/>
          <w:b/>
          <w:noProof/>
          <w:color w:val="000000"/>
          <w:lang w:val="es-ES_tradnl" w:eastAsia="es-ES"/>
        </w:rPr>
        <w:t xml:space="preserve">, </w:t>
      </w:r>
      <w:r w:rsidRPr="00BA433C">
        <w:rPr>
          <w:rFonts w:ascii="Cambria" w:eastAsia="Times New Roman" w:hAnsi="Cambria" w:cs="Tahoma"/>
          <w:bCs/>
          <w:noProof/>
          <w:color w:val="000000"/>
          <w:lang w:val="es-ES" w:eastAsia="es-MX"/>
        </w:rPr>
        <w:t xml:space="preserve">bajo el siguiente procedimiento de evaluación: </w:t>
      </w:r>
    </w:p>
    <w:p w14:paraId="6B1C93C4" w14:textId="77777777" w:rsidR="00BA433C" w:rsidRPr="00BA433C" w:rsidRDefault="00BA433C" w:rsidP="00BA433C">
      <w:pPr>
        <w:spacing w:after="0" w:line="240" w:lineRule="auto"/>
        <w:jc w:val="both"/>
        <w:rPr>
          <w:rFonts w:ascii="Cambria" w:eastAsia="Times New Roman" w:hAnsi="Cambria" w:cs="Tahoma"/>
          <w:noProof/>
          <w:sz w:val="24"/>
          <w:szCs w:val="24"/>
          <w:lang w:val="es-ES_tradnl" w:eastAsia="es-MX"/>
        </w:rPr>
      </w:pPr>
    </w:p>
    <w:p w14:paraId="425DB2D9" w14:textId="77777777" w:rsidR="00BA433C" w:rsidRPr="00BA433C" w:rsidRDefault="00BA433C" w:rsidP="00BA433C">
      <w:pPr>
        <w:spacing w:after="0" w:line="240" w:lineRule="auto"/>
        <w:jc w:val="both"/>
        <w:rPr>
          <w:rFonts w:ascii="Cambria" w:eastAsia="Times New Roman" w:hAnsi="Cambria" w:cs="Tahoma"/>
          <w:noProof/>
          <w:color w:val="000000"/>
          <w:lang w:val="es-ES_tradnl" w:eastAsia="es-MX"/>
        </w:rPr>
      </w:pPr>
      <w:r w:rsidRPr="00BA433C">
        <w:rPr>
          <w:rFonts w:ascii="Cambria" w:eastAsia="Times New Roman" w:hAnsi="Cambria" w:cs="Tahoma"/>
          <w:noProof/>
          <w:color w:val="000000"/>
          <w:szCs w:val="24"/>
          <w:lang w:val="es-ES_tradnl" w:eastAsia="es-MX"/>
        </w:rPr>
        <w:t xml:space="preserve">De conformidad con los artículo 43, 86, 89, y 90 de la ley en materia estatal denominada Ley </w:t>
      </w:r>
      <w:r w:rsidRPr="00BA433C">
        <w:rPr>
          <w:rFonts w:ascii="Cambria" w:eastAsia="Times New Roman" w:hAnsi="Cambria" w:cs="Tahoma"/>
          <w:noProof/>
          <w:color w:val="000000"/>
          <w:lang w:val="es-ES_tradnl" w:eastAsia="es-MX"/>
        </w:rPr>
        <w:t xml:space="preserve">de Obra Pública para el Estado de Jalisco y sus Municipios, se realizó el procedimiento de contratación en la modalidad de Concurso Simplificado Sumario de dicha obra, invitando a los contratistas: </w:t>
      </w:r>
    </w:p>
    <w:p w14:paraId="1FA3175C" w14:textId="77777777" w:rsidR="00BA433C" w:rsidRPr="00BA433C" w:rsidRDefault="00BA433C" w:rsidP="00BA433C">
      <w:pPr>
        <w:spacing w:after="0" w:line="240" w:lineRule="auto"/>
        <w:jc w:val="both"/>
        <w:rPr>
          <w:rFonts w:ascii="Cambria" w:eastAsia="Times New Roman" w:hAnsi="Cambria" w:cs="Tahoma"/>
          <w:noProof/>
          <w:color w:val="000000"/>
          <w:lang w:val="es-ES_tradnl" w:eastAsia="es-MX"/>
        </w:rPr>
      </w:pPr>
    </w:p>
    <w:p w14:paraId="4EC3E6CF" w14:textId="77777777" w:rsidR="00BA433C" w:rsidRPr="00BA433C" w:rsidRDefault="00BA433C" w:rsidP="00BA433C">
      <w:pPr>
        <w:numPr>
          <w:ilvl w:val="0"/>
          <w:numId w:val="1"/>
        </w:numPr>
        <w:spacing w:after="0" w:line="240" w:lineRule="auto"/>
        <w:contextualSpacing/>
        <w:rPr>
          <w:rFonts w:ascii="Cambria" w:eastAsia="Times New Roman" w:hAnsi="Cambria" w:cs="Arial"/>
          <w:b/>
          <w:iCs/>
          <w:noProof/>
          <w:lang w:val="es-ES_tradnl" w:eastAsia="es-ES"/>
        </w:rPr>
      </w:pPr>
      <w:r w:rsidRPr="00BA433C">
        <w:rPr>
          <w:rFonts w:ascii="Cambria" w:eastAsia="Times New Roman" w:hAnsi="Cambria" w:cs="Arial"/>
          <w:b/>
          <w:iCs/>
          <w:noProof/>
          <w:lang w:val="es-ES_tradnl" w:eastAsia="es-ES"/>
        </w:rPr>
        <w:t>ONIPSE, S.A DE C.V.</w:t>
      </w:r>
    </w:p>
    <w:p w14:paraId="4C7A6A7E" w14:textId="77777777" w:rsidR="00BA433C" w:rsidRPr="00BA433C" w:rsidRDefault="00BA433C" w:rsidP="00BA433C">
      <w:pPr>
        <w:ind w:left="720"/>
        <w:contextualSpacing/>
        <w:rPr>
          <w:rFonts w:ascii="Cambria" w:eastAsia="Times New Roman" w:hAnsi="Cambria" w:cs="Arial"/>
          <w:b/>
          <w:iCs/>
          <w:noProof/>
          <w:lang w:val="es-ES_tradnl" w:eastAsia="es-ES"/>
        </w:rPr>
      </w:pPr>
    </w:p>
    <w:p w14:paraId="0F542EB4" w14:textId="77777777" w:rsidR="00BA433C" w:rsidRPr="00BA433C" w:rsidRDefault="00BA433C" w:rsidP="00BA433C">
      <w:pPr>
        <w:numPr>
          <w:ilvl w:val="0"/>
          <w:numId w:val="1"/>
        </w:numPr>
        <w:spacing w:after="0" w:line="240" w:lineRule="auto"/>
        <w:contextualSpacing/>
        <w:rPr>
          <w:rFonts w:ascii="Cambria" w:eastAsia="Times New Roman" w:hAnsi="Cambria" w:cs="Arial"/>
          <w:b/>
          <w:iCs/>
          <w:noProof/>
          <w:lang w:val="es-ES_tradnl" w:eastAsia="es-ES"/>
        </w:rPr>
      </w:pPr>
      <w:r w:rsidRPr="00BA433C">
        <w:rPr>
          <w:rFonts w:ascii="Cambria" w:eastAsia="Times New Roman" w:hAnsi="Cambria" w:cs="Arial"/>
          <w:b/>
          <w:iCs/>
          <w:noProof/>
          <w:lang w:val="es-ES_tradnl" w:eastAsia="es-ES"/>
        </w:rPr>
        <w:t>SERVICIOS, CONSTRUCCIÒN Y MATERIALES S.A. DE C.V. (SERCOM)</w:t>
      </w:r>
    </w:p>
    <w:p w14:paraId="2B907B72" w14:textId="77777777" w:rsidR="00BA433C" w:rsidRPr="00BA433C" w:rsidRDefault="00BA433C" w:rsidP="00BA433C">
      <w:pPr>
        <w:spacing w:after="0" w:line="240" w:lineRule="auto"/>
        <w:contextualSpacing/>
        <w:rPr>
          <w:rFonts w:ascii="Cambria" w:eastAsia="Times New Roman" w:hAnsi="Cambria" w:cs="Arial"/>
          <w:b/>
          <w:iCs/>
          <w:noProof/>
          <w:lang w:val="es-ES_tradnl" w:eastAsia="es-ES"/>
        </w:rPr>
      </w:pPr>
    </w:p>
    <w:p w14:paraId="60DC85E6" w14:textId="77777777" w:rsidR="00BA433C" w:rsidRPr="00BA433C" w:rsidRDefault="00BA433C" w:rsidP="00BA433C">
      <w:pPr>
        <w:numPr>
          <w:ilvl w:val="0"/>
          <w:numId w:val="1"/>
        </w:numPr>
        <w:spacing w:after="0" w:line="240" w:lineRule="auto"/>
        <w:contextualSpacing/>
        <w:rPr>
          <w:rFonts w:ascii="Cambria" w:eastAsia="Cambria" w:hAnsi="Cambria" w:cs="Arial"/>
          <w:b/>
        </w:rPr>
      </w:pPr>
      <w:r w:rsidRPr="00BA433C">
        <w:rPr>
          <w:rFonts w:ascii="Cambria" w:eastAsia="Cambria" w:hAnsi="Cambria" w:cs="Arial"/>
          <w:b/>
        </w:rPr>
        <w:t>ARQ. FRANCISCO VAZQUEZ CORTEZ</w:t>
      </w:r>
    </w:p>
    <w:p w14:paraId="0709BF52" w14:textId="77777777" w:rsidR="00BA433C" w:rsidRPr="00BA433C" w:rsidRDefault="00BA433C" w:rsidP="00BA433C">
      <w:pPr>
        <w:ind w:left="720"/>
        <w:contextualSpacing/>
        <w:rPr>
          <w:rFonts w:ascii="Cambria" w:eastAsia="Cambria" w:hAnsi="Cambria" w:cs="Arial"/>
          <w:b/>
        </w:rPr>
      </w:pPr>
    </w:p>
    <w:p w14:paraId="1BFD5C72" w14:textId="77777777" w:rsidR="00BA433C" w:rsidRPr="00BA433C" w:rsidRDefault="00BA433C" w:rsidP="00BA433C">
      <w:pPr>
        <w:numPr>
          <w:ilvl w:val="0"/>
          <w:numId w:val="1"/>
        </w:numPr>
        <w:spacing w:after="0" w:line="240" w:lineRule="auto"/>
        <w:contextualSpacing/>
        <w:rPr>
          <w:rFonts w:ascii="Cambria" w:eastAsia="Cambria" w:hAnsi="Cambria" w:cs="Arial"/>
          <w:b/>
        </w:rPr>
      </w:pPr>
      <w:r w:rsidRPr="00BA433C">
        <w:rPr>
          <w:rFonts w:ascii="Cambria" w:eastAsia="Cambria" w:hAnsi="Cambria" w:cs="Arial"/>
          <w:b/>
        </w:rPr>
        <w:t xml:space="preserve">CDAI,  S.A DE C.V. </w:t>
      </w:r>
    </w:p>
    <w:p w14:paraId="61D048F8" w14:textId="77777777" w:rsidR="00BA433C" w:rsidRPr="00BA433C" w:rsidRDefault="00BA433C" w:rsidP="00BA433C">
      <w:pPr>
        <w:contextualSpacing/>
        <w:rPr>
          <w:rFonts w:ascii="Cambria" w:eastAsia="Cambria" w:hAnsi="Cambria" w:cs="Arial"/>
          <w:b/>
        </w:rPr>
      </w:pPr>
    </w:p>
    <w:p w14:paraId="0E8C3DD8" w14:textId="77777777" w:rsidR="00BA433C" w:rsidRPr="00BA433C" w:rsidRDefault="00BA433C" w:rsidP="00BA433C">
      <w:pPr>
        <w:numPr>
          <w:ilvl w:val="0"/>
          <w:numId w:val="1"/>
        </w:numPr>
        <w:spacing w:after="0" w:line="240" w:lineRule="auto"/>
        <w:contextualSpacing/>
        <w:rPr>
          <w:rFonts w:ascii="Cambria" w:eastAsia="Times New Roman" w:hAnsi="Cambria" w:cs="Arial"/>
          <w:b/>
          <w:iCs/>
          <w:noProof/>
          <w:lang w:val="es-ES_tradnl" w:eastAsia="es-ES"/>
        </w:rPr>
      </w:pPr>
      <w:r w:rsidRPr="00BA433C">
        <w:rPr>
          <w:rFonts w:ascii="Cambria" w:eastAsia="Times New Roman" w:hAnsi="Cambria" w:cs="Arial"/>
          <w:b/>
          <w:noProof/>
          <w:lang w:val="es-ES_tradnl" w:eastAsia="es-ES"/>
        </w:rPr>
        <w:t>ARQ. JORGE CASILLAS PALOMARES</w:t>
      </w:r>
    </w:p>
    <w:p w14:paraId="352D4297" w14:textId="77777777" w:rsidR="00BA433C" w:rsidRPr="00BA433C" w:rsidRDefault="00BA433C" w:rsidP="00BA433C">
      <w:pPr>
        <w:spacing w:after="0" w:line="240" w:lineRule="auto"/>
        <w:jc w:val="both"/>
        <w:rPr>
          <w:rFonts w:ascii="Cambria" w:eastAsia="Times New Roman" w:hAnsi="Cambria" w:cs="Tahoma"/>
          <w:noProof/>
          <w:color w:val="000000"/>
          <w:lang w:val="es-ES_tradnl" w:eastAsia="es-MX"/>
        </w:rPr>
      </w:pPr>
    </w:p>
    <w:p w14:paraId="24605A66" w14:textId="77777777" w:rsidR="00BA433C" w:rsidRPr="00BA433C" w:rsidRDefault="00BA433C" w:rsidP="00BA433C">
      <w:pPr>
        <w:spacing w:after="0" w:line="240" w:lineRule="auto"/>
        <w:jc w:val="both"/>
        <w:rPr>
          <w:rFonts w:ascii="Cambria" w:eastAsia="Times New Roman" w:hAnsi="Cambria" w:cs="Times New Roman"/>
          <w:b/>
          <w:noProof/>
          <w:lang w:val="es-ES_tradnl" w:eastAsia="es-ES"/>
        </w:rPr>
      </w:pPr>
    </w:p>
    <w:p w14:paraId="1F78AFBB" w14:textId="77777777" w:rsidR="00BA433C" w:rsidRPr="00BA433C" w:rsidRDefault="00BA433C" w:rsidP="00BA433C">
      <w:pPr>
        <w:spacing w:after="0" w:line="240" w:lineRule="auto"/>
        <w:jc w:val="both"/>
        <w:rPr>
          <w:rFonts w:ascii="Cambria" w:eastAsia="Times New Roman" w:hAnsi="Cambria" w:cs="Times New Roman"/>
          <w:noProof/>
          <w:color w:val="000000"/>
          <w:szCs w:val="24"/>
          <w:lang w:val="es-ES_tradnl" w:eastAsia="es-ES"/>
        </w:rPr>
      </w:pPr>
      <w:r w:rsidRPr="00BA433C">
        <w:rPr>
          <w:rFonts w:ascii="Cambria" w:eastAsia="Times New Roman" w:hAnsi="Cambria" w:cs="Times New Roman"/>
          <w:noProof/>
          <w:color w:val="000000"/>
          <w:szCs w:val="24"/>
          <w:lang w:val="es-ES_tradnl" w:eastAsia="es-ES"/>
        </w:rPr>
        <w:t xml:space="preserve">Las personas mencionadas con anterioridad, fueron seleccionadas con el fin de </w:t>
      </w:r>
      <w:r w:rsidRPr="00BA433C">
        <w:rPr>
          <w:rFonts w:ascii="Cambria" w:eastAsia="Times New Roman" w:hAnsi="Cambria" w:cs="Times New Roman"/>
          <w:noProof/>
          <w:color w:val="000000"/>
          <w:szCs w:val="24"/>
          <w:lang w:val="es-ES" w:eastAsia="es-ES"/>
        </w:rPr>
        <w:t>promover la participación de las empresas locales en la realización de obra pública, especialmente de las micro, pequeñas y medianas</w:t>
      </w:r>
      <w:r w:rsidRPr="00BA433C">
        <w:rPr>
          <w:rFonts w:ascii="Cambria" w:eastAsia="Times New Roman" w:hAnsi="Cambria" w:cs="Times New Roman"/>
          <w:b/>
          <w:noProof/>
          <w:color w:val="000000"/>
          <w:szCs w:val="24"/>
          <w:lang w:val="es-ES" w:eastAsia="es-ES"/>
        </w:rPr>
        <w:t xml:space="preserve">, </w:t>
      </w:r>
      <w:r w:rsidRPr="00BA433C">
        <w:rPr>
          <w:rFonts w:ascii="Cambria" w:eastAsia="Times New Roman" w:hAnsi="Cambria" w:cs="Times New Roman"/>
          <w:noProof/>
          <w:color w:val="000000"/>
          <w:szCs w:val="24"/>
          <w:lang w:val="es-ES" w:eastAsia="es-ES"/>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BA433C">
        <w:rPr>
          <w:rFonts w:ascii="Cambria" w:eastAsia="Times New Roman" w:hAnsi="Cambria" w:cs="Times New Roman"/>
          <w:noProof/>
          <w:color w:val="000000"/>
          <w:szCs w:val="24"/>
          <w:lang w:val="es-ES_tradnl" w:eastAsia="es-ES"/>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BA433C">
        <w:rPr>
          <w:rFonts w:ascii="Cambria" w:eastAsia="Times New Roman" w:hAnsi="Cambria" w:cs="Times New Roman"/>
          <w:b/>
          <w:noProof/>
          <w:color w:val="000000"/>
          <w:szCs w:val="24"/>
          <w:lang w:val="es-ES_tradnl" w:eastAsia="es-ES"/>
        </w:rPr>
        <w:t>10, 86 y 87</w:t>
      </w:r>
      <w:r w:rsidRPr="00BA433C">
        <w:rPr>
          <w:rFonts w:ascii="Cambria" w:eastAsia="Times New Roman" w:hAnsi="Cambria" w:cs="Times New Roman"/>
          <w:noProof/>
          <w:color w:val="000000"/>
          <w:szCs w:val="24"/>
          <w:lang w:val="es-ES_tradnl" w:eastAsia="es-ES"/>
        </w:rPr>
        <w:t xml:space="preserve"> de la Ley de Obra Pública para el Estado de Jalisco y sus Municipios.</w:t>
      </w:r>
    </w:p>
    <w:p w14:paraId="73FA6702" w14:textId="77777777" w:rsidR="00BA433C" w:rsidRPr="00BA433C" w:rsidRDefault="00BA433C" w:rsidP="00BA433C">
      <w:pPr>
        <w:spacing w:after="0" w:line="240" w:lineRule="auto"/>
        <w:jc w:val="both"/>
        <w:rPr>
          <w:rFonts w:ascii="Cambria" w:eastAsia="Times New Roman" w:hAnsi="Cambria" w:cs="Times New Roman"/>
          <w:noProof/>
          <w:color w:val="000000"/>
          <w:szCs w:val="24"/>
          <w:lang w:val="es-ES_tradnl" w:eastAsia="es-ES"/>
        </w:rPr>
      </w:pPr>
    </w:p>
    <w:p w14:paraId="684E9BE7" w14:textId="77777777" w:rsidR="00BA433C" w:rsidRPr="00BA433C" w:rsidRDefault="00BA433C" w:rsidP="00BA433C">
      <w:pPr>
        <w:spacing w:after="0" w:line="240" w:lineRule="auto"/>
        <w:jc w:val="both"/>
        <w:rPr>
          <w:rFonts w:ascii="Cambria" w:eastAsia="Times New Roman" w:hAnsi="Cambria" w:cs="Tahoma"/>
          <w:noProof/>
          <w:color w:val="000000"/>
          <w:lang w:val="es-ES_tradnl" w:eastAsia="es-MX"/>
        </w:rPr>
      </w:pPr>
      <w:r w:rsidRPr="00BA433C">
        <w:rPr>
          <w:rFonts w:ascii="Cambria" w:eastAsia="Times New Roman" w:hAnsi="Cambria" w:cs="Tahoma"/>
          <w:noProof/>
          <w:color w:val="000000"/>
          <w:lang w:val="es-ES_tradnl"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demas relativos al Reglamento de la Ley en cita, los documentos solo se analizaron en primero forma </w:t>
      </w:r>
      <w:r w:rsidRPr="00BA433C">
        <w:rPr>
          <w:rFonts w:ascii="Cambria" w:eastAsia="Times New Roman" w:hAnsi="Cambria" w:cs="Times New Roman"/>
          <w:noProof/>
          <w:color w:val="000000"/>
          <w:lang w:val="es-ES_tradnl" w:eastAsia="es-ES"/>
        </w:rPr>
        <w:t xml:space="preserve">binaria </w:t>
      </w:r>
      <w:r w:rsidRPr="00BA433C">
        <w:rPr>
          <w:rFonts w:ascii="Cambria" w:eastAsia="Times New Roman" w:hAnsi="Cambria" w:cs="Tahoma"/>
          <w:noProof/>
          <w:color w:val="000000"/>
          <w:lang w:val="es-ES_tradnl" w:eastAsia="es-MX"/>
        </w:rPr>
        <w:t xml:space="preserve">sin entrar a la revisión de su contenido, bastando la presentación de éstos, y posteriormente en forma </w:t>
      </w:r>
      <w:r w:rsidRPr="00BA433C">
        <w:rPr>
          <w:rFonts w:ascii="Cambria" w:eastAsia="Times New Roman" w:hAnsi="Cambria" w:cs="Times New Roman"/>
          <w:noProof/>
          <w:color w:val="000000"/>
          <w:lang w:val="es-ES_tradnl" w:eastAsia="es-ES"/>
        </w:rPr>
        <w:t>tasación aritmética</w:t>
      </w:r>
      <w:r w:rsidRPr="00BA433C">
        <w:rPr>
          <w:rFonts w:ascii="Cambria" w:eastAsia="Times New Roman" w:hAnsi="Cambria" w:cs="Tahoma"/>
          <w:noProof/>
          <w:color w:val="000000"/>
          <w:lang w:val="es-ES_tradnl" w:eastAsia="es-MX"/>
        </w:rPr>
        <w:t xml:space="preserve"> que las empresas presentadas, hicieron la presentación de sus propuestas en tiempo y forma, con las siguientes cantidades: </w:t>
      </w:r>
    </w:p>
    <w:p w14:paraId="2ABFE794" w14:textId="77777777" w:rsidR="00BA433C" w:rsidRPr="00BA433C" w:rsidRDefault="00BA433C" w:rsidP="00BA433C">
      <w:pPr>
        <w:spacing w:after="0" w:line="240" w:lineRule="auto"/>
        <w:jc w:val="both"/>
        <w:rPr>
          <w:rFonts w:ascii="Cambria" w:eastAsia="Times New Roman" w:hAnsi="Cambria" w:cs="Tahoma"/>
          <w:noProof/>
          <w:color w:val="000000"/>
          <w:sz w:val="24"/>
          <w:szCs w:val="24"/>
          <w:lang w:val="es-ES_tradnl" w:eastAsia="es-MX"/>
        </w:rPr>
      </w:pPr>
    </w:p>
    <w:tbl>
      <w:tblPr>
        <w:tblpPr w:leftFromText="141" w:rightFromText="141" w:vertAnchor="text" w:horzAnchor="margin" w:tblpX="108" w:tblpY="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1843"/>
      </w:tblGrid>
      <w:tr w:rsidR="00BA433C" w:rsidRPr="00BA433C" w14:paraId="704E1CB3" w14:textId="77777777" w:rsidTr="00C769FF">
        <w:trPr>
          <w:trHeight w:val="132"/>
        </w:trPr>
        <w:tc>
          <w:tcPr>
            <w:tcW w:w="2943" w:type="dxa"/>
          </w:tcPr>
          <w:p w14:paraId="1F23D982" w14:textId="77777777" w:rsidR="00BA433C" w:rsidRPr="00BA433C" w:rsidRDefault="00BA433C" w:rsidP="00BA433C">
            <w:pPr>
              <w:spacing w:after="0" w:line="240" w:lineRule="auto"/>
              <w:jc w:val="center"/>
              <w:rPr>
                <w:rFonts w:ascii="Cambria" w:eastAsia="Cambria" w:hAnsi="Cambria" w:cs="Cambria"/>
                <w:b/>
                <w:noProof/>
                <w:sz w:val="20"/>
                <w:szCs w:val="20"/>
                <w:lang w:val="es-ES_tradnl" w:eastAsia="es-ES"/>
              </w:rPr>
            </w:pPr>
            <w:r w:rsidRPr="00BA433C">
              <w:rPr>
                <w:rFonts w:ascii="Cambria" w:eastAsia="Cambria" w:hAnsi="Cambria" w:cs="Cambria"/>
                <w:b/>
                <w:noProof/>
                <w:sz w:val="20"/>
                <w:szCs w:val="20"/>
                <w:lang w:val="es-ES_tradnl" w:eastAsia="es-ES"/>
              </w:rPr>
              <w:t>LICITADOR O CONCURSANTE</w:t>
            </w:r>
          </w:p>
        </w:tc>
        <w:tc>
          <w:tcPr>
            <w:tcW w:w="4111" w:type="dxa"/>
          </w:tcPr>
          <w:p w14:paraId="3D5C014E" w14:textId="77777777" w:rsidR="00BA433C" w:rsidRPr="00BA433C" w:rsidRDefault="00BA433C" w:rsidP="00BA433C">
            <w:pPr>
              <w:spacing w:after="0" w:line="240" w:lineRule="auto"/>
              <w:jc w:val="center"/>
              <w:rPr>
                <w:rFonts w:ascii="Cambria" w:eastAsia="Cambria" w:hAnsi="Cambria" w:cs="Cambria"/>
                <w:b/>
                <w:noProof/>
                <w:sz w:val="20"/>
                <w:szCs w:val="20"/>
                <w:lang w:val="es-ES_tradnl" w:eastAsia="es-ES"/>
              </w:rPr>
            </w:pPr>
            <w:r w:rsidRPr="00BA433C">
              <w:rPr>
                <w:rFonts w:ascii="Cambria" w:eastAsia="Cambria" w:hAnsi="Cambria" w:cs="Cambria"/>
                <w:b/>
                <w:noProof/>
                <w:sz w:val="20"/>
                <w:szCs w:val="20"/>
                <w:lang w:val="es-ES_tradnl" w:eastAsia="es-ES"/>
              </w:rPr>
              <w:t>MONTO DE PROPUESTA</w:t>
            </w:r>
          </w:p>
        </w:tc>
        <w:tc>
          <w:tcPr>
            <w:tcW w:w="1843" w:type="dxa"/>
          </w:tcPr>
          <w:p w14:paraId="0DAAE634" w14:textId="77777777" w:rsidR="00BA433C" w:rsidRPr="00BA433C" w:rsidRDefault="00BA433C" w:rsidP="00BA433C">
            <w:pPr>
              <w:spacing w:after="0" w:line="240" w:lineRule="auto"/>
              <w:jc w:val="center"/>
              <w:rPr>
                <w:rFonts w:ascii="Cambria" w:eastAsia="Cambria" w:hAnsi="Cambria" w:cs="Cambria"/>
                <w:noProof/>
                <w:sz w:val="20"/>
                <w:szCs w:val="20"/>
                <w:lang w:val="es-ES_tradnl" w:eastAsia="es-ES"/>
              </w:rPr>
            </w:pPr>
            <w:r w:rsidRPr="00BA433C">
              <w:rPr>
                <w:rFonts w:ascii="Cambria" w:eastAsia="Cambria" w:hAnsi="Cambria" w:cs="Cambria"/>
                <w:noProof/>
                <w:sz w:val="20"/>
                <w:szCs w:val="20"/>
                <w:lang w:val="es-ES_tradnl" w:eastAsia="es-ES"/>
              </w:rPr>
              <w:t>PLAZO DE EJECUCIÓN</w:t>
            </w:r>
          </w:p>
        </w:tc>
      </w:tr>
      <w:tr w:rsidR="00BA433C" w:rsidRPr="00BA433C" w14:paraId="66C07FC0" w14:textId="77777777" w:rsidTr="00C769FF">
        <w:tc>
          <w:tcPr>
            <w:tcW w:w="2943" w:type="dxa"/>
          </w:tcPr>
          <w:p w14:paraId="7FAFE7A0" w14:textId="77777777" w:rsidR="00BA433C" w:rsidRPr="00BA433C" w:rsidRDefault="00BA433C" w:rsidP="00BA433C">
            <w:pPr>
              <w:spacing w:after="0" w:line="240" w:lineRule="auto"/>
              <w:contextualSpacing/>
              <w:rPr>
                <w:rFonts w:ascii="Cambria" w:eastAsia="Times New Roman" w:hAnsi="Cambria" w:cs="Arial"/>
                <w:b/>
                <w:iCs/>
                <w:noProof/>
                <w:sz w:val="20"/>
                <w:szCs w:val="20"/>
                <w:highlight w:val="yellow"/>
                <w:lang w:val="es-ES_tradnl" w:eastAsia="es-ES"/>
              </w:rPr>
            </w:pPr>
            <w:r w:rsidRPr="00BA433C">
              <w:rPr>
                <w:rFonts w:ascii="Cambria" w:eastAsia="Times New Roman" w:hAnsi="Cambria" w:cs="Arial"/>
                <w:b/>
                <w:iCs/>
                <w:noProof/>
                <w:sz w:val="20"/>
                <w:szCs w:val="20"/>
                <w:lang w:val="es-ES_tradnl" w:eastAsia="es-ES"/>
              </w:rPr>
              <w:t>ONIPSE, S.A. DE C.V.</w:t>
            </w:r>
          </w:p>
        </w:tc>
        <w:tc>
          <w:tcPr>
            <w:tcW w:w="4111" w:type="dxa"/>
          </w:tcPr>
          <w:p w14:paraId="1A55D4D9" w14:textId="77777777" w:rsidR="00BA433C" w:rsidRPr="00BA433C" w:rsidRDefault="00BA433C" w:rsidP="00BA433C">
            <w:pPr>
              <w:spacing w:after="0" w:line="240" w:lineRule="auto"/>
              <w:jc w:val="center"/>
              <w:rPr>
                <w:rFonts w:ascii="Cambria" w:eastAsia="Cambria" w:hAnsi="Cambria" w:cs="Cambria"/>
                <w:noProof/>
                <w:sz w:val="20"/>
                <w:szCs w:val="20"/>
                <w:highlight w:val="yellow"/>
                <w:lang w:val="es-ES_tradnl" w:eastAsia="es-ES"/>
              </w:rPr>
            </w:pPr>
            <w:r w:rsidRPr="00BA433C">
              <w:rPr>
                <w:rFonts w:ascii="Cambria" w:eastAsia="Cambria" w:hAnsi="Cambria" w:cs="Cambria"/>
                <w:b/>
                <w:bCs/>
                <w:noProof/>
                <w:sz w:val="20"/>
                <w:szCs w:val="20"/>
                <w:lang w:val="es-ES_tradnl" w:eastAsia="es-ES"/>
              </w:rPr>
              <w:t>$ 2,198,166.22</w:t>
            </w:r>
            <w:r w:rsidRPr="00BA433C">
              <w:rPr>
                <w:rFonts w:ascii="Cambria" w:eastAsia="Cambria" w:hAnsi="Cambria" w:cs="Cambria"/>
                <w:noProof/>
                <w:sz w:val="20"/>
                <w:szCs w:val="20"/>
                <w:lang w:val="es-ES_tradnl" w:eastAsia="es-ES"/>
              </w:rPr>
              <w:t xml:space="preserve"> (DOS MILLONES CIENTO NOVENTA Y OCHO MIL CIENTO SESENTA Y SEIS PESOS 22/100 M.N.)</w:t>
            </w:r>
          </w:p>
        </w:tc>
        <w:tc>
          <w:tcPr>
            <w:tcW w:w="1843" w:type="dxa"/>
          </w:tcPr>
          <w:p w14:paraId="69D335B6" w14:textId="77777777" w:rsidR="00BA433C" w:rsidRPr="00BA433C" w:rsidRDefault="00BA433C" w:rsidP="00BA433C">
            <w:pPr>
              <w:spacing w:after="0" w:line="240" w:lineRule="auto"/>
              <w:jc w:val="center"/>
              <w:rPr>
                <w:rFonts w:ascii="Cambria" w:eastAsia="Cambria" w:hAnsi="Cambria" w:cs="Cambria"/>
                <w:noProof/>
                <w:sz w:val="20"/>
                <w:szCs w:val="20"/>
                <w:highlight w:val="yellow"/>
                <w:lang w:val="es-ES_tradnl" w:eastAsia="es-ES"/>
              </w:rPr>
            </w:pPr>
            <w:r w:rsidRPr="00BA433C">
              <w:rPr>
                <w:rFonts w:ascii="Cambria" w:eastAsia="Cambria" w:hAnsi="Cambria" w:cs="Cambria"/>
                <w:noProof/>
                <w:sz w:val="20"/>
                <w:szCs w:val="20"/>
                <w:lang w:val="es-ES_tradnl" w:eastAsia="es-ES"/>
              </w:rPr>
              <w:t>36 DÍAS NATURALES</w:t>
            </w:r>
          </w:p>
        </w:tc>
      </w:tr>
      <w:tr w:rsidR="00BA433C" w:rsidRPr="00BA433C" w14:paraId="1FCF86AB" w14:textId="77777777" w:rsidTr="00C769FF">
        <w:tc>
          <w:tcPr>
            <w:tcW w:w="2943" w:type="dxa"/>
          </w:tcPr>
          <w:p w14:paraId="01F1D387" w14:textId="77777777" w:rsidR="00BA433C" w:rsidRPr="00BA433C" w:rsidRDefault="00BA433C" w:rsidP="00BA433C">
            <w:pPr>
              <w:spacing w:after="0" w:line="240" w:lineRule="auto"/>
              <w:contextualSpacing/>
              <w:rPr>
                <w:rFonts w:ascii="Cambria" w:eastAsia="Times New Roman" w:hAnsi="Cambria" w:cs="Arial"/>
                <w:b/>
                <w:iCs/>
                <w:noProof/>
                <w:sz w:val="20"/>
                <w:szCs w:val="20"/>
                <w:lang w:val="es-ES_tradnl" w:eastAsia="es-ES"/>
              </w:rPr>
            </w:pPr>
            <w:r w:rsidRPr="00BA433C">
              <w:rPr>
                <w:rFonts w:ascii="Cambria" w:eastAsia="Times New Roman" w:hAnsi="Cambria" w:cs="Arial"/>
                <w:b/>
                <w:iCs/>
                <w:noProof/>
                <w:sz w:val="20"/>
                <w:szCs w:val="20"/>
                <w:lang w:val="es-ES_tradnl" w:eastAsia="es-ES"/>
              </w:rPr>
              <w:t>SERVICIOS, CONSTRUCCIÒN Y MATERIALES S.A. DE C.V. (SERCOM)</w:t>
            </w:r>
          </w:p>
          <w:p w14:paraId="354C8F4D" w14:textId="77777777" w:rsidR="00BA433C" w:rsidRPr="00BA433C" w:rsidRDefault="00BA433C" w:rsidP="00BA433C">
            <w:pPr>
              <w:spacing w:after="200" w:line="276" w:lineRule="auto"/>
              <w:contextualSpacing/>
              <w:rPr>
                <w:rFonts w:ascii="Cambria" w:eastAsia="Times New Roman" w:hAnsi="Cambria" w:cs="Arial"/>
                <w:b/>
                <w:noProof/>
                <w:sz w:val="20"/>
                <w:szCs w:val="20"/>
                <w:lang w:val="es-ES_tradnl" w:eastAsia="es-ES"/>
              </w:rPr>
            </w:pPr>
          </w:p>
        </w:tc>
        <w:tc>
          <w:tcPr>
            <w:tcW w:w="4111" w:type="dxa"/>
          </w:tcPr>
          <w:p w14:paraId="55224BB9" w14:textId="77777777" w:rsidR="00BA433C" w:rsidRPr="00BA433C" w:rsidRDefault="00BA433C" w:rsidP="00BA433C">
            <w:pPr>
              <w:spacing w:after="0" w:line="240" w:lineRule="auto"/>
              <w:jc w:val="center"/>
              <w:rPr>
                <w:rFonts w:ascii="Cambria" w:eastAsia="Cambria" w:hAnsi="Cambria" w:cs="Cambria"/>
                <w:noProof/>
                <w:sz w:val="20"/>
                <w:szCs w:val="20"/>
                <w:lang w:val="es-ES_tradnl" w:eastAsia="es-ES"/>
              </w:rPr>
            </w:pPr>
            <w:r w:rsidRPr="00BA433C">
              <w:rPr>
                <w:rFonts w:ascii="Cambria" w:eastAsia="Cambria" w:hAnsi="Cambria" w:cs="Cambria"/>
                <w:b/>
                <w:bCs/>
                <w:noProof/>
                <w:sz w:val="20"/>
                <w:szCs w:val="20"/>
                <w:lang w:val="es-ES_tradnl" w:eastAsia="es-ES"/>
              </w:rPr>
              <w:t>$ 2, 232, 521.54</w:t>
            </w:r>
            <w:r w:rsidRPr="00BA433C">
              <w:rPr>
                <w:rFonts w:ascii="Cambria" w:eastAsia="Cambria" w:hAnsi="Cambria" w:cs="Cambria"/>
                <w:noProof/>
                <w:sz w:val="20"/>
                <w:szCs w:val="20"/>
                <w:lang w:val="es-ES_tradnl" w:eastAsia="es-ES"/>
              </w:rPr>
              <w:t xml:space="preserve"> (DOS MILLONES DOSCIENTOS TREINTA Y DOS MIL QUINIENTOS VEINTIUNO PESOS 54/100 M.N.)</w:t>
            </w:r>
          </w:p>
        </w:tc>
        <w:tc>
          <w:tcPr>
            <w:tcW w:w="1843" w:type="dxa"/>
          </w:tcPr>
          <w:p w14:paraId="1FBFE561" w14:textId="77777777" w:rsidR="00BA433C" w:rsidRPr="00BA433C" w:rsidRDefault="00BA433C" w:rsidP="00BA433C">
            <w:pPr>
              <w:spacing w:after="0" w:line="240" w:lineRule="auto"/>
              <w:jc w:val="center"/>
              <w:rPr>
                <w:rFonts w:ascii="Cambria" w:eastAsia="Cambria" w:hAnsi="Cambria" w:cs="Cambria"/>
                <w:noProof/>
                <w:sz w:val="20"/>
                <w:szCs w:val="20"/>
                <w:lang w:val="es-ES_tradnl" w:eastAsia="es-ES"/>
              </w:rPr>
            </w:pPr>
            <w:r w:rsidRPr="00BA433C">
              <w:rPr>
                <w:rFonts w:ascii="Cambria" w:eastAsia="Cambria" w:hAnsi="Cambria" w:cs="Cambria"/>
                <w:noProof/>
                <w:sz w:val="20"/>
                <w:szCs w:val="20"/>
                <w:lang w:val="es-ES_tradnl" w:eastAsia="es-ES"/>
              </w:rPr>
              <w:t>36 DÍAS NATURALES</w:t>
            </w:r>
          </w:p>
        </w:tc>
      </w:tr>
      <w:tr w:rsidR="00BA433C" w:rsidRPr="00BA433C" w14:paraId="676F67B7" w14:textId="77777777" w:rsidTr="00C769FF">
        <w:tc>
          <w:tcPr>
            <w:tcW w:w="2943" w:type="dxa"/>
          </w:tcPr>
          <w:p w14:paraId="776E0C15" w14:textId="77777777" w:rsidR="00BA433C" w:rsidRPr="00BA433C" w:rsidRDefault="00BA433C" w:rsidP="00BA433C">
            <w:pPr>
              <w:spacing w:after="0" w:line="240" w:lineRule="auto"/>
              <w:contextualSpacing/>
              <w:rPr>
                <w:rFonts w:ascii="Cambria" w:eastAsia="Times New Roman" w:hAnsi="Cambria" w:cs="Arial"/>
                <w:b/>
                <w:iCs/>
                <w:noProof/>
                <w:sz w:val="20"/>
                <w:szCs w:val="20"/>
                <w:lang w:val="es-ES_tradnl" w:eastAsia="es-ES"/>
              </w:rPr>
            </w:pPr>
            <w:r w:rsidRPr="00BA433C">
              <w:rPr>
                <w:rFonts w:ascii="Cambria" w:eastAsia="Times New Roman" w:hAnsi="Cambria" w:cs="Arial"/>
                <w:b/>
                <w:iCs/>
                <w:noProof/>
                <w:sz w:val="20"/>
                <w:szCs w:val="20"/>
                <w:lang w:val="es-ES_tradnl" w:eastAsia="es-ES"/>
              </w:rPr>
              <w:t>ARQ. FRANCISCO VÁZQUEZ CORTEZ</w:t>
            </w:r>
          </w:p>
        </w:tc>
        <w:tc>
          <w:tcPr>
            <w:tcW w:w="4111" w:type="dxa"/>
          </w:tcPr>
          <w:p w14:paraId="53D28A26" w14:textId="77777777" w:rsidR="00BA433C" w:rsidRPr="00BA433C" w:rsidRDefault="00BA433C" w:rsidP="00BA433C">
            <w:pPr>
              <w:spacing w:after="0" w:line="240" w:lineRule="auto"/>
              <w:jc w:val="center"/>
              <w:rPr>
                <w:rFonts w:ascii="Cambria" w:eastAsia="Cambria" w:hAnsi="Cambria" w:cs="Cambria"/>
                <w:noProof/>
                <w:sz w:val="20"/>
                <w:szCs w:val="20"/>
                <w:lang w:val="es-ES_tradnl" w:eastAsia="es-ES"/>
              </w:rPr>
            </w:pPr>
            <w:r w:rsidRPr="00BA433C">
              <w:rPr>
                <w:rFonts w:ascii="Cambria" w:eastAsia="Cambria" w:hAnsi="Cambria" w:cs="Cambria"/>
                <w:noProof/>
                <w:sz w:val="20"/>
                <w:szCs w:val="20"/>
                <w:lang w:val="es-ES_tradnl" w:eastAsia="es-ES"/>
              </w:rPr>
              <w:t>NO PRESENTÓ</w:t>
            </w:r>
          </w:p>
        </w:tc>
        <w:tc>
          <w:tcPr>
            <w:tcW w:w="1843" w:type="dxa"/>
          </w:tcPr>
          <w:p w14:paraId="4F0AABD8" w14:textId="77777777" w:rsidR="00BA433C" w:rsidRPr="00BA433C" w:rsidRDefault="00BA433C" w:rsidP="00BA433C">
            <w:pPr>
              <w:spacing w:after="0" w:line="240" w:lineRule="auto"/>
              <w:jc w:val="center"/>
              <w:rPr>
                <w:rFonts w:ascii="Cambria" w:eastAsia="Cambria" w:hAnsi="Cambria" w:cs="Times New Roman"/>
                <w:noProof/>
                <w:sz w:val="20"/>
                <w:szCs w:val="20"/>
                <w:lang w:val="es-ES_tradnl" w:eastAsia="es-ES"/>
              </w:rPr>
            </w:pPr>
            <w:r w:rsidRPr="00BA433C">
              <w:rPr>
                <w:rFonts w:ascii="Cambria" w:eastAsia="Cambria" w:hAnsi="Cambria" w:cs="Times New Roman"/>
                <w:noProof/>
                <w:sz w:val="20"/>
                <w:szCs w:val="20"/>
                <w:lang w:val="es-ES_tradnl" w:eastAsia="es-ES"/>
              </w:rPr>
              <w:t>36 DÍAS NATURALES</w:t>
            </w:r>
          </w:p>
        </w:tc>
      </w:tr>
      <w:tr w:rsidR="00BA433C" w:rsidRPr="00BA433C" w14:paraId="03539D02" w14:textId="77777777" w:rsidTr="00C769FF">
        <w:tc>
          <w:tcPr>
            <w:tcW w:w="2943" w:type="dxa"/>
          </w:tcPr>
          <w:p w14:paraId="37EAC70D" w14:textId="77777777" w:rsidR="00BA433C" w:rsidRPr="00BA433C" w:rsidRDefault="00BA433C" w:rsidP="00BA433C">
            <w:pPr>
              <w:spacing w:after="0" w:line="240" w:lineRule="auto"/>
              <w:contextualSpacing/>
              <w:rPr>
                <w:rFonts w:ascii="Cambria" w:eastAsia="Times New Roman" w:hAnsi="Cambria" w:cs="Arial"/>
                <w:b/>
                <w:iCs/>
                <w:noProof/>
                <w:sz w:val="20"/>
                <w:szCs w:val="20"/>
                <w:lang w:val="es-ES_tradnl" w:eastAsia="es-ES"/>
              </w:rPr>
            </w:pPr>
            <w:r w:rsidRPr="00BA433C">
              <w:rPr>
                <w:rFonts w:ascii="Cambria" w:eastAsia="Times New Roman" w:hAnsi="Cambria" w:cs="Arial"/>
                <w:b/>
                <w:iCs/>
                <w:noProof/>
                <w:sz w:val="20"/>
                <w:szCs w:val="20"/>
                <w:lang w:val="es-ES_tradnl" w:eastAsia="es-ES"/>
              </w:rPr>
              <w:t>CDAI,S.A. DE C.V.</w:t>
            </w:r>
          </w:p>
        </w:tc>
        <w:tc>
          <w:tcPr>
            <w:tcW w:w="4111" w:type="dxa"/>
          </w:tcPr>
          <w:p w14:paraId="44E302F5" w14:textId="77777777" w:rsidR="00BA433C" w:rsidRPr="00BA433C" w:rsidRDefault="00BA433C" w:rsidP="00BA433C">
            <w:pPr>
              <w:spacing w:after="0" w:line="240" w:lineRule="auto"/>
              <w:jc w:val="center"/>
              <w:rPr>
                <w:rFonts w:ascii="Cambria" w:eastAsia="Cambria" w:hAnsi="Cambria" w:cs="Cambria"/>
                <w:noProof/>
                <w:sz w:val="20"/>
                <w:szCs w:val="20"/>
                <w:lang w:val="es-ES_tradnl" w:eastAsia="es-ES"/>
              </w:rPr>
            </w:pPr>
            <w:r w:rsidRPr="00BA433C">
              <w:rPr>
                <w:rFonts w:ascii="Cambria" w:eastAsia="Cambria" w:hAnsi="Cambria" w:cs="Cambria"/>
                <w:b/>
                <w:bCs/>
                <w:noProof/>
                <w:sz w:val="20"/>
                <w:szCs w:val="20"/>
                <w:lang w:val="es-ES_tradnl" w:eastAsia="es-ES"/>
              </w:rPr>
              <w:t>$ 2, 144, 106 .87</w:t>
            </w:r>
            <w:r w:rsidRPr="00BA433C">
              <w:rPr>
                <w:rFonts w:ascii="Cambria" w:eastAsia="Cambria" w:hAnsi="Cambria" w:cs="Cambria"/>
                <w:noProof/>
                <w:sz w:val="20"/>
                <w:szCs w:val="20"/>
                <w:lang w:val="es-ES_tradnl" w:eastAsia="es-ES"/>
              </w:rPr>
              <w:t xml:space="preserve"> (DOS MILLONES CIENTO CUARENTA Y CUATRO MIL CIENTO SEIS PESOS 87/100 M.N.)</w:t>
            </w:r>
          </w:p>
        </w:tc>
        <w:tc>
          <w:tcPr>
            <w:tcW w:w="1843" w:type="dxa"/>
          </w:tcPr>
          <w:p w14:paraId="53F5448C" w14:textId="77777777" w:rsidR="00BA433C" w:rsidRPr="00BA433C" w:rsidRDefault="00BA433C" w:rsidP="00BA433C">
            <w:pPr>
              <w:spacing w:after="0" w:line="240" w:lineRule="auto"/>
              <w:jc w:val="center"/>
              <w:rPr>
                <w:rFonts w:ascii="Cambria" w:eastAsia="Cambria" w:hAnsi="Cambria" w:cs="Times New Roman"/>
                <w:noProof/>
                <w:sz w:val="20"/>
                <w:szCs w:val="20"/>
                <w:lang w:val="es-ES_tradnl" w:eastAsia="es-ES"/>
              </w:rPr>
            </w:pPr>
            <w:r w:rsidRPr="00BA433C">
              <w:rPr>
                <w:rFonts w:ascii="Cambria" w:eastAsia="Cambria" w:hAnsi="Cambria" w:cs="Times New Roman"/>
                <w:noProof/>
                <w:sz w:val="20"/>
                <w:szCs w:val="20"/>
                <w:lang w:val="es-ES_tradnl" w:eastAsia="es-ES"/>
              </w:rPr>
              <w:t>36 DÍAS NATURALES 36</w:t>
            </w:r>
          </w:p>
        </w:tc>
      </w:tr>
      <w:tr w:rsidR="00BA433C" w:rsidRPr="00BA433C" w14:paraId="331D6321" w14:textId="77777777" w:rsidTr="00C769FF">
        <w:tc>
          <w:tcPr>
            <w:tcW w:w="2943" w:type="dxa"/>
          </w:tcPr>
          <w:p w14:paraId="39BB09A7" w14:textId="77777777" w:rsidR="00BA433C" w:rsidRPr="00BA433C" w:rsidRDefault="00BA433C" w:rsidP="00BA433C">
            <w:pPr>
              <w:spacing w:after="0" w:line="240" w:lineRule="auto"/>
              <w:contextualSpacing/>
              <w:rPr>
                <w:rFonts w:ascii="Cambria" w:eastAsia="Times New Roman" w:hAnsi="Cambria" w:cs="Arial"/>
                <w:b/>
                <w:iCs/>
                <w:noProof/>
                <w:sz w:val="20"/>
                <w:szCs w:val="20"/>
                <w:lang w:val="es-ES_tradnl" w:eastAsia="es-ES"/>
              </w:rPr>
            </w:pPr>
            <w:r w:rsidRPr="00BA433C">
              <w:rPr>
                <w:rFonts w:ascii="Cambria" w:eastAsia="Times New Roman" w:hAnsi="Cambria" w:cs="Arial"/>
                <w:b/>
                <w:iCs/>
                <w:noProof/>
                <w:sz w:val="20"/>
                <w:szCs w:val="20"/>
                <w:lang w:val="es-ES_tradnl" w:eastAsia="es-ES"/>
              </w:rPr>
              <w:t>ARQ. JORGE CASILLAS PALOMARES</w:t>
            </w:r>
          </w:p>
        </w:tc>
        <w:tc>
          <w:tcPr>
            <w:tcW w:w="4111" w:type="dxa"/>
          </w:tcPr>
          <w:p w14:paraId="576E20CA" w14:textId="77777777" w:rsidR="00BA433C" w:rsidRPr="00BA433C" w:rsidRDefault="00BA433C" w:rsidP="00BA433C">
            <w:pPr>
              <w:spacing w:after="0" w:line="240" w:lineRule="auto"/>
              <w:jc w:val="center"/>
              <w:rPr>
                <w:rFonts w:ascii="Cambria" w:eastAsia="Cambria" w:hAnsi="Cambria" w:cs="Cambria"/>
                <w:noProof/>
                <w:sz w:val="20"/>
                <w:szCs w:val="20"/>
                <w:lang w:val="es-ES_tradnl" w:eastAsia="es-ES"/>
              </w:rPr>
            </w:pPr>
            <w:r w:rsidRPr="00BA433C">
              <w:rPr>
                <w:rFonts w:ascii="Cambria" w:eastAsia="Cambria" w:hAnsi="Cambria" w:cs="Cambria"/>
                <w:noProof/>
                <w:sz w:val="20"/>
                <w:szCs w:val="20"/>
                <w:lang w:val="es-ES_tradnl" w:eastAsia="es-ES"/>
              </w:rPr>
              <w:t>NO PRESENTÓ</w:t>
            </w:r>
          </w:p>
        </w:tc>
        <w:tc>
          <w:tcPr>
            <w:tcW w:w="1843" w:type="dxa"/>
          </w:tcPr>
          <w:p w14:paraId="36ECBD0D" w14:textId="77777777" w:rsidR="00BA433C" w:rsidRPr="00BA433C" w:rsidRDefault="00BA433C" w:rsidP="00BA433C">
            <w:pPr>
              <w:spacing w:after="0" w:line="240" w:lineRule="auto"/>
              <w:jc w:val="center"/>
              <w:rPr>
                <w:rFonts w:ascii="Cambria" w:eastAsia="Cambria" w:hAnsi="Cambria" w:cs="Times New Roman"/>
                <w:noProof/>
                <w:sz w:val="20"/>
                <w:szCs w:val="20"/>
                <w:lang w:val="es-ES_tradnl" w:eastAsia="es-ES"/>
              </w:rPr>
            </w:pPr>
            <w:r w:rsidRPr="00BA433C">
              <w:rPr>
                <w:rFonts w:ascii="Cambria" w:eastAsia="Cambria" w:hAnsi="Cambria" w:cs="Times New Roman"/>
                <w:noProof/>
                <w:sz w:val="20"/>
                <w:szCs w:val="20"/>
                <w:lang w:val="es-ES_tradnl" w:eastAsia="es-ES"/>
              </w:rPr>
              <w:t>36 DÍAS NATURALES</w:t>
            </w:r>
          </w:p>
        </w:tc>
      </w:tr>
    </w:tbl>
    <w:p w14:paraId="0970C6CD"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p>
    <w:p w14:paraId="468769D5"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r w:rsidRPr="00BA433C">
        <w:rPr>
          <w:rFonts w:ascii="Cambria" w:eastAsia="Times New Roman" w:hAnsi="Cambria" w:cs="Tahoma"/>
          <w:noProof/>
          <w:color w:val="000000"/>
          <w:szCs w:val="24"/>
          <w:lang w:val="es-ES_tradnl"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p>
    <w:p w14:paraId="53F3F588"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p>
    <w:p w14:paraId="511F447D" w14:textId="77DBFD0C"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r w:rsidRPr="00BA433C">
        <w:rPr>
          <w:rFonts w:ascii="Cambria" w:eastAsia="Times New Roman" w:hAnsi="Cambria" w:cs="Tahoma"/>
          <w:noProof/>
          <w:color w:val="000000"/>
          <w:lang w:val="es-ES_tradnl" w:eastAsia="es-MX"/>
        </w:rPr>
        <w:t xml:space="preserve">Posteriormente se realiza evaluación de </w:t>
      </w:r>
      <w:r w:rsidRPr="00BA433C">
        <w:rPr>
          <w:rFonts w:ascii="Cambria" w:eastAsia="Times New Roman" w:hAnsi="Cambria" w:cs="Times New Roman"/>
          <w:noProof/>
          <w:color w:val="000000"/>
          <w:lang w:val="es-ES_tradnl" w:eastAsia="es-ES"/>
        </w:rPr>
        <w:t>tasación aritmética</w:t>
      </w:r>
      <w:r w:rsidRPr="00BA433C">
        <w:rPr>
          <w:rFonts w:ascii="Cambria" w:eastAsia="Times New Roman" w:hAnsi="Cambria" w:cs="Tahoma"/>
          <w:noProof/>
          <w:color w:val="000000"/>
          <w:lang w:val="es-ES_tradnl" w:eastAsia="es-MX"/>
        </w:rPr>
        <w:t xml:space="preserve"> de las propuestas económicas, la que se llevó a cabo en los términos establecidos en los artículos 73, de la ley en materia estatal denominada Ley de Obra Pública para el Estado Jalisco y sus Municipios; en relación</w:t>
      </w:r>
      <w:r w:rsidRPr="00BA433C">
        <w:rPr>
          <w:rFonts w:ascii="Cambria" w:eastAsia="Times New Roman" w:hAnsi="Cambria" w:cs="Tahoma"/>
          <w:noProof/>
          <w:color w:val="000000"/>
          <w:szCs w:val="24"/>
          <w:lang w:val="es-ES_tradnl" w:eastAsia="es-MX"/>
        </w:rPr>
        <w:t xml:space="preserve"> con lo establecido en el capítulo V de las bases de concurso, que determinaron </w:t>
      </w:r>
      <w:r w:rsidRPr="00BA433C">
        <w:rPr>
          <w:rFonts w:ascii="Cambria" w:eastAsia="Times New Roman" w:hAnsi="Cambria" w:cs="Tahoma"/>
          <w:b/>
          <w:noProof/>
          <w:color w:val="000000"/>
          <w:szCs w:val="24"/>
          <w:lang w:val="es-ES_tradnl" w:eastAsia="es-MX"/>
        </w:rPr>
        <w:t>los Motivos para rechazar o aceptar las propuestas de los contratistas invitados</w:t>
      </w:r>
      <w:r w:rsidRPr="00BA433C">
        <w:rPr>
          <w:rFonts w:ascii="Cambria" w:eastAsia="Times New Roman" w:hAnsi="Cambria" w:cs="Tahoma"/>
          <w:noProof/>
          <w:color w:val="000000"/>
          <w:szCs w:val="24"/>
          <w:lang w:val="es-ES_tradnl" w:eastAsia="es-MX"/>
        </w:rPr>
        <w:t>, y para ello, en todos los casos que a continuación se relacionarán se verificó que se encontrará debidamente integrada la documentación que fue solicitada.--------------------------------------------------------------------------</w:t>
      </w:r>
    </w:p>
    <w:p w14:paraId="37934055"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p>
    <w:p w14:paraId="2717DD50"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r w:rsidRPr="00BA433C">
        <w:rPr>
          <w:rFonts w:ascii="Cambria" w:eastAsia="Times New Roman" w:hAnsi="Cambria" w:cs="Tahoma"/>
          <w:noProof/>
          <w:color w:val="000000"/>
          <w:szCs w:val="24"/>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14:paraId="548E61B8"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p>
    <w:p w14:paraId="7547BF09"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p>
    <w:tbl>
      <w:tblPr>
        <w:tblpPr w:leftFromText="141" w:rightFromText="141" w:vertAnchor="text" w:horzAnchor="margin" w:tblpY="-294"/>
        <w:tblW w:w="9666" w:type="dxa"/>
        <w:tblCellMar>
          <w:left w:w="70" w:type="dxa"/>
          <w:right w:w="70" w:type="dxa"/>
        </w:tblCellMar>
        <w:tblLook w:val="04A0" w:firstRow="1" w:lastRow="0" w:firstColumn="1" w:lastColumn="0" w:noHBand="0" w:noVBand="1"/>
      </w:tblPr>
      <w:tblGrid>
        <w:gridCol w:w="4520"/>
        <w:gridCol w:w="4339"/>
        <w:gridCol w:w="807"/>
      </w:tblGrid>
      <w:tr w:rsidR="00BA433C" w:rsidRPr="00BA433C" w14:paraId="58596DAD" w14:textId="77777777" w:rsidTr="00C769FF">
        <w:trPr>
          <w:gridAfter w:val="1"/>
          <w:wAfter w:w="807" w:type="dxa"/>
          <w:trHeight w:val="464"/>
        </w:trPr>
        <w:tc>
          <w:tcPr>
            <w:tcW w:w="4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78AB63" w14:textId="77777777" w:rsidR="00BA433C" w:rsidRPr="00BA433C" w:rsidRDefault="00BA433C" w:rsidP="00BA433C">
            <w:pPr>
              <w:spacing w:after="0" w:line="240" w:lineRule="auto"/>
              <w:rPr>
                <w:rFonts w:ascii="Cambria" w:eastAsia="Times New Roman" w:hAnsi="Cambria" w:cs="Calibri"/>
                <w:b/>
                <w:bCs/>
                <w:noProof/>
                <w:color w:val="000000"/>
                <w:sz w:val="18"/>
                <w:szCs w:val="24"/>
                <w:lang w:val="es-ES_tradnl" w:eastAsia="es-MX"/>
              </w:rPr>
            </w:pPr>
            <w:r w:rsidRPr="00BA433C">
              <w:rPr>
                <w:rFonts w:ascii="Cambria" w:eastAsia="Times New Roman" w:hAnsi="Cambria" w:cs="Calibri"/>
                <w:b/>
                <w:bCs/>
                <w:noProof/>
                <w:color w:val="000000"/>
                <w:sz w:val="18"/>
                <w:szCs w:val="24"/>
                <w:lang w:val="es-ES_tradnl" w:eastAsia="es-MX"/>
              </w:rPr>
              <w:t>NOMBRE DE LA OBRA</w:t>
            </w:r>
          </w:p>
        </w:tc>
        <w:tc>
          <w:tcPr>
            <w:tcW w:w="43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C53DD31" w14:textId="77777777" w:rsidR="00BA433C" w:rsidRPr="00BA433C" w:rsidRDefault="00BA433C" w:rsidP="00BA433C">
            <w:pPr>
              <w:spacing w:after="0" w:line="240" w:lineRule="auto"/>
              <w:jc w:val="both"/>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w:t>
            </w:r>
            <w:r w:rsidRPr="00BA433C">
              <w:rPr>
                <w:rFonts w:ascii="Cambria" w:eastAsia="Times New Roman" w:hAnsi="Cambria" w:cs="Calibri"/>
                <w:b/>
                <w:bCs/>
                <w:noProof/>
                <w:color w:val="000000"/>
                <w:sz w:val="18"/>
                <w:szCs w:val="24"/>
                <w:lang w:val="es-ES_tradnl" w:eastAsia="es-MX"/>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p>
        </w:tc>
      </w:tr>
      <w:tr w:rsidR="00BA433C" w:rsidRPr="00BA433C" w14:paraId="4D87DFD4" w14:textId="77777777" w:rsidTr="00C769FF">
        <w:trPr>
          <w:trHeight w:val="1341"/>
        </w:trPr>
        <w:tc>
          <w:tcPr>
            <w:tcW w:w="4520" w:type="dxa"/>
            <w:vMerge/>
            <w:tcBorders>
              <w:top w:val="single" w:sz="8" w:space="0" w:color="auto"/>
              <w:left w:val="single" w:sz="8" w:space="0" w:color="auto"/>
              <w:bottom w:val="single" w:sz="8" w:space="0" w:color="000000"/>
              <w:right w:val="single" w:sz="8" w:space="0" w:color="auto"/>
            </w:tcBorders>
            <w:vAlign w:val="center"/>
            <w:hideMark/>
          </w:tcPr>
          <w:p w14:paraId="79D16D9F" w14:textId="77777777" w:rsidR="00BA433C" w:rsidRPr="00BA433C" w:rsidRDefault="00BA433C" w:rsidP="00BA433C">
            <w:pPr>
              <w:spacing w:after="0" w:line="240" w:lineRule="auto"/>
              <w:rPr>
                <w:rFonts w:ascii="Cambria" w:eastAsia="Times New Roman" w:hAnsi="Cambria" w:cs="Calibri"/>
                <w:b/>
                <w:bCs/>
                <w:noProof/>
                <w:color w:val="000000"/>
                <w:sz w:val="18"/>
                <w:szCs w:val="24"/>
                <w:lang w:val="es-ES_tradnl" w:eastAsia="es-MX"/>
              </w:rPr>
            </w:pPr>
          </w:p>
        </w:tc>
        <w:tc>
          <w:tcPr>
            <w:tcW w:w="4339" w:type="dxa"/>
            <w:vMerge/>
            <w:tcBorders>
              <w:top w:val="single" w:sz="8" w:space="0" w:color="auto"/>
              <w:left w:val="single" w:sz="8" w:space="0" w:color="auto"/>
              <w:bottom w:val="single" w:sz="8" w:space="0" w:color="000000"/>
              <w:right w:val="single" w:sz="8" w:space="0" w:color="auto"/>
            </w:tcBorders>
            <w:vAlign w:val="center"/>
            <w:hideMark/>
          </w:tcPr>
          <w:p w14:paraId="72675C8D"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p>
        </w:tc>
        <w:tc>
          <w:tcPr>
            <w:tcW w:w="807" w:type="dxa"/>
            <w:tcBorders>
              <w:top w:val="nil"/>
              <w:left w:val="nil"/>
              <w:bottom w:val="nil"/>
              <w:right w:val="nil"/>
            </w:tcBorders>
            <w:shd w:val="clear" w:color="auto" w:fill="auto"/>
            <w:noWrap/>
            <w:vAlign w:val="bottom"/>
            <w:hideMark/>
          </w:tcPr>
          <w:p w14:paraId="02568DBB" w14:textId="77777777" w:rsidR="00BA433C" w:rsidRPr="00BA433C" w:rsidRDefault="00BA433C" w:rsidP="00BA433C">
            <w:pPr>
              <w:spacing w:after="0" w:line="240" w:lineRule="auto"/>
              <w:jc w:val="both"/>
              <w:rPr>
                <w:rFonts w:ascii="Cambria" w:eastAsia="Times New Roman" w:hAnsi="Cambria" w:cs="Calibri"/>
                <w:noProof/>
                <w:color w:val="000000"/>
                <w:sz w:val="20"/>
                <w:szCs w:val="24"/>
                <w:lang w:val="es-ES_tradnl" w:eastAsia="es-MX"/>
              </w:rPr>
            </w:pPr>
          </w:p>
        </w:tc>
      </w:tr>
      <w:tr w:rsidR="00BA433C" w:rsidRPr="00BA433C" w14:paraId="4B19CE58" w14:textId="77777777" w:rsidTr="00C769FF">
        <w:trPr>
          <w:trHeight w:val="315"/>
        </w:trPr>
        <w:tc>
          <w:tcPr>
            <w:tcW w:w="4520" w:type="dxa"/>
            <w:tcBorders>
              <w:top w:val="nil"/>
              <w:left w:val="single" w:sz="8" w:space="0" w:color="auto"/>
              <w:bottom w:val="single" w:sz="8" w:space="0" w:color="auto"/>
              <w:right w:val="single" w:sz="8" w:space="0" w:color="auto"/>
            </w:tcBorders>
            <w:shd w:val="clear" w:color="auto" w:fill="auto"/>
            <w:noWrap/>
            <w:vAlign w:val="center"/>
            <w:hideMark/>
          </w:tcPr>
          <w:p w14:paraId="70A297E4" w14:textId="77777777" w:rsidR="00BA433C" w:rsidRPr="00BA433C" w:rsidRDefault="00BA433C" w:rsidP="00BA433C">
            <w:pPr>
              <w:spacing w:after="0" w:line="240" w:lineRule="auto"/>
              <w:rPr>
                <w:rFonts w:ascii="Cambria" w:eastAsia="Times New Roman" w:hAnsi="Cambria" w:cs="Calibri"/>
                <w:b/>
                <w:bCs/>
                <w:noProof/>
                <w:color w:val="000000"/>
                <w:sz w:val="18"/>
                <w:szCs w:val="24"/>
                <w:lang w:val="es-ES_tradnl" w:eastAsia="es-MX"/>
              </w:rPr>
            </w:pPr>
            <w:r w:rsidRPr="00BA433C">
              <w:rPr>
                <w:rFonts w:ascii="Cambria" w:eastAsia="Times New Roman" w:hAnsi="Cambria" w:cs="Calibri"/>
                <w:b/>
                <w:bCs/>
                <w:noProof/>
                <w:color w:val="000000"/>
                <w:sz w:val="18"/>
                <w:szCs w:val="24"/>
                <w:lang w:val="es-ES_tradnl" w:eastAsia="es-MX"/>
              </w:rPr>
              <w:t xml:space="preserve">LICITANTE </w:t>
            </w:r>
          </w:p>
        </w:tc>
        <w:tc>
          <w:tcPr>
            <w:tcW w:w="4339" w:type="dxa"/>
            <w:tcBorders>
              <w:top w:val="nil"/>
              <w:left w:val="nil"/>
              <w:bottom w:val="single" w:sz="8" w:space="0" w:color="auto"/>
              <w:right w:val="single" w:sz="8" w:space="0" w:color="auto"/>
            </w:tcBorders>
            <w:shd w:val="clear" w:color="auto" w:fill="auto"/>
            <w:noWrap/>
            <w:vAlign w:val="center"/>
            <w:hideMark/>
          </w:tcPr>
          <w:p w14:paraId="28A9E86F" w14:textId="77777777" w:rsidR="00BA433C" w:rsidRPr="00BA433C" w:rsidRDefault="00BA433C" w:rsidP="00BA433C">
            <w:pPr>
              <w:spacing w:after="0" w:line="240" w:lineRule="auto"/>
              <w:jc w:val="center"/>
              <w:rPr>
                <w:rFonts w:ascii="Cambria" w:eastAsia="Times New Roman" w:hAnsi="Cambria" w:cs="Calibri"/>
                <w:b/>
                <w:bCs/>
                <w:noProof/>
                <w:color w:val="000000"/>
                <w:sz w:val="18"/>
                <w:szCs w:val="24"/>
                <w:lang w:val="es-ES_tradnl" w:eastAsia="es-MX"/>
              </w:rPr>
            </w:pPr>
            <w:r w:rsidRPr="00BA433C">
              <w:rPr>
                <w:rFonts w:ascii="Cambria" w:eastAsia="Times New Roman" w:hAnsi="Cambria" w:cs="Calibri"/>
                <w:b/>
                <w:bCs/>
                <w:noProof/>
                <w:color w:val="000000"/>
                <w:sz w:val="18"/>
                <w:szCs w:val="24"/>
                <w:lang w:val="es-ES_tradnl" w:eastAsia="es-MX"/>
              </w:rPr>
              <w:t>MOTIVOS PARA RECHAZAR LA PROPUESTA</w:t>
            </w:r>
          </w:p>
        </w:tc>
        <w:tc>
          <w:tcPr>
            <w:tcW w:w="807" w:type="dxa"/>
            <w:vAlign w:val="center"/>
            <w:hideMark/>
          </w:tcPr>
          <w:p w14:paraId="1946C5AA" w14:textId="77777777" w:rsidR="00BA433C" w:rsidRPr="00BA433C" w:rsidRDefault="00BA433C" w:rsidP="00BA433C">
            <w:pPr>
              <w:spacing w:after="0" w:line="240" w:lineRule="auto"/>
              <w:rPr>
                <w:rFonts w:ascii="Times New Roman" w:eastAsia="Times New Roman" w:hAnsi="Times New Roman" w:cs="Times New Roman"/>
                <w:noProof/>
                <w:sz w:val="20"/>
                <w:szCs w:val="20"/>
                <w:lang w:val="es-ES_tradnl" w:eastAsia="es-MX"/>
              </w:rPr>
            </w:pPr>
          </w:p>
        </w:tc>
      </w:tr>
      <w:tr w:rsidR="00BA433C" w:rsidRPr="00BA433C" w14:paraId="6277A204" w14:textId="77777777" w:rsidTr="00C769FF">
        <w:trPr>
          <w:trHeight w:val="1845"/>
        </w:trPr>
        <w:tc>
          <w:tcPr>
            <w:tcW w:w="4520" w:type="dxa"/>
            <w:tcBorders>
              <w:top w:val="nil"/>
              <w:left w:val="single" w:sz="8" w:space="0" w:color="auto"/>
              <w:bottom w:val="single" w:sz="8" w:space="0" w:color="auto"/>
              <w:right w:val="single" w:sz="8" w:space="0" w:color="auto"/>
            </w:tcBorders>
            <w:shd w:val="clear" w:color="auto" w:fill="auto"/>
            <w:vAlign w:val="center"/>
            <w:hideMark/>
          </w:tcPr>
          <w:p w14:paraId="380DD9AA"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ONIPSE S.A. DE C.V.</w:t>
            </w:r>
          </w:p>
        </w:tc>
        <w:tc>
          <w:tcPr>
            <w:tcW w:w="4339" w:type="dxa"/>
            <w:tcBorders>
              <w:top w:val="nil"/>
              <w:left w:val="nil"/>
              <w:bottom w:val="single" w:sz="8" w:space="0" w:color="auto"/>
              <w:right w:val="single" w:sz="8" w:space="0" w:color="auto"/>
            </w:tcBorders>
            <w:shd w:val="clear" w:color="auto" w:fill="auto"/>
            <w:vAlign w:val="center"/>
            <w:hideMark/>
          </w:tcPr>
          <w:p w14:paraId="0664247B" w14:textId="77777777" w:rsidR="00BA433C" w:rsidRPr="00BA433C" w:rsidRDefault="00BA433C" w:rsidP="00BA433C">
            <w:pPr>
              <w:spacing w:after="0" w:line="240" w:lineRule="auto"/>
              <w:jc w:val="both"/>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INCLUYE DENTRO DE LOS CARGOS ADICIONALES EL 2 AL MILLAR DE CMIC, EL CUAL NO PUEDE FORMAR PARTE DEL MONTO DE LA PROPUESTA REFLEJADO EN DOCUMENTO PE-3 (</w:t>
            </w:r>
            <w:r w:rsidRPr="00BA433C">
              <w:rPr>
                <w:rFonts w:ascii="Cambria" w:eastAsia="Times New Roman" w:hAnsi="Cambria" w:cs="Times New Roman"/>
                <w:noProof/>
                <w:sz w:val="18"/>
                <w:szCs w:val="24"/>
                <w:lang w:val="es-ES_tradnl" w:eastAsia="es-ES"/>
              </w:rPr>
              <w:t xml:space="preserve">TARJETA DE CONCEPTOS DE TRABAJO ) </w:t>
            </w:r>
            <w:r w:rsidRPr="00BA433C">
              <w:rPr>
                <w:rFonts w:ascii="Cambria" w:eastAsia="Times New Roman" w:hAnsi="Cambria" w:cs="Calibri"/>
                <w:noProof/>
                <w:color w:val="000000"/>
                <w:sz w:val="18"/>
                <w:szCs w:val="24"/>
                <w:lang w:val="es-ES_tradnl" w:eastAsia="es-MX"/>
              </w:rPr>
              <w:t>,</w:t>
            </w:r>
            <w:r w:rsidRPr="00BA433C">
              <w:rPr>
                <w:rFonts w:ascii="Cambria" w:eastAsia="Times New Roman" w:hAnsi="Cambria" w:cs="Times New Roman"/>
                <w:noProof/>
                <w:sz w:val="18"/>
                <w:szCs w:val="24"/>
                <w:lang w:val="es-ES_tradnl" w:eastAsia="es-ES"/>
              </w:rPr>
              <w:t>PE 11.- (ANÁLISIS, CÁLCULO E INTEGRACIÓN DE CARGOS ADICIONALES)</w:t>
            </w:r>
            <w:r w:rsidRPr="00BA433C">
              <w:rPr>
                <w:rFonts w:ascii="Cambria" w:eastAsia="Times New Roman" w:hAnsi="Cambria" w:cs="Calibri"/>
                <w:noProof/>
                <w:color w:val="000000"/>
                <w:sz w:val="18"/>
                <w:szCs w:val="24"/>
                <w:lang w:val="es-ES_tradnl" w:eastAsia="es-MX"/>
              </w:rPr>
              <w:t xml:space="preserve"> Y PE-12  (</w:t>
            </w:r>
            <w:r w:rsidRPr="00BA433C">
              <w:rPr>
                <w:rFonts w:ascii="Cambria" w:eastAsia="Times New Roman" w:hAnsi="Cambria" w:cs="Times New Roman"/>
                <w:noProof/>
                <w:sz w:val="18"/>
                <w:szCs w:val="24"/>
                <w:lang w:val="es-ES_tradnl" w:eastAsia="es-ES"/>
              </w:rPr>
              <w:t>RESUMEN DE IMPORTES PARA LA EVALUACIÓN POR TASACIÓN ARITMÉTICA)</w:t>
            </w:r>
          </w:p>
        </w:tc>
        <w:tc>
          <w:tcPr>
            <w:tcW w:w="807" w:type="dxa"/>
            <w:vAlign w:val="center"/>
            <w:hideMark/>
          </w:tcPr>
          <w:p w14:paraId="4AD82E5E" w14:textId="77777777" w:rsidR="00BA433C" w:rsidRPr="00BA433C" w:rsidRDefault="00BA433C" w:rsidP="00BA433C">
            <w:pPr>
              <w:spacing w:after="0" w:line="240" w:lineRule="auto"/>
              <w:rPr>
                <w:rFonts w:ascii="Times New Roman" w:eastAsia="Times New Roman" w:hAnsi="Times New Roman" w:cs="Times New Roman"/>
                <w:noProof/>
                <w:sz w:val="20"/>
                <w:szCs w:val="20"/>
                <w:lang w:val="es-ES_tradnl" w:eastAsia="es-MX"/>
              </w:rPr>
            </w:pPr>
          </w:p>
        </w:tc>
      </w:tr>
      <w:tr w:rsidR="00BA433C" w:rsidRPr="00BA433C" w14:paraId="3E9F06C4" w14:textId="77777777" w:rsidTr="00C769FF">
        <w:trPr>
          <w:trHeight w:val="780"/>
        </w:trPr>
        <w:tc>
          <w:tcPr>
            <w:tcW w:w="4520" w:type="dxa"/>
            <w:tcBorders>
              <w:top w:val="nil"/>
              <w:left w:val="single" w:sz="8" w:space="0" w:color="auto"/>
              <w:bottom w:val="nil"/>
              <w:right w:val="single" w:sz="8" w:space="0" w:color="auto"/>
            </w:tcBorders>
            <w:shd w:val="clear" w:color="auto" w:fill="auto"/>
            <w:vAlign w:val="center"/>
            <w:hideMark/>
          </w:tcPr>
          <w:p w14:paraId="228F5370"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 xml:space="preserve">SERVICIOS, CONSTRUCCION Y MATERIALES S.A DE C.V. (SERCOM) </w:t>
            </w:r>
          </w:p>
        </w:tc>
        <w:tc>
          <w:tcPr>
            <w:tcW w:w="4339" w:type="dxa"/>
            <w:tcBorders>
              <w:top w:val="nil"/>
              <w:left w:val="nil"/>
              <w:bottom w:val="nil"/>
              <w:right w:val="single" w:sz="8" w:space="0" w:color="auto"/>
            </w:tcBorders>
            <w:shd w:val="clear" w:color="auto" w:fill="auto"/>
            <w:vAlign w:val="center"/>
            <w:hideMark/>
          </w:tcPr>
          <w:p w14:paraId="6F80BD50" w14:textId="77777777" w:rsidR="00BA433C" w:rsidRPr="00BA433C" w:rsidRDefault="00BA433C" w:rsidP="00BA433C">
            <w:pPr>
              <w:spacing w:after="0" w:line="240" w:lineRule="auto"/>
              <w:jc w:val="center"/>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NINGUNA</w:t>
            </w:r>
          </w:p>
        </w:tc>
        <w:tc>
          <w:tcPr>
            <w:tcW w:w="807" w:type="dxa"/>
            <w:vAlign w:val="center"/>
            <w:hideMark/>
          </w:tcPr>
          <w:p w14:paraId="38EB86CC" w14:textId="77777777" w:rsidR="00BA433C" w:rsidRPr="00BA433C" w:rsidRDefault="00BA433C" w:rsidP="00BA433C">
            <w:pPr>
              <w:spacing w:after="0" w:line="240" w:lineRule="auto"/>
              <w:rPr>
                <w:rFonts w:ascii="Times New Roman" w:eastAsia="Times New Roman" w:hAnsi="Times New Roman" w:cs="Times New Roman"/>
                <w:noProof/>
                <w:sz w:val="20"/>
                <w:szCs w:val="20"/>
                <w:lang w:val="es-ES_tradnl" w:eastAsia="es-MX"/>
              </w:rPr>
            </w:pPr>
          </w:p>
        </w:tc>
      </w:tr>
      <w:tr w:rsidR="00BA433C" w:rsidRPr="00BA433C" w14:paraId="0BE2F0D1" w14:textId="77777777" w:rsidTr="00C769FF">
        <w:trPr>
          <w:trHeight w:val="9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720E"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CDAI SA DE CV</w:t>
            </w:r>
          </w:p>
        </w:tc>
        <w:tc>
          <w:tcPr>
            <w:tcW w:w="4339" w:type="dxa"/>
            <w:tcBorders>
              <w:top w:val="single" w:sz="4" w:space="0" w:color="auto"/>
              <w:left w:val="nil"/>
              <w:bottom w:val="single" w:sz="4" w:space="0" w:color="auto"/>
              <w:right w:val="single" w:sz="4" w:space="0" w:color="auto"/>
            </w:tcBorders>
            <w:shd w:val="clear" w:color="auto" w:fill="auto"/>
            <w:vAlign w:val="center"/>
            <w:hideMark/>
          </w:tcPr>
          <w:p w14:paraId="4BCB6FA8"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 xml:space="preserve">DOCUMENTO </w:t>
            </w:r>
            <w:r w:rsidRPr="00BA433C">
              <w:rPr>
                <w:rFonts w:ascii="Cambria" w:eastAsia="Times New Roman" w:hAnsi="Cambria" w:cs="Times New Roman"/>
                <w:b/>
                <w:noProof/>
                <w:sz w:val="18"/>
                <w:szCs w:val="24"/>
                <w:lang w:val="es-ES_tradnl" w:eastAsia="es-ES"/>
              </w:rPr>
              <w:t>PE 13.-</w:t>
            </w:r>
            <w:r w:rsidRPr="00BA433C">
              <w:rPr>
                <w:rFonts w:ascii="Cambria" w:eastAsia="Times New Roman" w:hAnsi="Cambria" w:cs="Times New Roman"/>
                <w:noProof/>
                <w:sz w:val="18"/>
                <w:szCs w:val="24"/>
                <w:lang w:val="es-ES_tradnl" w:eastAsia="es-ES"/>
              </w:rPr>
              <w:t xml:space="preserve"> (MEMORIA USB)</w:t>
            </w:r>
            <w:r w:rsidRPr="00BA433C">
              <w:rPr>
                <w:rFonts w:ascii="Cambria" w:eastAsia="Times New Roman" w:hAnsi="Cambria" w:cs="Calibri"/>
                <w:noProof/>
                <w:color w:val="000000"/>
                <w:sz w:val="18"/>
                <w:szCs w:val="24"/>
                <w:lang w:val="es-ES_tradnl" w:eastAsia="es-MX"/>
              </w:rPr>
              <w:t xml:space="preserve"> </w:t>
            </w:r>
          </w:p>
          <w:p w14:paraId="56876183"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LOS ARCHIVOS PRESENTADOS EN USB SON LEGIBLES.</w:t>
            </w:r>
          </w:p>
        </w:tc>
        <w:tc>
          <w:tcPr>
            <w:tcW w:w="807" w:type="dxa"/>
            <w:vAlign w:val="center"/>
            <w:hideMark/>
          </w:tcPr>
          <w:p w14:paraId="22B4C47F" w14:textId="77777777" w:rsidR="00BA433C" w:rsidRPr="00BA433C" w:rsidRDefault="00BA433C" w:rsidP="00BA433C">
            <w:pPr>
              <w:spacing w:after="0" w:line="240" w:lineRule="auto"/>
              <w:rPr>
                <w:rFonts w:ascii="Times New Roman" w:eastAsia="Times New Roman" w:hAnsi="Times New Roman" w:cs="Times New Roman"/>
                <w:noProof/>
                <w:sz w:val="20"/>
                <w:szCs w:val="20"/>
                <w:lang w:val="es-ES_tradnl" w:eastAsia="es-MX"/>
              </w:rPr>
            </w:pPr>
          </w:p>
        </w:tc>
      </w:tr>
      <w:tr w:rsidR="00BA433C" w:rsidRPr="00BA433C" w14:paraId="072F8EC8" w14:textId="77777777" w:rsidTr="00C769FF">
        <w:trPr>
          <w:trHeight w:val="915"/>
        </w:trPr>
        <w:tc>
          <w:tcPr>
            <w:tcW w:w="4520" w:type="dxa"/>
            <w:tcBorders>
              <w:top w:val="nil"/>
              <w:left w:val="single" w:sz="4" w:space="0" w:color="auto"/>
              <w:bottom w:val="single" w:sz="4" w:space="0" w:color="auto"/>
              <w:right w:val="single" w:sz="4" w:space="0" w:color="auto"/>
            </w:tcBorders>
            <w:shd w:val="clear" w:color="auto" w:fill="auto"/>
            <w:vAlign w:val="center"/>
            <w:hideMark/>
          </w:tcPr>
          <w:p w14:paraId="1C3D29A4"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ARQ. JORGE CASILLAS PALOMARES</w:t>
            </w:r>
          </w:p>
        </w:tc>
        <w:tc>
          <w:tcPr>
            <w:tcW w:w="4339" w:type="dxa"/>
            <w:tcBorders>
              <w:top w:val="nil"/>
              <w:left w:val="nil"/>
              <w:bottom w:val="single" w:sz="4" w:space="0" w:color="auto"/>
              <w:right w:val="single" w:sz="4" w:space="0" w:color="auto"/>
            </w:tcBorders>
            <w:shd w:val="clear" w:color="auto" w:fill="auto"/>
            <w:vAlign w:val="center"/>
            <w:hideMark/>
          </w:tcPr>
          <w:p w14:paraId="71733664"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 xml:space="preserve">NO SE PRESENTO A JUNTA DE ACLARACIONES, LA CUAL ES OBLIGATORIA SEGÚN BASES  DE CONCURSO </w:t>
            </w:r>
          </w:p>
        </w:tc>
        <w:tc>
          <w:tcPr>
            <w:tcW w:w="807" w:type="dxa"/>
            <w:vAlign w:val="center"/>
            <w:hideMark/>
          </w:tcPr>
          <w:p w14:paraId="6BFA94E9" w14:textId="77777777" w:rsidR="00BA433C" w:rsidRPr="00BA433C" w:rsidRDefault="00BA433C" w:rsidP="00BA433C">
            <w:pPr>
              <w:spacing w:after="0" w:line="240" w:lineRule="auto"/>
              <w:rPr>
                <w:rFonts w:ascii="Times New Roman" w:eastAsia="Times New Roman" w:hAnsi="Times New Roman" w:cs="Times New Roman"/>
                <w:noProof/>
                <w:sz w:val="20"/>
                <w:szCs w:val="20"/>
                <w:lang w:val="es-ES_tradnl" w:eastAsia="es-MX"/>
              </w:rPr>
            </w:pPr>
          </w:p>
        </w:tc>
      </w:tr>
      <w:tr w:rsidR="00BA433C" w:rsidRPr="00BA433C" w14:paraId="3B9F9B22" w14:textId="77777777" w:rsidTr="00C769FF">
        <w:trPr>
          <w:trHeight w:val="1050"/>
        </w:trPr>
        <w:tc>
          <w:tcPr>
            <w:tcW w:w="4520" w:type="dxa"/>
            <w:tcBorders>
              <w:top w:val="nil"/>
              <w:left w:val="single" w:sz="4" w:space="0" w:color="auto"/>
              <w:bottom w:val="single" w:sz="4" w:space="0" w:color="auto"/>
              <w:right w:val="single" w:sz="4" w:space="0" w:color="auto"/>
            </w:tcBorders>
            <w:shd w:val="clear" w:color="auto" w:fill="auto"/>
            <w:vAlign w:val="center"/>
            <w:hideMark/>
          </w:tcPr>
          <w:p w14:paraId="468543EE"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ARQ. FRANCISCO VÁZQUEZ CORTEZ</w:t>
            </w:r>
          </w:p>
        </w:tc>
        <w:tc>
          <w:tcPr>
            <w:tcW w:w="4339" w:type="dxa"/>
            <w:tcBorders>
              <w:top w:val="nil"/>
              <w:left w:val="nil"/>
              <w:bottom w:val="single" w:sz="4" w:space="0" w:color="auto"/>
              <w:right w:val="single" w:sz="4" w:space="0" w:color="auto"/>
            </w:tcBorders>
            <w:shd w:val="clear" w:color="auto" w:fill="auto"/>
            <w:vAlign w:val="center"/>
            <w:hideMark/>
          </w:tcPr>
          <w:p w14:paraId="018BE0EC" w14:textId="77777777" w:rsidR="00BA433C" w:rsidRPr="00BA433C" w:rsidRDefault="00BA433C" w:rsidP="00BA433C">
            <w:pPr>
              <w:spacing w:after="0" w:line="240" w:lineRule="auto"/>
              <w:rPr>
                <w:rFonts w:ascii="Cambria" w:eastAsia="Times New Roman" w:hAnsi="Cambria" w:cs="Calibri"/>
                <w:noProof/>
                <w:color w:val="000000"/>
                <w:sz w:val="18"/>
                <w:szCs w:val="24"/>
                <w:lang w:val="es-ES_tradnl" w:eastAsia="es-MX"/>
              </w:rPr>
            </w:pPr>
            <w:r w:rsidRPr="00BA433C">
              <w:rPr>
                <w:rFonts w:ascii="Cambria" w:eastAsia="Times New Roman" w:hAnsi="Cambria" w:cs="Calibri"/>
                <w:noProof/>
                <w:color w:val="000000"/>
                <w:sz w:val="18"/>
                <w:szCs w:val="24"/>
                <w:lang w:val="es-ES_tradnl" w:eastAsia="es-MX"/>
              </w:rPr>
              <w:t>NO SE PRESENTO A VISITA DE OBRA NI  JUNTA DE ACLARACIONES, LAS CUALES SON OBLIGATORIAS SEGUN BASES DE CONCURSO</w:t>
            </w:r>
          </w:p>
        </w:tc>
        <w:tc>
          <w:tcPr>
            <w:tcW w:w="807" w:type="dxa"/>
            <w:vAlign w:val="center"/>
            <w:hideMark/>
          </w:tcPr>
          <w:p w14:paraId="6E4080F1" w14:textId="77777777" w:rsidR="00BA433C" w:rsidRPr="00BA433C" w:rsidRDefault="00BA433C" w:rsidP="00BA433C">
            <w:pPr>
              <w:spacing w:after="0" w:line="240" w:lineRule="auto"/>
              <w:rPr>
                <w:rFonts w:ascii="Times New Roman" w:eastAsia="Times New Roman" w:hAnsi="Times New Roman" w:cs="Times New Roman"/>
                <w:noProof/>
                <w:sz w:val="20"/>
                <w:szCs w:val="20"/>
                <w:lang w:val="es-ES_tradnl" w:eastAsia="es-MX"/>
              </w:rPr>
            </w:pPr>
          </w:p>
        </w:tc>
      </w:tr>
    </w:tbl>
    <w:p w14:paraId="68B4F96C" w14:textId="77777777" w:rsidR="008D0FB0" w:rsidRDefault="008D0FB0" w:rsidP="00BA433C">
      <w:pPr>
        <w:spacing w:after="0" w:line="240" w:lineRule="auto"/>
        <w:jc w:val="both"/>
        <w:rPr>
          <w:rFonts w:ascii="Cambria" w:eastAsia="Times New Roman" w:hAnsi="Cambria" w:cs="Tahoma"/>
          <w:noProof/>
          <w:color w:val="000000"/>
          <w:szCs w:val="24"/>
          <w:lang w:val="es-ES_tradnl" w:eastAsia="es-MX"/>
        </w:rPr>
      </w:pPr>
    </w:p>
    <w:p w14:paraId="750F36D9" w14:textId="4D87AAEC" w:rsidR="00BA433C" w:rsidRPr="00BA433C" w:rsidRDefault="00BA433C" w:rsidP="00BA433C">
      <w:pPr>
        <w:spacing w:after="0" w:line="240" w:lineRule="auto"/>
        <w:jc w:val="both"/>
        <w:rPr>
          <w:rFonts w:ascii="Cambria" w:eastAsia="Times New Roman" w:hAnsi="Cambria" w:cs="Times New Roman"/>
          <w:noProof/>
          <w:sz w:val="24"/>
          <w:szCs w:val="24"/>
          <w:lang w:val="es-ES" w:eastAsia="es-ES"/>
        </w:rPr>
      </w:pPr>
      <w:r w:rsidRPr="00BA433C">
        <w:rPr>
          <w:rFonts w:ascii="Cambria" w:eastAsia="Times New Roman" w:hAnsi="Cambria" w:cs="Tahoma"/>
          <w:noProof/>
          <w:color w:val="000000"/>
          <w:szCs w:val="24"/>
          <w:lang w:val="es-ES_tradnl" w:eastAsia="es-MX"/>
        </w:rPr>
        <w:t>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asignaciónen en la tabla</w:t>
      </w:r>
      <w:r w:rsidRPr="00BA433C">
        <w:rPr>
          <w:rFonts w:ascii="Cambria" w:eastAsia="Times New Roman" w:hAnsi="Cambria" w:cs="Times New Roman"/>
          <w:noProof/>
          <w:color w:val="000000"/>
          <w:sz w:val="24"/>
          <w:szCs w:val="24"/>
          <w:lang w:val="es-ES_tradnl" w:eastAsia="es-ES"/>
        </w:rPr>
        <w:t xml:space="preserve"> aritmética</w:t>
      </w:r>
      <w:r w:rsidRPr="00BA433C">
        <w:rPr>
          <w:rFonts w:ascii="Cambria" w:eastAsia="Times New Roman" w:hAnsi="Cambria" w:cs="Tahoma"/>
          <w:noProof/>
          <w:color w:val="000000"/>
          <w:szCs w:val="24"/>
          <w:lang w:val="es-ES_tradnl" w:eastAsia="es-MX"/>
        </w:rPr>
        <w:t xml:space="preserve">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p>
    <w:p w14:paraId="63B81851" w14:textId="77777777" w:rsidR="00BA433C" w:rsidRPr="00BA433C" w:rsidRDefault="00BA433C" w:rsidP="00BA433C">
      <w:pPr>
        <w:spacing w:after="0" w:line="240" w:lineRule="auto"/>
        <w:jc w:val="both"/>
        <w:rPr>
          <w:rFonts w:ascii="Cambria" w:eastAsia="Times New Roman" w:hAnsi="Cambria" w:cs="Times New Roman"/>
          <w:noProof/>
          <w:sz w:val="24"/>
          <w:szCs w:val="24"/>
          <w:lang w:val="es-ES" w:eastAsia="es-ES"/>
        </w:rPr>
      </w:pPr>
    </w:p>
    <w:p w14:paraId="2889D470" w14:textId="77777777" w:rsidR="00BA433C" w:rsidRPr="00BA433C" w:rsidRDefault="00BA433C" w:rsidP="00BA433C">
      <w:pPr>
        <w:spacing w:after="0" w:line="240" w:lineRule="auto"/>
        <w:jc w:val="both"/>
        <w:rPr>
          <w:rFonts w:ascii="Cambria" w:eastAsia="Times New Roman" w:hAnsi="Cambria" w:cs="Tahoma"/>
          <w:noProof/>
          <w:color w:val="000000"/>
          <w:lang w:val="es-ES_tradnl" w:eastAsia="es-MX"/>
        </w:rPr>
      </w:pPr>
      <w:r w:rsidRPr="00BA433C">
        <w:rPr>
          <w:rFonts w:ascii="Cambria" w:eastAsia="Times New Roman" w:hAnsi="Cambria" w:cs="Tahoma"/>
          <w:noProof/>
          <w:color w:val="000000"/>
          <w:lang w:val="es-ES_tradnl"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demas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p>
    <w:p w14:paraId="4AA78D93" w14:textId="77777777" w:rsidR="00BA433C" w:rsidRPr="00BA433C" w:rsidRDefault="00BA433C" w:rsidP="00BA433C">
      <w:pPr>
        <w:spacing w:after="0" w:line="240" w:lineRule="auto"/>
        <w:jc w:val="both"/>
        <w:rPr>
          <w:rFonts w:ascii="Cambria" w:eastAsia="Times New Roman" w:hAnsi="Cambria" w:cs="Tahoma"/>
          <w:noProof/>
          <w:color w:val="000000"/>
          <w:szCs w:val="24"/>
          <w:lang w:val="es-ES_tradnl" w:eastAsia="es-MX"/>
        </w:rPr>
      </w:pPr>
    </w:p>
    <w:p w14:paraId="18EF25C8" w14:textId="77777777" w:rsidR="00BA433C" w:rsidRPr="00BA433C" w:rsidRDefault="00BA433C" w:rsidP="00BA433C">
      <w:pPr>
        <w:contextualSpacing/>
        <w:jc w:val="both"/>
        <w:rPr>
          <w:rFonts w:ascii="Cambria" w:eastAsia="Cambria" w:hAnsi="Cambria" w:cs="Cambria"/>
          <w:b/>
          <w:bCs/>
          <w:color w:val="000000"/>
          <w:lang w:val="es-ES"/>
        </w:rPr>
      </w:pPr>
      <w:r w:rsidRPr="00BA433C">
        <w:rPr>
          <w:rFonts w:ascii="Cambria" w:eastAsia="Cambria" w:hAnsi="Cambria" w:cs="Tahoma"/>
          <w:color w:val="000000"/>
          <w:lang w:eastAsia="es-MX"/>
        </w:rPr>
        <w:t xml:space="preserve">En base al análisis señalado en líneas anteriores, la Coordinación General de Gestión de la Ciudad, en conjunto con la Dirección de Obras Públicas propusieron adjudicar la obra:  </w:t>
      </w:r>
      <w:r w:rsidRPr="00BA433C">
        <w:rPr>
          <w:rFonts w:ascii="Cambria" w:eastAsia="Times New Roman" w:hAnsi="Cambria" w:cs="Calibri"/>
          <w:b/>
          <w:bCs/>
          <w:lang w:val="es-ES" w:eastAsia="es-ES"/>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r w:rsidRPr="00BA433C">
        <w:rPr>
          <w:rFonts w:ascii="Cambria" w:eastAsia="Cambria" w:hAnsi="Cambria" w:cs="Calibri"/>
          <w:b/>
          <w:color w:val="000000"/>
          <w:lang w:eastAsia="es-MX"/>
        </w:rPr>
        <w:t>”</w:t>
      </w:r>
      <w:r w:rsidRPr="00BA433C">
        <w:rPr>
          <w:rFonts w:ascii="Cambria" w:eastAsia="Cambria" w:hAnsi="Cambria" w:cs="Calibri"/>
          <w:color w:val="000000"/>
          <w:lang w:eastAsia="es-MX"/>
        </w:rPr>
        <w:t xml:space="preserve">, </w:t>
      </w:r>
      <w:r w:rsidRPr="00BA433C">
        <w:rPr>
          <w:rFonts w:ascii="Cambria" w:eastAsia="Cambria" w:hAnsi="Cambria" w:cs="Tahoma"/>
          <w:iCs/>
          <w:color w:val="000000"/>
          <w:lang w:eastAsia="es-MX"/>
        </w:rPr>
        <w:t>en los términos y montos siguientes,</w:t>
      </w:r>
      <w:r w:rsidRPr="00BA433C">
        <w:rPr>
          <w:rFonts w:ascii="Cambria" w:eastAsia="Cambria" w:hAnsi="Cambria" w:cs="Tahoma"/>
          <w:b/>
          <w:iCs/>
          <w:color w:val="000000"/>
          <w:lang w:eastAsia="es-MX"/>
        </w:rPr>
        <w:t xml:space="preserve"> </w:t>
      </w:r>
      <w:r w:rsidRPr="00BA433C">
        <w:rPr>
          <w:rFonts w:ascii="Cambria" w:eastAsia="Cambria" w:hAnsi="Cambria" w:cs="Tahoma"/>
          <w:color w:val="000000"/>
          <w:lang w:eastAsia="es-MX"/>
        </w:rPr>
        <w:t>al contratista:</w:t>
      </w:r>
      <w:r w:rsidRPr="00BA433C">
        <w:rPr>
          <w:rFonts w:ascii="Cambria" w:eastAsia="Cambria" w:hAnsi="Cambria" w:cs="Arial"/>
          <w:b/>
          <w:iCs/>
        </w:rPr>
        <w:t xml:space="preserve"> </w:t>
      </w:r>
      <w:r w:rsidRPr="00BA433C">
        <w:rPr>
          <w:rFonts w:ascii="Cambria" w:eastAsia="Cambria" w:hAnsi="Cambria" w:cs="Arial"/>
          <w:b/>
        </w:rPr>
        <w:t>SERVICIOS, CONSTRUCCIÒN Y MATERIALES S.A. DE C.V.</w:t>
      </w:r>
      <w:r w:rsidRPr="00BA433C">
        <w:rPr>
          <w:rFonts w:ascii="Cambria" w:eastAsia="Cambria" w:hAnsi="Cambria" w:cs="Arial"/>
          <w:b/>
          <w:color w:val="000000"/>
        </w:rPr>
        <w:t xml:space="preserve">, </w:t>
      </w:r>
      <w:r w:rsidRPr="00BA433C">
        <w:rPr>
          <w:rFonts w:ascii="Cambria" w:eastAsia="Cambria" w:hAnsi="Cambria" w:cs="Tahoma"/>
          <w:color w:val="000000"/>
          <w:lang w:eastAsia="es-MX"/>
        </w:rPr>
        <w:t xml:space="preserve">se le adjudica, por un Importe total de </w:t>
      </w:r>
      <w:r w:rsidRPr="00BA433C">
        <w:rPr>
          <w:rFonts w:ascii="Cambria" w:eastAsia="Cambria" w:hAnsi="Cambria" w:cs="Cambria"/>
          <w:b/>
        </w:rPr>
        <w:t xml:space="preserve">$ 2´232,521.64 (DOS MILLONES DOSCIENTOS TREINTA Y DOS MIL QUINIENTOS VEINTIUN PESOS 64/100 M.N), </w:t>
      </w:r>
      <w:r w:rsidRPr="00BA433C">
        <w:rPr>
          <w:rFonts w:ascii="Cambria" w:eastAsia="Cambria" w:hAnsi="Cambria" w:cs="Cambria"/>
          <w:b/>
          <w:bCs/>
          <w:color w:val="000000"/>
          <w:lang w:val="es-ES"/>
        </w:rPr>
        <w:t>CON IVA INCLUIDO.</w:t>
      </w:r>
    </w:p>
    <w:p w14:paraId="29893A48" w14:textId="77777777" w:rsidR="00BA433C" w:rsidRPr="00BA433C" w:rsidRDefault="00BA433C" w:rsidP="00BA433C">
      <w:pPr>
        <w:contextualSpacing/>
        <w:jc w:val="both"/>
        <w:rPr>
          <w:rFonts w:ascii="Cambria" w:eastAsia="Cambria" w:hAnsi="Cambria" w:cs="Arial"/>
          <w:b/>
          <w:lang w:val="es-ES"/>
        </w:rPr>
      </w:pPr>
    </w:p>
    <w:p w14:paraId="108DA0B8" w14:textId="77777777" w:rsidR="00BA433C" w:rsidRPr="00BA433C" w:rsidRDefault="00BA433C" w:rsidP="00BA433C">
      <w:pPr>
        <w:spacing w:after="0" w:line="240" w:lineRule="auto"/>
        <w:jc w:val="both"/>
        <w:rPr>
          <w:rFonts w:ascii="Cambria" w:eastAsia="Times New Roman" w:hAnsi="Cambria" w:cs="Arial"/>
          <w:b/>
          <w:noProof/>
          <w:sz w:val="24"/>
          <w:szCs w:val="24"/>
          <w:lang w:val="es-ES_tradnl" w:eastAsia="es-ES"/>
        </w:rPr>
      </w:pPr>
      <w:r w:rsidRPr="00BA433C">
        <w:rPr>
          <w:rFonts w:ascii="Cambria" w:eastAsia="Calibri" w:hAnsi="Cambria" w:cs="Times New Roman"/>
          <w:noProof/>
          <w:color w:val="000000"/>
          <w:sz w:val="24"/>
          <w:szCs w:val="24"/>
          <w:lang w:val="es-ES_tradnl" w:eastAsia="es-ES"/>
        </w:rPr>
        <w:t xml:space="preserve">La Obra y procedimiento descrito en líneas anteriores,  fue </w:t>
      </w:r>
      <w:r w:rsidRPr="00BA433C">
        <w:rPr>
          <w:rFonts w:ascii="Cambria" w:eastAsia="Calibri" w:hAnsi="Cambria" w:cs="Times New Roman"/>
          <w:b/>
          <w:noProof/>
          <w:color w:val="000000"/>
          <w:sz w:val="24"/>
          <w:szCs w:val="24"/>
          <w:u w:val="single"/>
          <w:lang w:val="es-ES_tradnl" w:eastAsia="es-ES"/>
        </w:rPr>
        <w:t>APROBADA POR UNANIMIDAD, de los presentes</w:t>
      </w:r>
      <w:r w:rsidRPr="00BA433C">
        <w:rPr>
          <w:rFonts w:ascii="Cambria" w:eastAsia="Calibri" w:hAnsi="Cambria" w:cs="Times New Roman"/>
          <w:noProof/>
          <w:color w:val="000000"/>
          <w:sz w:val="24"/>
          <w:szCs w:val="24"/>
          <w:lang w:val="es-ES_tradnl" w:eastAsia="es-ES"/>
        </w:rPr>
        <w:t xml:space="preserve">, </w:t>
      </w:r>
      <w:r w:rsidRPr="00BA433C">
        <w:rPr>
          <w:rFonts w:ascii="Cambria" w:eastAsia="Times New Roman" w:hAnsi="Cambria" w:cs="Arial"/>
          <w:noProof/>
          <w:color w:val="000000"/>
          <w:sz w:val="24"/>
          <w:szCs w:val="24"/>
          <w:lang w:val="es-ES_tradnl" w:eastAsia="es-ES"/>
        </w:rPr>
        <w:t>en sesión Extrao</w:t>
      </w:r>
      <w:r w:rsidRPr="00BA433C">
        <w:rPr>
          <w:rFonts w:ascii="Cambria" w:eastAsia="Calibri" w:hAnsi="Cambria" w:cs="Times New Roman"/>
          <w:noProof/>
          <w:color w:val="000000"/>
          <w:sz w:val="24"/>
          <w:szCs w:val="24"/>
          <w:lang w:val="es-ES_tradnl" w:eastAsia="es-ES"/>
        </w:rPr>
        <w:t xml:space="preserve">rdinaria </w:t>
      </w:r>
      <w:r w:rsidRPr="00BA433C">
        <w:rPr>
          <w:rFonts w:ascii="Cambria" w:eastAsia="Times New Roman" w:hAnsi="Cambria" w:cs="Arial"/>
          <w:noProof/>
          <w:color w:val="000000"/>
          <w:sz w:val="24"/>
          <w:szCs w:val="24"/>
          <w:lang w:val="es-ES_tradnl" w:eastAsia="es-ES"/>
        </w:rPr>
        <w:t xml:space="preserve">del </w:t>
      </w:r>
      <w:r w:rsidRPr="00BA433C">
        <w:rPr>
          <w:rFonts w:ascii="Cambria" w:eastAsia="Times New Roman" w:hAnsi="Cambria" w:cs="Tahoma"/>
          <w:noProof/>
          <w:color w:val="000000"/>
          <w:sz w:val="24"/>
          <w:szCs w:val="24"/>
          <w:lang w:val="es-ES_tradnl" w:eastAsia="es-MX"/>
        </w:rPr>
        <w:t xml:space="preserve">Comité de Obra Pública para el Gobierno Municipal de Zapotlán el Grande, </w:t>
      </w:r>
      <w:r w:rsidRPr="00BA433C">
        <w:rPr>
          <w:rFonts w:ascii="Cambria" w:eastAsia="Calibri" w:hAnsi="Cambria" w:cs="Times New Roman"/>
          <w:noProof/>
          <w:color w:val="000000"/>
          <w:sz w:val="24"/>
          <w:szCs w:val="24"/>
          <w:lang w:val="es-ES_tradnl" w:eastAsia="es-ES"/>
        </w:rPr>
        <w:t xml:space="preserve"> convocada por medio de oficio </w:t>
      </w:r>
      <w:r w:rsidRPr="00BA433C">
        <w:rPr>
          <w:rFonts w:ascii="Cambria" w:eastAsia="Calibri" w:hAnsi="Cambria" w:cs="Times New Roman"/>
          <w:b/>
          <w:noProof/>
          <w:color w:val="000000"/>
          <w:sz w:val="24"/>
          <w:szCs w:val="24"/>
          <w:u w:val="single"/>
          <w:lang w:val="es-ES_tradnl" w:eastAsia="es-ES"/>
        </w:rPr>
        <w:t xml:space="preserve"> 1085/2022  </w:t>
      </w:r>
      <w:r w:rsidRPr="00BA433C">
        <w:rPr>
          <w:rFonts w:ascii="Cambria" w:eastAsia="Calibri" w:hAnsi="Cambria" w:cs="Times New Roman"/>
          <w:noProof/>
          <w:color w:val="000000"/>
          <w:sz w:val="24"/>
          <w:szCs w:val="24"/>
          <w:lang w:val="es-ES_tradnl" w:eastAsia="es-ES"/>
        </w:rPr>
        <w:t xml:space="preserve">y celebrada  el día </w:t>
      </w:r>
      <w:r w:rsidRPr="00BA433C">
        <w:rPr>
          <w:rFonts w:ascii="Cambria" w:eastAsia="Calibri" w:hAnsi="Cambria" w:cs="Times New Roman"/>
          <w:b/>
          <w:noProof/>
          <w:color w:val="000000"/>
          <w:sz w:val="24"/>
          <w:szCs w:val="24"/>
          <w:lang w:val="es-ES_tradnl" w:eastAsia="es-ES"/>
        </w:rPr>
        <w:t>18 Dieciocho de Noviembre del año 2022 dos mil veintidós</w:t>
      </w:r>
      <w:r w:rsidRPr="00BA433C">
        <w:rPr>
          <w:rFonts w:ascii="Cambria" w:eastAsia="Calibri" w:hAnsi="Cambria" w:cs="Times New Roman"/>
          <w:noProof/>
          <w:color w:val="000000"/>
          <w:sz w:val="24"/>
          <w:szCs w:val="24"/>
          <w:lang w:val="es-ES_tradnl" w:eastAsia="es-ES"/>
        </w:rPr>
        <w:t xml:space="preserve">  en la siguiente forma: </w:t>
      </w:r>
      <w:r w:rsidRPr="00BA433C">
        <w:rPr>
          <w:rFonts w:ascii="Cambria" w:eastAsia="Calibri" w:hAnsi="Cambria" w:cs="Times New Roman"/>
          <w:b/>
          <w:noProof/>
          <w:color w:val="000000"/>
          <w:sz w:val="24"/>
          <w:szCs w:val="24"/>
          <w:lang w:val="es-ES_tradnl" w:eastAsia="es-ES"/>
        </w:rPr>
        <w:t xml:space="preserve">09 OCHO VOTOS </w:t>
      </w:r>
      <w:r w:rsidRPr="00BA433C">
        <w:rPr>
          <w:rFonts w:ascii="Cambria" w:eastAsia="Calibri" w:hAnsi="Cambria" w:cs="Times New Roman"/>
          <w:noProof/>
          <w:color w:val="000000"/>
          <w:sz w:val="24"/>
          <w:szCs w:val="24"/>
          <w:lang w:val="es-ES_tradnl" w:eastAsia="es-ES"/>
        </w:rPr>
        <w:t xml:space="preserve">a favor del </w:t>
      </w:r>
      <w:r w:rsidRPr="00BA433C">
        <w:rPr>
          <w:rFonts w:ascii="Cambria" w:eastAsia="Calibri" w:hAnsi="Cambria" w:cs="Times New Roman"/>
          <w:b/>
          <w:noProof/>
          <w:color w:val="000000"/>
          <w:sz w:val="24"/>
          <w:szCs w:val="24"/>
          <w:lang w:val="es-ES_tradnl" w:eastAsia="es-ES"/>
        </w:rPr>
        <w:t xml:space="preserve">MTRO. ALEJANDRO BARRAGAN SANCHEZ, </w:t>
      </w:r>
      <w:r w:rsidRPr="00BA433C">
        <w:rPr>
          <w:rFonts w:ascii="Cambria" w:eastAsia="Calibri" w:hAnsi="Cambria" w:cs="Times New Roman"/>
          <w:noProof/>
          <w:color w:val="000000"/>
          <w:sz w:val="24"/>
          <w:szCs w:val="24"/>
          <w:lang w:val="es-ES_tradnl" w:eastAsia="es-ES"/>
        </w:rPr>
        <w:t xml:space="preserve">PRESIDENTE MUNICIPAL; EN SU REPRESENTACIÓN LIC. JORGE DE JESUS JUAREZ PARRA; </w:t>
      </w:r>
      <w:r w:rsidRPr="00BA433C">
        <w:rPr>
          <w:rFonts w:ascii="Cambria" w:eastAsia="Times New Roman" w:hAnsi="Cambria" w:cs="Arial"/>
          <w:b/>
          <w:noProof/>
          <w:sz w:val="24"/>
          <w:szCs w:val="24"/>
          <w:lang w:val="es-ES_tradnl" w:eastAsia="es-ES"/>
        </w:rPr>
        <w:t xml:space="preserve">LIC. MAGALI CASILLAS CONTRERAS, </w:t>
      </w:r>
      <w:r w:rsidRPr="00BA433C">
        <w:rPr>
          <w:rFonts w:ascii="Cambria" w:eastAsia="Times New Roman" w:hAnsi="Cambria" w:cs="Arial"/>
          <w:noProof/>
          <w:sz w:val="24"/>
          <w:szCs w:val="24"/>
          <w:lang w:val="es-ES_tradnl" w:eastAsia="es-ES"/>
        </w:rPr>
        <w:t xml:space="preserve">SINDICO MUNICIPAL DE ZAPOTLÁN EL GRANDE, JALISCO; </w:t>
      </w:r>
      <w:r w:rsidRPr="00BA433C">
        <w:rPr>
          <w:rFonts w:ascii="Cambria" w:eastAsia="Times New Roman" w:hAnsi="Cambria" w:cs="Arial"/>
          <w:b/>
          <w:noProof/>
          <w:sz w:val="24"/>
          <w:szCs w:val="24"/>
          <w:lang w:val="es-ES_tradnl" w:eastAsia="es-ES"/>
        </w:rPr>
        <w:t xml:space="preserve">C.P. ANA MARÍA DEL TORO TORRES </w:t>
      </w:r>
      <w:r w:rsidRPr="00BA433C">
        <w:rPr>
          <w:rFonts w:ascii="Cambria" w:eastAsia="Times New Roman" w:hAnsi="Cambria" w:cs="Arial"/>
          <w:noProof/>
          <w:sz w:val="24"/>
          <w:szCs w:val="24"/>
          <w:lang w:val="es-ES_tradnl" w:eastAsia="es-ES"/>
        </w:rPr>
        <w:t>ENCARGADA DE HACIENDA MUNICIPAL</w:t>
      </w:r>
      <w:r w:rsidRPr="00BA433C">
        <w:rPr>
          <w:rFonts w:ascii="Cambria" w:eastAsia="Times New Roman" w:hAnsi="Cambria" w:cs="Arial"/>
          <w:b/>
          <w:noProof/>
          <w:sz w:val="24"/>
          <w:szCs w:val="24"/>
          <w:lang w:val="es-ES_tradnl" w:eastAsia="es-ES"/>
        </w:rPr>
        <w:t xml:space="preserve"> EN SU </w:t>
      </w:r>
      <w:r w:rsidRPr="00BA433C">
        <w:rPr>
          <w:rFonts w:ascii="Cambria" w:eastAsia="Times New Roman" w:hAnsi="Cambria" w:cs="Arial"/>
          <w:noProof/>
          <w:sz w:val="24"/>
          <w:szCs w:val="24"/>
          <w:lang w:val="es-ES_tradnl" w:eastAsia="es-ES"/>
        </w:rPr>
        <w:t xml:space="preserve">REPRESENTACIÓN EL LIC. JOSE GUIJARRO FIGUEROA FIGUEROA; </w:t>
      </w:r>
      <w:r w:rsidRPr="00BA433C">
        <w:rPr>
          <w:rFonts w:ascii="Cambria" w:eastAsia="Times New Roman" w:hAnsi="Cambria" w:cs="Arial"/>
          <w:b/>
          <w:noProof/>
          <w:sz w:val="24"/>
          <w:szCs w:val="24"/>
          <w:lang w:val="es-ES_tradnl" w:eastAsia="es-ES"/>
        </w:rPr>
        <w:t xml:space="preserve">LIC. NIDIA ARACELI ZÚÑIGA SALAZAR, </w:t>
      </w:r>
      <w:r w:rsidRPr="00BA433C">
        <w:rPr>
          <w:rFonts w:ascii="Cambria" w:eastAsia="Times New Roman" w:hAnsi="Cambria" w:cs="Arial"/>
          <w:noProof/>
          <w:sz w:val="24"/>
          <w:szCs w:val="24"/>
          <w:lang w:val="es-ES_tradnl" w:eastAsia="es-ES"/>
        </w:rPr>
        <w:t xml:space="preserve">TITULAR DE CONTRALORÍA MUNICIPAL EN SU REPRESENTACIÓN LIC. JOSE DE JESUS GONZALEZ SANCHEZ; </w:t>
      </w:r>
      <w:r w:rsidRPr="00BA433C">
        <w:rPr>
          <w:rFonts w:ascii="Cambria" w:eastAsia="Times New Roman" w:hAnsi="Cambria" w:cs="Arial"/>
          <w:b/>
          <w:noProof/>
          <w:sz w:val="24"/>
          <w:szCs w:val="24"/>
          <w:lang w:val="es-ES_tradnl" w:eastAsia="es-ES"/>
        </w:rPr>
        <w:t xml:space="preserve">ARQ. MIRIAM SALOME TORRES LARES </w:t>
      </w:r>
      <w:r w:rsidRPr="00BA433C">
        <w:rPr>
          <w:rFonts w:ascii="Cambria" w:eastAsia="Times New Roman" w:hAnsi="Cambria" w:cs="Arial"/>
          <w:noProof/>
          <w:sz w:val="24"/>
          <w:szCs w:val="24"/>
          <w:lang w:val="es-ES_tradnl" w:eastAsia="es-ES"/>
        </w:rPr>
        <w:t xml:space="preserve">TITULAR DE LA COORDINACIÓN GENERAL DE GESTIÓN DE LA CIUDAD; </w:t>
      </w:r>
      <w:r w:rsidRPr="00BA433C">
        <w:rPr>
          <w:rFonts w:ascii="Cambria" w:eastAsia="Times New Roman" w:hAnsi="Cambria" w:cs="Arial"/>
          <w:b/>
          <w:noProof/>
          <w:sz w:val="24"/>
          <w:szCs w:val="24"/>
          <w:lang w:val="es-ES_tradnl" w:eastAsia="es-ES"/>
        </w:rPr>
        <w:t xml:space="preserve">ARQ. JOE RONAL ÁNGELES PEDROSA, </w:t>
      </w:r>
      <w:r w:rsidRPr="00BA433C">
        <w:rPr>
          <w:rFonts w:ascii="Cambria" w:eastAsia="Times New Roman" w:hAnsi="Cambria" w:cs="Arial"/>
          <w:noProof/>
          <w:sz w:val="24"/>
          <w:szCs w:val="24"/>
          <w:lang w:val="es-ES_tradnl" w:eastAsia="es-ES"/>
        </w:rPr>
        <w:t>DIRECTOR DE OBRA PÚBLICA;</w:t>
      </w:r>
      <w:r w:rsidRPr="00BA433C">
        <w:rPr>
          <w:rFonts w:ascii="Cambria" w:eastAsia="Times New Roman" w:hAnsi="Cambria" w:cs="Arial"/>
          <w:b/>
          <w:noProof/>
          <w:sz w:val="24"/>
          <w:szCs w:val="24"/>
          <w:lang w:val="es-ES_tradnl" w:eastAsia="es-ES"/>
        </w:rPr>
        <w:t xml:space="preserve"> ARQ. VÍCTOR MANUEL MONROY RIVERA, </w:t>
      </w:r>
      <w:r w:rsidRPr="00BA433C">
        <w:rPr>
          <w:rFonts w:ascii="Cambria" w:eastAsia="Times New Roman" w:hAnsi="Cambria" w:cs="Arial"/>
          <w:noProof/>
          <w:sz w:val="24"/>
          <w:szCs w:val="24"/>
          <w:lang w:val="es-ES_tradnl" w:eastAsia="es-ES"/>
        </w:rPr>
        <w:t xml:space="preserve">REGIDOR PRESIDENTE DE LA COMISIÓN EDILICIA DE OBRAS PÚBLICAS, PLANEACIÓN URBANA Y REGULARIZACIÓN DE LA TENENCIA DE LA TIERRA.; </w:t>
      </w:r>
      <w:r w:rsidRPr="00BA433C">
        <w:rPr>
          <w:rFonts w:ascii="Cambria" w:eastAsia="Times New Roman" w:hAnsi="Cambria" w:cs="Arial"/>
          <w:b/>
          <w:noProof/>
          <w:sz w:val="24"/>
          <w:szCs w:val="24"/>
          <w:lang w:val="es-ES_tradnl" w:eastAsia="es-ES"/>
        </w:rPr>
        <w:t xml:space="preserve">ING. JUAN FLORES AGUIAR, </w:t>
      </w:r>
      <w:r w:rsidRPr="00BA433C">
        <w:rPr>
          <w:rFonts w:ascii="Cambria" w:eastAsia="Times New Roman" w:hAnsi="Cambria" w:cs="Arial"/>
          <w:noProof/>
          <w:sz w:val="24"/>
          <w:szCs w:val="24"/>
          <w:lang w:val="es-ES_tradnl" w:eastAsia="es-ES"/>
        </w:rPr>
        <w:t xml:space="preserve">PRESIDENTE DEL COLEGIO DE INGENIEROS CIVILES DEL SUR DE JALISCO;  </w:t>
      </w:r>
      <w:r w:rsidRPr="00BA433C">
        <w:rPr>
          <w:rFonts w:ascii="Cambria" w:eastAsia="Times New Roman" w:hAnsi="Cambria" w:cs="Arial"/>
          <w:b/>
          <w:noProof/>
          <w:sz w:val="24"/>
          <w:szCs w:val="24"/>
          <w:lang w:val="es-ES_tradnl" w:eastAsia="es-ES"/>
        </w:rPr>
        <w:t xml:space="preserve">ARQ. HORACIO LARA RODRIGUEZ,  </w:t>
      </w:r>
      <w:r w:rsidRPr="00BA433C">
        <w:rPr>
          <w:rFonts w:ascii="Cambria" w:eastAsia="Times New Roman" w:hAnsi="Cambria" w:cs="Arial"/>
          <w:noProof/>
          <w:sz w:val="24"/>
          <w:szCs w:val="24"/>
          <w:lang w:val="es-ES_tradnl" w:eastAsia="es-ES"/>
        </w:rPr>
        <w:t>EN REPRESENTACIÓN DEL</w:t>
      </w:r>
      <w:r w:rsidRPr="00BA433C">
        <w:rPr>
          <w:rFonts w:ascii="Cambria" w:eastAsia="Times New Roman" w:hAnsi="Cambria" w:cs="Arial"/>
          <w:b/>
          <w:noProof/>
          <w:sz w:val="24"/>
          <w:szCs w:val="24"/>
          <w:lang w:val="es-ES_tradnl" w:eastAsia="es-ES"/>
        </w:rPr>
        <w:t xml:space="preserve"> </w:t>
      </w:r>
      <w:r w:rsidRPr="00BA433C">
        <w:rPr>
          <w:rFonts w:ascii="Cambria" w:eastAsia="Times New Roman" w:hAnsi="Cambria" w:cs="Arial"/>
          <w:noProof/>
          <w:sz w:val="24"/>
          <w:szCs w:val="24"/>
          <w:lang w:val="es-ES_tradnl" w:eastAsia="es-ES"/>
        </w:rPr>
        <w:t xml:space="preserve">PRESIDENTE DEL COLEGIO DE ARQUITECTOS DEL SUR DE JALISCO; </w:t>
      </w:r>
      <w:r w:rsidRPr="00BA433C">
        <w:rPr>
          <w:rFonts w:ascii="Cambria" w:eastAsia="Times New Roman" w:hAnsi="Cambria" w:cs="Arial"/>
          <w:b/>
          <w:noProof/>
          <w:sz w:val="24"/>
          <w:szCs w:val="24"/>
          <w:lang w:val="es-ES_tradnl" w:eastAsia="es-ES"/>
        </w:rPr>
        <w:t xml:space="preserve">C. MOISES SALVADOR  DIAZ CAMPOY, </w:t>
      </w:r>
      <w:r w:rsidRPr="00BA433C">
        <w:rPr>
          <w:rFonts w:ascii="Cambria" w:eastAsia="Times New Roman" w:hAnsi="Cambria" w:cs="Arial"/>
          <w:noProof/>
          <w:sz w:val="24"/>
          <w:szCs w:val="24"/>
          <w:lang w:val="es-ES_tradnl" w:eastAsia="es-ES"/>
        </w:rPr>
        <w:t>REPRESENTANTE MUNICIPAL DE LA (CMIC).</w:t>
      </w:r>
    </w:p>
    <w:p w14:paraId="245B6E0A" w14:textId="77777777" w:rsidR="00BA433C" w:rsidRDefault="00BA433C" w:rsidP="00BA433C">
      <w:pPr>
        <w:contextualSpacing/>
        <w:jc w:val="both"/>
        <w:rPr>
          <w:rFonts w:ascii="Cambria" w:eastAsia="Calibri" w:hAnsi="Cambria" w:cs="Times New Roman"/>
          <w:b/>
          <w:color w:val="000000"/>
        </w:rPr>
      </w:pPr>
    </w:p>
    <w:p w14:paraId="68AFC40B" w14:textId="04639AAE" w:rsidR="00C67999" w:rsidRPr="00C67999" w:rsidRDefault="00C67999" w:rsidP="00C67999">
      <w:pPr>
        <w:spacing w:after="0" w:line="276" w:lineRule="auto"/>
        <w:contextualSpacing/>
        <w:jc w:val="both"/>
        <w:rPr>
          <w:rFonts w:ascii="Arial" w:eastAsia="Calibri" w:hAnsi="Arial" w:cs="Arial"/>
          <w:bCs/>
          <w:noProof/>
          <w:sz w:val="24"/>
          <w:szCs w:val="24"/>
          <w:lang w:val="es-ES_tradnl" w:eastAsia="es-ES"/>
        </w:rPr>
      </w:pPr>
      <w:r w:rsidRPr="00C67999">
        <w:rPr>
          <w:rFonts w:ascii="Arial" w:eastAsiaTheme="minorEastAsia" w:hAnsi="Arial" w:cs="Arial"/>
          <w:noProof/>
          <w:sz w:val="24"/>
          <w:szCs w:val="24"/>
          <w:lang w:val="es-ES_tradnl" w:eastAsia="es-ES"/>
        </w:rPr>
        <w:t xml:space="preserve">IX.- En la Segunda </w:t>
      </w:r>
      <w:r w:rsidR="00F00646">
        <w:rPr>
          <w:rFonts w:ascii="Arial" w:eastAsiaTheme="minorEastAsia" w:hAnsi="Arial" w:cs="Arial"/>
          <w:noProof/>
          <w:sz w:val="24"/>
          <w:szCs w:val="24"/>
          <w:lang w:val="es-ES_tradnl" w:eastAsia="es-ES"/>
        </w:rPr>
        <w:t>Sesión Extrao</w:t>
      </w:r>
      <w:bookmarkStart w:id="4" w:name="_GoBack"/>
      <w:bookmarkEnd w:id="4"/>
      <w:r w:rsidRPr="00C67999">
        <w:rPr>
          <w:rFonts w:ascii="Arial" w:eastAsiaTheme="minorEastAsia" w:hAnsi="Arial" w:cs="Arial"/>
          <w:noProof/>
          <w:sz w:val="24"/>
          <w:szCs w:val="24"/>
          <w:lang w:val="es-ES_tradnl" w:eastAsia="es-ES"/>
        </w:rPr>
        <w:t xml:space="preserve">rdinaria de la </w:t>
      </w:r>
      <w:r w:rsidRPr="00C67999">
        <w:rPr>
          <w:rFonts w:ascii="Arial" w:eastAsia="Calibri" w:hAnsi="Arial" w:cs="Arial"/>
          <w:noProof/>
          <w:sz w:val="24"/>
          <w:szCs w:val="24"/>
          <w:lang w:val="es-ES_tradnl" w:eastAsia="es-ES"/>
        </w:rPr>
        <w:t>Comisión Edilicia Permanente de</w:t>
      </w:r>
      <w:r w:rsidRPr="00C67999">
        <w:rPr>
          <w:rFonts w:ascii="Arial" w:eastAsiaTheme="minorEastAsia" w:hAnsi="Arial" w:cs="Arial"/>
          <w:noProof/>
          <w:color w:val="000000"/>
          <w:sz w:val="24"/>
          <w:szCs w:val="24"/>
          <w:lang w:val="es-ES" w:eastAsia="es-ES"/>
        </w:rPr>
        <w:t xml:space="preserve"> Obras Públicas, Planeación Urbana y Regularización de la Tenencia de la Tierra</w:t>
      </w:r>
      <w:r w:rsidRPr="00C67999">
        <w:rPr>
          <w:rFonts w:ascii="Arial" w:eastAsia="Calibri" w:hAnsi="Arial" w:cs="Arial"/>
          <w:noProof/>
          <w:sz w:val="24"/>
          <w:szCs w:val="24"/>
          <w:lang w:val="es-ES_tradnl" w:eastAsia="es-ES"/>
        </w:rPr>
        <w:t xml:space="preserve">, celebrada el dia 22 de octubre del año 2022, como orden del día, versa el estudio, discusión y dictaminación de los puntos encomendados a este Honorable Pleno antes enunciados, asi mismo previo a la celebracion de dicha sesion, mediante </w:t>
      </w:r>
      <w:r w:rsidRPr="00C67999">
        <w:rPr>
          <w:rFonts w:ascii="Arial" w:eastAsia="Calibri" w:hAnsi="Arial" w:cs="Arial"/>
          <w:bCs/>
          <w:noProof/>
          <w:sz w:val="24"/>
          <w:szCs w:val="24"/>
          <w:lang w:val="es-ES_tradnl" w:eastAsia="es-ES"/>
        </w:rPr>
        <w:t>oficio numero 1496/2022 dirigido al presidente regidor Victor Manuel Monroy Rivera de la Comision Edilica de Obras Publicas, Planeacion Urbana y regularizacion de la tenencia de la tierra por parte de la regidora Tania Magdalena Bernardino en el que explica su justificacion de inasistencia sin anexo alguno. En este sentido este Dictamen se sustenta en los siguientes:</w:t>
      </w:r>
    </w:p>
    <w:p w14:paraId="2BA88DD2" w14:textId="77777777" w:rsidR="00C67999" w:rsidRPr="00BA433C" w:rsidRDefault="00C67999" w:rsidP="00BA433C">
      <w:pPr>
        <w:contextualSpacing/>
        <w:jc w:val="both"/>
        <w:rPr>
          <w:rFonts w:ascii="Cambria" w:eastAsia="Calibri" w:hAnsi="Cambria" w:cs="Times New Roman"/>
          <w:b/>
          <w:color w:val="000000"/>
        </w:rPr>
      </w:pPr>
    </w:p>
    <w:p w14:paraId="62993C23" w14:textId="77777777" w:rsidR="00BA433C" w:rsidRPr="00BA433C" w:rsidRDefault="00BA433C" w:rsidP="00BA433C">
      <w:pPr>
        <w:contextualSpacing/>
        <w:jc w:val="center"/>
        <w:rPr>
          <w:rFonts w:ascii="Cambria" w:eastAsia="Calibri" w:hAnsi="Cambria" w:cs="Times New Roman"/>
          <w:b/>
          <w:color w:val="000000"/>
        </w:rPr>
      </w:pPr>
      <w:r w:rsidRPr="00BA433C">
        <w:rPr>
          <w:rFonts w:ascii="Cambria" w:eastAsia="Calibri" w:hAnsi="Cambria" w:cs="Times New Roman"/>
          <w:b/>
          <w:color w:val="000000"/>
        </w:rPr>
        <w:t>CONSIDERANDO:</w:t>
      </w:r>
    </w:p>
    <w:p w14:paraId="2BA507FF" w14:textId="77777777" w:rsidR="00BA433C" w:rsidRPr="00BA433C" w:rsidRDefault="00BA433C" w:rsidP="00BA433C">
      <w:pPr>
        <w:spacing w:after="200" w:line="276" w:lineRule="auto"/>
        <w:jc w:val="both"/>
        <w:rPr>
          <w:rFonts w:ascii="Cambria" w:eastAsia="Calibri" w:hAnsi="Cambria" w:cs="Times New Roman"/>
          <w:noProof/>
          <w:color w:val="000000"/>
          <w:szCs w:val="24"/>
          <w:lang w:eastAsia="es-ES"/>
        </w:rPr>
      </w:pPr>
      <w:r w:rsidRPr="00BA433C">
        <w:rPr>
          <w:rFonts w:ascii="Cambria" w:eastAsia="Calibri" w:hAnsi="Cambria" w:cs="Times New Roman"/>
          <w:noProof/>
          <w:color w:val="000000"/>
          <w:szCs w:val="24"/>
          <w:lang w:eastAsia="es-ES"/>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p>
    <w:p w14:paraId="74C9A8F3" w14:textId="77777777" w:rsidR="008D0FB0" w:rsidRPr="008D0FB0" w:rsidRDefault="008D0FB0" w:rsidP="008D0FB0">
      <w:pPr>
        <w:spacing w:after="200" w:line="276" w:lineRule="auto"/>
        <w:jc w:val="center"/>
        <w:rPr>
          <w:rFonts w:ascii="Arial" w:eastAsia="Calibri" w:hAnsi="Arial" w:cs="Arial"/>
          <w:b/>
          <w:noProof/>
          <w:color w:val="000000"/>
          <w:szCs w:val="24"/>
          <w:lang w:val="es-ES_tradnl" w:eastAsia="es-ES"/>
        </w:rPr>
      </w:pPr>
      <w:r w:rsidRPr="008D0FB0">
        <w:rPr>
          <w:rFonts w:ascii="Arial" w:eastAsia="Calibri" w:hAnsi="Arial" w:cs="Arial"/>
          <w:b/>
          <w:noProof/>
          <w:color w:val="000000"/>
          <w:szCs w:val="24"/>
          <w:lang w:val="es-ES_tradnl" w:eastAsia="es-ES"/>
        </w:rPr>
        <w:t>RESOLUTIVOS:</w:t>
      </w:r>
    </w:p>
    <w:p w14:paraId="776365E3" w14:textId="46343143" w:rsidR="008D0FB0" w:rsidRPr="008D0FB0" w:rsidRDefault="008D0FB0" w:rsidP="008D0FB0">
      <w:pPr>
        <w:spacing w:after="153" w:line="266" w:lineRule="auto"/>
        <w:jc w:val="both"/>
        <w:rPr>
          <w:rFonts w:ascii="Arial" w:eastAsia="Arial" w:hAnsi="Arial" w:cs="Arial"/>
          <w:bCs/>
          <w:sz w:val="24"/>
          <w:szCs w:val="24"/>
        </w:rPr>
      </w:pPr>
      <w:r w:rsidRPr="008D0FB0">
        <w:rPr>
          <w:rFonts w:ascii="Arial" w:eastAsia="Arial" w:hAnsi="Arial" w:cs="Arial"/>
          <w:b/>
          <w:sz w:val="24"/>
          <w:szCs w:val="24"/>
        </w:rPr>
        <w:t xml:space="preserve">PRIMERO. </w:t>
      </w:r>
      <w:r w:rsidRPr="008D0FB0">
        <w:rPr>
          <w:rFonts w:ascii="Arial" w:eastAsia="Arial" w:hAnsi="Arial" w:cs="Arial"/>
          <w:sz w:val="24"/>
          <w:szCs w:val="24"/>
        </w:rPr>
        <w:t>Se aprueba por el Pleno del Ayuntamiento</w:t>
      </w:r>
      <w:r w:rsidRPr="008D0FB0">
        <w:rPr>
          <w:rFonts w:ascii="Arial" w:eastAsia="Arial" w:hAnsi="Arial" w:cs="Arial"/>
          <w:b/>
          <w:sz w:val="20"/>
          <w:szCs w:val="20"/>
        </w:rPr>
        <w:t xml:space="preserve"> </w:t>
      </w:r>
      <w:r w:rsidRPr="008D0FB0">
        <w:rPr>
          <w:rFonts w:ascii="Arial" w:eastAsia="Arial" w:hAnsi="Arial" w:cs="Arial"/>
          <w:bCs/>
          <w:sz w:val="24"/>
          <w:szCs w:val="24"/>
        </w:rPr>
        <w:t>el fallo que propone la autorización de la ejecución de la obra número</w:t>
      </w:r>
      <w:r w:rsidRPr="008D0FB0">
        <w:rPr>
          <w:rFonts w:ascii="Arial" w:eastAsia="Arial" w:hAnsi="Arial" w:cs="Arial"/>
          <w:sz w:val="24"/>
          <w:szCs w:val="24"/>
        </w:rPr>
        <w:t xml:space="preserve"> </w:t>
      </w:r>
      <w:r>
        <w:rPr>
          <w:rFonts w:ascii="Arial" w:eastAsia="Arial" w:hAnsi="Arial" w:cs="Arial"/>
          <w:b/>
          <w:sz w:val="24"/>
          <w:szCs w:val="24"/>
        </w:rPr>
        <w:t>140235R3308</w:t>
      </w:r>
      <w:r w:rsidRPr="00BA433C">
        <w:rPr>
          <w:rFonts w:ascii="Arial" w:eastAsia="Arial" w:hAnsi="Arial" w:cs="Arial"/>
          <w:b/>
          <w:sz w:val="24"/>
          <w:szCs w:val="24"/>
        </w:rPr>
        <w:t xml:space="preserve"> DE LA OBRA DENOMINADA “</w:t>
      </w:r>
      <w:r>
        <w:rPr>
          <w:rFonts w:ascii="Arial" w:eastAsia="Arial" w:hAnsi="Arial" w:cs="Arial"/>
          <w:b/>
          <w:sz w:val="24"/>
          <w:szCs w:val="24"/>
        </w:rPr>
        <w:t>REHABILITACION DE LINEA DE AGUA POTABLE Y RED DE DRENAJE SANITARIO EN LA CALLE TLALOC ENTRE LA</w:t>
      </w:r>
      <w:r w:rsidR="00A8496F">
        <w:rPr>
          <w:rFonts w:ascii="Arial" w:eastAsia="Arial" w:hAnsi="Arial" w:cs="Arial"/>
          <w:b/>
          <w:sz w:val="24"/>
          <w:szCs w:val="24"/>
        </w:rPr>
        <w:t>S CALLES MARISCAL Y TENOCHTITLAN, CALLE TENOCHTITLAN</w:t>
      </w:r>
      <w:r>
        <w:rPr>
          <w:rFonts w:ascii="Arial" w:eastAsia="Arial" w:hAnsi="Arial" w:cs="Arial"/>
          <w:b/>
          <w:sz w:val="24"/>
          <w:szCs w:val="24"/>
        </w:rPr>
        <w:t xml:space="preserve"> ENTRE LAS CALLES TLALOC Y QUETZALCOATL, CALLE QUETZALCOATL ENTRE LAS CALLES MARISCAL Y TENOCHTITLAN EN LA COLONIA JARDINES DE ZAPOTLAN</w:t>
      </w:r>
      <w:r w:rsidRPr="00BA433C">
        <w:rPr>
          <w:rFonts w:ascii="Arial" w:eastAsia="Arial" w:hAnsi="Arial" w:cs="Arial"/>
          <w:b/>
          <w:sz w:val="24"/>
          <w:szCs w:val="24"/>
        </w:rPr>
        <w:t xml:space="preserve">, EN </w:t>
      </w:r>
      <w:r>
        <w:rPr>
          <w:rFonts w:ascii="Arial" w:eastAsia="Arial" w:hAnsi="Arial" w:cs="Arial"/>
          <w:b/>
          <w:sz w:val="24"/>
          <w:szCs w:val="24"/>
        </w:rPr>
        <w:t xml:space="preserve">EL </w:t>
      </w:r>
      <w:r w:rsidRPr="00BA433C">
        <w:rPr>
          <w:rFonts w:ascii="Arial" w:eastAsia="Arial" w:hAnsi="Arial" w:cs="Arial"/>
          <w:b/>
          <w:sz w:val="24"/>
          <w:szCs w:val="24"/>
        </w:rPr>
        <w:t>M</w:t>
      </w:r>
      <w:r>
        <w:rPr>
          <w:rFonts w:ascii="Arial" w:eastAsia="Arial" w:hAnsi="Arial" w:cs="Arial"/>
          <w:b/>
          <w:sz w:val="24"/>
          <w:szCs w:val="24"/>
        </w:rPr>
        <w:t>UNICI</w:t>
      </w:r>
      <w:r w:rsidRPr="00BA433C">
        <w:rPr>
          <w:rFonts w:ascii="Arial" w:eastAsia="Arial" w:hAnsi="Arial" w:cs="Arial"/>
          <w:b/>
          <w:sz w:val="24"/>
          <w:szCs w:val="24"/>
        </w:rPr>
        <w:t>PIO DE ZAPOTLAN EL GRANDE, JAL</w:t>
      </w:r>
      <w:r>
        <w:rPr>
          <w:rFonts w:ascii="Arial" w:eastAsia="Arial" w:hAnsi="Arial" w:cs="Arial"/>
          <w:b/>
          <w:sz w:val="24"/>
          <w:szCs w:val="24"/>
        </w:rPr>
        <w:t>”</w:t>
      </w:r>
      <w:r>
        <w:rPr>
          <w:rFonts w:ascii="Arial" w:eastAsia="Arial" w:hAnsi="Arial" w:cs="Arial"/>
          <w:bCs/>
          <w:sz w:val="24"/>
          <w:szCs w:val="24"/>
        </w:rPr>
        <w:t>.</w:t>
      </w:r>
    </w:p>
    <w:p w14:paraId="3B48C028" w14:textId="77777777" w:rsidR="008D0FB0" w:rsidRPr="008D0FB0" w:rsidRDefault="008D0FB0" w:rsidP="008D0FB0">
      <w:pPr>
        <w:autoSpaceDE w:val="0"/>
        <w:autoSpaceDN w:val="0"/>
        <w:adjustRightInd w:val="0"/>
        <w:spacing w:after="360" w:line="256" w:lineRule="auto"/>
        <w:jc w:val="both"/>
        <w:rPr>
          <w:rFonts w:ascii="Arial" w:eastAsia="Arial" w:hAnsi="Arial" w:cs="Arial"/>
          <w:sz w:val="24"/>
          <w:szCs w:val="24"/>
        </w:rPr>
      </w:pPr>
      <w:r w:rsidRPr="008D0FB0">
        <w:rPr>
          <w:rFonts w:ascii="Arial" w:eastAsia="Calibri" w:hAnsi="Arial" w:cs="Arial"/>
          <w:b/>
          <w:bCs/>
          <w:color w:val="000000"/>
          <w:sz w:val="24"/>
          <w:szCs w:val="24"/>
          <w:lang w:eastAsia="es-MX" w:bidi="es-MX"/>
        </w:rPr>
        <w:t>SEGUNDO</w:t>
      </w:r>
      <w:r w:rsidRPr="008D0FB0">
        <w:rPr>
          <w:rFonts w:ascii="Arial" w:eastAsia="Calibri" w:hAnsi="Arial" w:cs="Arial"/>
          <w:b/>
          <w:bCs/>
          <w:color w:val="000000"/>
          <w:lang w:eastAsia="es-MX" w:bidi="es-MX"/>
        </w:rPr>
        <w:t xml:space="preserve">: </w:t>
      </w:r>
      <w:r w:rsidRPr="008D0FB0">
        <w:rPr>
          <w:rFonts w:ascii="Arial" w:eastAsia="Arial" w:hAnsi="Arial" w:cs="Arial"/>
          <w:sz w:val="24"/>
          <w:szCs w:val="24"/>
        </w:rPr>
        <w:t xml:space="preserve">Se autoriza al Presidente Municipal </w:t>
      </w:r>
      <w:r w:rsidRPr="008D0FB0">
        <w:rPr>
          <w:rFonts w:ascii="Arial" w:eastAsia="Arial" w:hAnsi="Arial" w:cs="Arial"/>
          <w:b/>
          <w:sz w:val="24"/>
          <w:szCs w:val="24"/>
        </w:rPr>
        <w:t xml:space="preserve">C. ALEJANDRO BARRAGÁN SÁNCHEZ </w:t>
      </w:r>
      <w:r w:rsidRPr="008D0FB0">
        <w:rPr>
          <w:rFonts w:ascii="Arial" w:eastAsia="Arial" w:hAnsi="Arial" w:cs="Arial"/>
          <w:sz w:val="24"/>
          <w:szCs w:val="24"/>
        </w:rPr>
        <w:t xml:space="preserve">para que instruya a la Secretaria General del H. Ayuntamiento </w:t>
      </w:r>
      <w:r w:rsidRPr="008D0FB0">
        <w:rPr>
          <w:rFonts w:ascii="Arial" w:eastAsia="Arial" w:hAnsi="Arial" w:cs="Arial"/>
          <w:b/>
          <w:sz w:val="24"/>
          <w:szCs w:val="24"/>
        </w:rPr>
        <w:t>C. MAESTRA CLAUDIA MARGARITA ROBLES GÓMEZ</w:t>
      </w:r>
      <w:r w:rsidRPr="008D0FB0">
        <w:rPr>
          <w:rFonts w:ascii="Arial" w:eastAsia="Arial" w:hAnsi="Arial" w:cs="Arial"/>
          <w:bCs/>
          <w:sz w:val="24"/>
          <w:szCs w:val="24"/>
        </w:rPr>
        <w:t>,</w:t>
      </w:r>
      <w:r w:rsidRPr="008D0FB0">
        <w:rPr>
          <w:rFonts w:ascii="Arial" w:eastAsia="Arial" w:hAnsi="Arial" w:cs="Arial"/>
          <w:sz w:val="24"/>
          <w:szCs w:val="24"/>
        </w:rPr>
        <w:t xml:space="preserve"> para el efecto de que notifique el contenido del presente Dictamen a la Encargada de la Hacienda Municipal </w:t>
      </w:r>
      <w:r w:rsidRPr="008D0FB0">
        <w:rPr>
          <w:rFonts w:ascii="Arial" w:eastAsia="Arial" w:hAnsi="Arial" w:cs="Arial"/>
          <w:b/>
          <w:bCs/>
          <w:sz w:val="24"/>
          <w:szCs w:val="24"/>
        </w:rPr>
        <w:t>C.</w:t>
      </w:r>
      <w:r w:rsidRPr="008D0FB0">
        <w:rPr>
          <w:rFonts w:ascii="Arial" w:eastAsia="Arial" w:hAnsi="Arial" w:cs="Arial"/>
          <w:sz w:val="24"/>
          <w:szCs w:val="24"/>
        </w:rPr>
        <w:t xml:space="preserve"> </w:t>
      </w:r>
      <w:r w:rsidRPr="008D0FB0">
        <w:rPr>
          <w:rFonts w:ascii="Arial" w:eastAsia="Arial" w:hAnsi="Arial" w:cs="Arial"/>
          <w:b/>
          <w:bCs/>
          <w:sz w:val="24"/>
          <w:szCs w:val="24"/>
        </w:rPr>
        <w:t>C.P. ANA MARÍA DEL TORO TORRES</w:t>
      </w:r>
      <w:r w:rsidRPr="008D0FB0">
        <w:rPr>
          <w:rFonts w:ascii="Arial" w:eastAsia="Arial" w:hAnsi="Arial" w:cs="Arial"/>
          <w:sz w:val="24"/>
          <w:szCs w:val="24"/>
        </w:rPr>
        <w:t>, así como a</w:t>
      </w:r>
      <w:r w:rsidRPr="008D0FB0">
        <w:rPr>
          <w:rFonts w:ascii="Arial" w:eastAsia="Arial" w:hAnsi="Arial" w:cs="Arial"/>
          <w:b/>
          <w:bCs/>
          <w:sz w:val="24"/>
          <w:szCs w:val="24"/>
        </w:rPr>
        <w:t xml:space="preserve"> </w:t>
      </w:r>
      <w:r w:rsidRPr="008D0FB0">
        <w:rPr>
          <w:rFonts w:ascii="Arial" w:eastAsia="Arial" w:hAnsi="Arial" w:cs="Arial"/>
          <w:sz w:val="24"/>
          <w:szCs w:val="24"/>
        </w:rPr>
        <w:t xml:space="preserve">los integrantes del Área Técnica </w:t>
      </w:r>
      <w:r w:rsidRPr="008D0FB0">
        <w:rPr>
          <w:rFonts w:ascii="Arial" w:eastAsia="Arial" w:hAnsi="Arial" w:cs="Arial"/>
          <w:b/>
          <w:bCs/>
          <w:sz w:val="24"/>
          <w:szCs w:val="24"/>
        </w:rPr>
        <w:t>C. DOCTORA</w:t>
      </w:r>
      <w:r w:rsidRPr="008D0FB0">
        <w:rPr>
          <w:rFonts w:ascii="Arial" w:eastAsia="Arial" w:hAnsi="Arial" w:cs="Arial"/>
          <w:sz w:val="24"/>
          <w:szCs w:val="24"/>
        </w:rPr>
        <w:t xml:space="preserve"> </w:t>
      </w:r>
      <w:r w:rsidRPr="008D0FB0">
        <w:rPr>
          <w:rFonts w:ascii="Arial" w:eastAsia="Times New Roman" w:hAnsi="Arial" w:cs="Arial"/>
          <w:b/>
          <w:bCs/>
          <w:sz w:val="24"/>
          <w:szCs w:val="24"/>
          <w:lang w:val="es-ES" w:eastAsia="es-ES"/>
        </w:rPr>
        <w:t>MIRIAM SALOME TORRES LARES</w:t>
      </w:r>
      <w:r w:rsidRPr="008D0FB0">
        <w:rPr>
          <w:rFonts w:ascii="Arial" w:eastAsia="Arial" w:hAnsi="Arial" w:cs="Arial"/>
          <w:sz w:val="24"/>
          <w:szCs w:val="24"/>
        </w:rPr>
        <w:t xml:space="preserve">, Coordinadora General de Gestión de la Ciudad y </w:t>
      </w:r>
      <w:r w:rsidRPr="008D0FB0">
        <w:rPr>
          <w:rFonts w:ascii="Arial" w:eastAsia="Arial" w:hAnsi="Arial" w:cs="Arial"/>
          <w:b/>
          <w:bCs/>
          <w:sz w:val="24"/>
          <w:szCs w:val="24"/>
        </w:rPr>
        <w:t>C.</w:t>
      </w:r>
      <w:r w:rsidRPr="008D0FB0">
        <w:rPr>
          <w:rFonts w:ascii="Arial" w:eastAsia="Arial" w:hAnsi="Arial" w:cs="Arial"/>
          <w:sz w:val="24"/>
          <w:szCs w:val="24"/>
        </w:rPr>
        <w:t xml:space="preserve"> </w:t>
      </w:r>
      <w:r w:rsidRPr="008D0FB0">
        <w:rPr>
          <w:rFonts w:ascii="Arial" w:eastAsia="Arial" w:hAnsi="Arial" w:cs="Arial"/>
          <w:b/>
          <w:bCs/>
          <w:sz w:val="24"/>
          <w:szCs w:val="24"/>
        </w:rPr>
        <w:t>ARQUITECTO JOE RONAL ANGELES PEDROSA</w:t>
      </w:r>
      <w:r w:rsidRPr="008D0FB0">
        <w:rPr>
          <w:rFonts w:ascii="Arial" w:eastAsia="Arial" w:hAnsi="Arial" w:cs="Arial"/>
          <w:sz w:val="24"/>
          <w:szCs w:val="24"/>
        </w:rPr>
        <w:t>, Director de Obras Públicas, para los efectos procedimentales.</w:t>
      </w:r>
    </w:p>
    <w:p w14:paraId="7100A0C2" w14:textId="3A591737" w:rsidR="008D0FB0" w:rsidRPr="008D0FB0" w:rsidRDefault="008D0FB0" w:rsidP="008D0FB0">
      <w:pPr>
        <w:autoSpaceDE w:val="0"/>
        <w:autoSpaceDN w:val="0"/>
        <w:adjustRightInd w:val="0"/>
        <w:spacing w:after="360" w:line="256" w:lineRule="auto"/>
        <w:jc w:val="both"/>
        <w:rPr>
          <w:rFonts w:ascii="Arial" w:eastAsia="Arial" w:hAnsi="Arial" w:cs="Arial"/>
          <w:sz w:val="24"/>
          <w:szCs w:val="24"/>
        </w:rPr>
      </w:pPr>
      <w:r w:rsidRPr="008D0FB0">
        <w:rPr>
          <w:rFonts w:ascii="Arial" w:eastAsia="Arial" w:hAnsi="Arial" w:cs="Arial"/>
          <w:b/>
          <w:bCs/>
          <w:sz w:val="24"/>
          <w:szCs w:val="24"/>
        </w:rPr>
        <w:t xml:space="preserve">TERCERO:  </w:t>
      </w:r>
      <w:r w:rsidRPr="008D0FB0">
        <w:rPr>
          <w:rFonts w:ascii="Arial" w:eastAsia="Arial" w:hAnsi="Arial" w:cs="Arial"/>
          <w:sz w:val="24"/>
          <w:szCs w:val="24"/>
        </w:rPr>
        <w:t>Este Pleno del H. Ayuntamiento, autoriza el inicio de la ejecución de la Obra a riesgo y costo del contratista ganador, de conformidad a los tiempos establecidos por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Publicas de este Municipio.</w:t>
      </w:r>
    </w:p>
    <w:p w14:paraId="402437B3" w14:textId="77777777" w:rsidR="008D0FB0" w:rsidRPr="008D0FB0" w:rsidRDefault="008D0FB0" w:rsidP="008D0FB0">
      <w:pPr>
        <w:spacing w:after="0" w:line="256" w:lineRule="auto"/>
        <w:ind w:left="374" w:hanging="11"/>
        <w:contextualSpacing/>
        <w:jc w:val="center"/>
        <w:rPr>
          <w:rFonts w:ascii="Arial" w:hAnsi="Arial" w:cs="Arial"/>
          <w:sz w:val="24"/>
          <w:szCs w:val="24"/>
        </w:rPr>
      </w:pPr>
      <w:r w:rsidRPr="008D0FB0">
        <w:rPr>
          <w:rFonts w:ascii="Arial" w:eastAsia="Arial" w:hAnsi="Arial" w:cs="Arial"/>
          <w:b/>
          <w:sz w:val="24"/>
          <w:szCs w:val="24"/>
        </w:rPr>
        <w:t>ATENTAMENTE:</w:t>
      </w:r>
      <w:r w:rsidRPr="008D0FB0">
        <w:rPr>
          <w:rFonts w:ascii="Arial" w:eastAsia="Arial" w:hAnsi="Arial" w:cs="Arial"/>
          <w:b/>
          <w:i/>
          <w:iCs/>
          <w:sz w:val="24"/>
          <w:szCs w:val="24"/>
        </w:rPr>
        <w:t xml:space="preserve"> </w:t>
      </w:r>
    </w:p>
    <w:p w14:paraId="4879A65E" w14:textId="77777777" w:rsidR="008D0FB0" w:rsidRPr="008D0FB0" w:rsidRDefault="008D0FB0" w:rsidP="008D0FB0">
      <w:pPr>
        <w:spacing w:after="0" w:line="256" w:lineRule="auto"/>
        <w:ind w:left="374" w:hanging="11"/>
        <w:contextualSpacing/>
        <w:jc w:val="center"/>
        <w:rPr>
          <w:rFonts w:ascii="Arial" w:hAnsi="Arial" w:cs="Arial"/>
          <w:sz w:val="24"/>
          <w:szCs w:val="24"/>
        </w:rPr>
      </w:pPr>
      <w:r w:rsidRPr="008D0FB0">
        <w:rPr>
          <w:rFonts w:ascii="Arial" w:eastAsia="Arial" w:hAnsi="Arial" w:cs="Arial"/>
          <w:b/>
          <w:sz w:val="24"/>
          <w:szCs w:val="24"/>
        </w:rPr>
        <w:t xml:space="preserve">“2022, AÑO DE LA ATENCIÓN INTEGRAL A NIÑAS, NIÑOS Y ADOLESCENTES CON CÁNCER EN JALISCO”. </w:t>
      </w:r>
    </w:p>
    <w:p w14:paraId="7DF043E7" w14:textId="77777777" w:rsidR="008D0FB0" w:rsidRPr="008D0FB0" w:rsidRDefault="008D0FB0" w:rsidP="008D0FB0">
      <w:pPr>
        <w:spacing w:after="0" w:line="256" w:lineRule="auto"/>
        <w:ind w:left="374" w:right="198" w:hanging="11"/>
        <w:contextualSpacing/>
        <w:jc w:val="center"/>
        <w:rPr>
          <w:rFonts w:ascii="Arial" w:hAnsi="Arial" w:cs="Arial"/>
          <w:sz w:val="24"/>
          <w:szCs w:val="24"/>
        </w:rPr>
      </w:pPr>
      <w:r w:rsidRPr="008D0FB0">
        <w:rPr>
          <w:rFonts w:ascii="Arial" w:eastAsia="Arial" w:hAnsi="Arial" w:cs="Arial"/>
          <w:b/>
          <w:sz w:val="24"/>
          <w:szCs w:val="24"/>
        </w:rPr>
        <w:t>“2022 AÑO DEL CINCUENTA ANIVERSARIO DEL INSTITUTO TECNOLÓGICO DE CIUDAD GUZMÁN”.</w:t>
      </w:r>
    </w:p>
    <w:p w14:paraId="0569FA5F" w14:textId="77777777" w:rsidR="008D0FB0" w:rsidRPr="008D0FB0" w:rsidRDefault="008D0FB0" w:rsidP="008D0FB0">
      <w:pPr>
        <w:spacing w:after="0" w:line="256" w:lineRule="auto"/>
        <w:ind w:left="374" w:right="3" w:hanging="11"/>
        <w:contextualSpacing/>
        <w:jc w:val="center"/>
        <w:rPr>
          <w:rFonts w:ascii="Arial" w:eastAsia="Arial" w:hAnsi="Arial" w:cs="Arial"/>
          <w:b/>
          <w:sz w:val="24"/>
          <w:szCs w:val="24"/>
        </w:rPr>
      </w:pPr>
      <w:r w:rsidRPr="008D0FB0">
        <w:rPr>
          <w:rFonts w:ascii="Arial" w:eastAsia="Arial" w:hAnsi="Arial" w:cs="Arial"/>
          <w:b/>
          <w:sz w:val="24"/>
          <w:szCs w:val="24"/>
        </w:rPr>
        <w:t xml:space="preserve">Ciudad Guzmán, Municipio de Zapotlán El Grande, Jalisco. </w:t>
      </w:r>
    </w:p>
    <w:p w14:paraId="4DB6AEF5" w14:textId="77777777" w:rsidR="008D0FB0" w:rsidRPr="008D0FB0" w:rsidRDefault="008D0FB0" w:rsidP="008D0FB0">
      <w:pPr>
        <w:spacing w:after="0" w:line="256" w:lineRule="auto"/>
        <w:ind w:left="374" w:right="3" w:hanging="11"/>
        <w:contextualSpacing/>
        <w:jc w:val="center"/>
        <w:rPr>
          <w:rFonts w:ascii="Arial" w:eastAsia="Arial" w:hAnsi="Arial" w:cs="Arial"/>
          <w:b/>
          <w:sz w:val="24"/>
          <w:szCs w:val="24"/>
        </w:rPr>
      </w:pPr>
      <w:r w:rsidRPr="008D0FB0">
        <w:rPr>
          <w:rFonts w:ascii="Arial" w:eastAsia="Arial" w:hAnsi="Arial" w:cs="Arial"/>
          <w:b/>
          <w:sz w:val="24"/>
          <w:szCs w:val="24"/>
        </w:rPr>
        <w:t xml:space="preserve">22 de noviembre de 2022. </w:t>
      </w:r>
    </w:p>
    <w:p w14:paraId="7462B96E" w14:textId="77777777" w:rsidR="008D0FB0" w:rsidRPr="008D0FB0" w:rsidRDefault="008D0FB0" w:rsidP="008D0FB0">
      <w:pPr>
        <w:spacing w:after="180" w:line="256" w:lineRule="auto"/>
        <w:ind w:left="294" w:hanging="10"/>
        <w:jc w:val="center"/>
        <w:rPr>
          <w:rFonts w:ascii="Arial" w:eastAsia="Arial" w:hAnsi="Arial" w:cs="Arial"/>
          <w:b/>
          <w:sz w:val="24"/>
          <w:szCs w:val="24"/>
        </w:rPr>
      </w:pPr>
      <w:r w:rsidRPr="008D0FB0">
        <w:rPr>
          <w:rFonts w:ascii="Arial" w:eastAsia="Arial" w:hAnsi="Arial" w:cs="Arial"/>
          <w:b/>
          <w:sz w:val="24"/>
          <w:szCs w:val="24"/>
        </w:rPr>
        <w:t>Comisión edilicia Permanente de Obras Públicas, Planeación Urbana y Regularización de la Tenencia de la Tierra:</w:t>
      </w:r>
    </w:p>
    <w:p w14:paraId="0A70954B" w14:textId="77777777" w:rsidR="008D0FB0" w:rsidRPr="008D0FB0" w:rsidRDefault="008D0FB0" w:rsidP="008D0FB0">
      <w:pPr>
        <w:spacing w:after="180" w:line="256" w:lineRule="auto"/>
        <w:ind w:left="294" w:hanging="10"/>
        <w:jc w:val="center"/>
        <w:rPr>
          <w:rFonts w:ascii="Arial" w:eastAsia="Arial" w:hAnsi="Arial" w:cs="Arial"/>
          <w:b/>
          <w:sz w:val="24"/>
          <w:szCs w:val="24"/>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8D0FB0" w:rsidRPr="008D0FB0" w14:paraId="30614EEF" w14:textId="77777777" w:rsidTr="00C769FF">
        <w:trPr>
          <w:jc w:val="center"/>
        </w:trPr>
        <w:tc>
          <w:tcPr>
            <w:tcW w:w="4389" w:type="dxa"/>
            <w:hideMark/>
          </w:tcPr>
          <w:p w14:paraId="1C1C1A1E" w14:textId="77777777" w:rsidR="008D0FB0" w:rsidRPr="008D0FB0" w:rsidRDefault="008D0FB0" w:rsidP="008D0FB0">
            <w:pPr>
              <w:spacing w:line="256" w:lineRule="auto"/>
              <w:jc w:val="center"/>
              <w:rPr>
                <w:rFonts w:eastAsia="Arial" w:cs="Arial"/>
                <w:b/>
                <w:szCs w:val="24"/>
              </w:rPr>
            </w:pPr>
            <w:r w:rsidRPr="008D0FB0">
              <w:rPr>
                <w:rFonts w:eastAsia="Arial" w:cs="Arial"/>
                <w:b/>
                <w:szCs w:val="24"/>
              </w:rPr>
              <w:t>C. ARQUITECTO VÍCTOR MANUEL MONROY RIVERA.</w:t>
            </w:r>
          </w:p>
          <w:p w14:paraId="7D22A964" w14:textId="77777777" w:rsidR="008D0FB0" w:rsidRPr="008D0FB0" w:rsidRDefault="008D0FB0" w:rsidP="008D0FB0">
            <w:pPr>
              <w:spacing w:line="256" w:lineRule="auto"/>
              <w:jc w:val="center"/>
              <w:rPr>
                <w:rFonts w:eastAsia="Calibri" w:cs="Arial"/>
                <w:szCs w:val="24"/>
              </w:rPr>
            </w:pPr>
            <w:r w:rsidRPr="008D0FB0">
              <w:rPr>
                <w:rFonts w:eastAsia="Arial" w:cs="Arial"/>
                <w:b/>
                <w:szCs w:val="24"/>
              </w:rPr>
              <w:t>REGIDOR PRESIDENTE</w:t>
            </w:r>
            <w:r w:rsidRPr="008D0FB0">
              <w:rPr>
                <w:rFonts w:eastAsia="Arial" w:cs="Arial"/>
                <w:bCs/>
                <w:szCs w:val="24"/>
              </w:rPr>
              <w:t>.</w:t>
            </w:r>
          </w:p>
        </w:tc>
        <w:tc>
          <w:tcPr>
            <w:tcW w:w="4390" w:type="dxa"/>
            <w:hideMark/>
          </w:tcPr>
          <w:p w14:paraId="35C95FE2" w14:textId="77777777" w:rsidR="008D0FB0" w:rsidRPr="008D0FB0" w:rsidRDefault="008D0FB0" w:rsidP="008D0FB0">
            <w:pPr>
              <w:spacing w:line="256" w:lineRule="auto"/>
              <w:jc w:val="center"/>
              <w:rPr>
                <w:rFonts w:eastAsia="Arial" w:cs="Arial"/>
                <w:b/>
                <w:szCs w:val="24"/>
              </w:rPr>
            </w:pPr>
            <w:r w:rsidRPr="008D0FB0">
              <w:rPr>
                <w:rFonts w:eastAsia="Arial" w:cs="Arial"/>
                <w:b/>
                <w:szCs w:val="24"/>
              </w:rPr>
              <w:t>C. MAESTRA TANIA MAGADLENA BERNARDINO JUAREZ.</w:t>
            </w:r>
          </w:p>
          <w:p w14:paraId="09703300" w14:textId="77777777" w:rsidR="008D0FB0" w:rsidRPr="008D0FB0" w:rsidRDefault="008D0FB0" w:rsidP="008D0FB0">
            <w:pPr>
              <w:spacing w:line="256" w:lineRule="auto"/>
              <w:jc w:val="center"/>
              <w:rPr>
                <w:rFonts w:eastAsia="Calibri" w:cs="Arial"/>
                <w:szCs w:val="24"/>
              </w:rPr>
            </w:pPr>
            <w:r w:rsidRPr="008D0FB0">
              <w:rPr>
                <w:rFonts w:eastAsia="Arial" w:cs="Arial"/>
                <w:b/>
                <w:szCs w:val="24"/>
              </w:rPr>
              <w:t>REGIDORA VOCAL</w:t>
            </w:r>
            <w:r w:rsidRPr="008D0FB0">
              <w:rPr>
                <w:rFonts w:eastAsia="Arial" w:cs="Arial"/>
                <w:bCs/>
                <w:szCs w:val="24"/>
              </w:rPr>
              <w:t>.</w:t>
            </w:r>
          </w:p>
        </w:tc>
      </w:tr>
    </w:tbl>
    <w:p w14:paraId="201DE8B0" w14:textId="77DE8ECB" w:rsidR="008D0FB0" w:rsidRDefault="008D0FB0" w:rsidP="008D0FB0">
      <w:pPr>
        <w:spacing w:after="0" w:line="256" w:lineRule="auto"/>
        <w:rPr>
          <w:rFonts w:ascii="Arial" w:hAnsi="Arial" w:cs="Arial"/>
        </w:rPr>
      </w:pPr>
    </w:p>
    <w:p w14:paraId="30190339" w14:textId="4A9D76C0" w:rsidR="008D0FB0" w:rsidRDefault="008D0FB0" w:rsidP="008D0FB0">
      <w:pPr>
        <w:spacing w:after="0" w:line="256" w:lineRule="auto"/>
        <w:rPr>
          <w:rFonts w:ascii="Arial" w:hAnsi="Arial" w:cs="Arial"/>
        </w:rPr>
      </w:pPr>
    </w:p>
    <w:p w14:paraId="15E183D0" w14:textId="77777777" w:rsidR="008D0FB0" w:rsidRPr="008D0FB0" w:rsidRDefault="008D0FB0" w:rsidP="008D0FB0">
      <w:pPr>
        <w:spacing w:after="0" w:line="256" w:lineRule="auto"/>
        <w:rPr>
          <w:rFonts w:ascii="Arial" w:hAnsi="Arial" w:cs="Arial"/>
        </w:rPr>
      </w:pPr>
    </w:p>
    <w:p w14:paraId="367474D1" w14:textId="77777777" w:rsidR="008D0FB0" w:rsidRPr="008D0FB0" w:rsidRDefault="008D0FB0" w:rsidP="008D0FB0">
      <w:pPr>
        <w:spacing w:after="0" w:line="256" w:lineRule="auto"/>
        <w:jc w:val="center"/>
        <w:rPr>
          <w:rFonts w:ascii="Arial" w:hAnsi="Arial" w:cs="Arial"/>
          <w:b/>
        </w:rPr>
      </w:pPr>
      <w:r w:rsidRPr="008D0FB0">
        <w:rPr>
          <w:rFonts w:ascii="Arial" w:hAnsi="Arial" w:cs="Arial"/>
          <w:b/>
        </w:rPr>
        <w:t>C. MAGALI CASILLAS CONTRERAS</w:t>
      </w:r>
    </w:p>
    <w:p w14:paraId="2CB23757" w14:textId="77777777" w:rsidR="008D0FB0" w:rsidRPr="008D0FB0" w:rsidRDefault="008D0FB0" w:rsidP="008D0FB0">
      <w:pPr>
        <w:spacing w:after="0" w:line="256" w:lineRule="auto"/>
        <w:jc w:val="center"/>
        <w:rPr>
          <w:rFonts w:ascii="Arial" w:hAnsi="Arial" w:cs="Arial"/>
          <w:b/>
        </w:rPr>
      </w:pPr>
      <w:r w:rsidRPr="008D0FB0">
        <w:rPr>
          <w:rFonts w:ascii="Arial" w:hAnsi="Arial" w:cs="Arial"/>
          <w:b/>
        </w:rPr>
        <w:t>REGIDOR VOCAL</w:t>
      </w:r>
    </w:p>
    <w:p w14:paraId="4C01CE09" w14:textId="078A70CC" w:rsidR="008D0FB0" w:rsidRDefault="008D0FB0" w:rsidP="008D0FB0">
      <w:pPr>
        <w:spacing w:after="0" w:line="256" w:lineRule="auto"/>
        <w:jc w:val="center"/>
        <w:rPr>
          <w:rFonts w:ascii="Arial" w:hAnsi="Arial" w:cs="Arial"/>
          <w:b/>
        </w:rPr>
      </w:pPr>
    </w:p>
    <w:p w14:paraId="6515F85B" w14:textId="16E5A862" w:rsidR="008D0FB0" w:rsidRDefault="008D0FB0" w:rsidP="008D0FB0">
      <w:pPr>
        <w:spacing w:after="0" w:line="256" w:lineRule="auto"/>
        <w:jc w:val="center"/>
        <w:rPr>
          <w:rFonts w:ascii="Arial" w:hAnsi="Arial" w:cs="Arial"/>
          <w:b/>
        </w:rPr>
      </w:pPr>
    </w:p>
    <w:p w14:paraId="03796B9B" w14:textId="6421CF08" w:rsidR="008D0FB0" w:rsidRDefault="008D0FB0" w:rsidP="008D0FB0">
      <w:pPr>
        <w:spacing w:after="0" w:line="256" w:lineRule="auto"/>
        <w:jc w:val="center"/>
        <w:rPr>
          <w:rFonts w:ascii="Arial" w:hAnsi="Arial" w:cs="Arial"/>
          <w:b/>
        </w:rPr>
      </w:pPr>
    </w:p>
    <w:p w14:paraId="001048D1" w14:textId="0BC6246A" w:rsidR="008D0FB0" w:rsidRDefault="008D0FB0" w:rsidP="008D0FB0">
      <w:pPr>
        <w:spacing w:after="0" w:line="256" w:lineRule="auto"/>
        <w:jc w:val="center"/>
        <w:rPr>
          <w:rFonts w:ascii="Arial" w:hAnsi="Arial" w:cs="Arial"/>
          <w:b/>
        </w:rPr>
      </w:pPr>
    </w:p>
    <w:p w14:paraId="4B6FA99C" w14:textId="15CAA886" w:rsidR="008D0FB0" w:rsidRDefault="008D0FB0" w:rsidP="008D0FB0">
      <w:pPr>
        <w:spacing w:after="0" w:line="256" w:lineRule="auto"/>
        <w:jc w:val="center"/>
        <w:rPr>
          <w:rFonts w:ascii="Arial" w:hAnsi="Arial" w:cs="Arial"/>
          <w:b/>
        </w:rPr>
      </w:pPr>
    </w:p>
    <w:p w14:paraId="1AAFDEB2" w14:textId="67FF071D" w:rsidR="008D0FB0" w:rsidRDefault="008D0FB0" w:rsidP="008D0FB0">
      <w:pPr>
        <w:spacing w:after="0" w:line="256" w:lineRule="auto"/>
        <w:jc w:val="center"/>
        <w:rPr>
          <w:rFonts w:ascii="Arial" w:hAnsi="Arial" w:cs="Arial"/>
          <w:b/>
        </w:rPr>
      </w:pPr>
    </w:p>
    <w:p w14:paraId="3DC0C312" w14:textId="270853B8" w:rsidR="008D0FB0" w:rsidRDefault="008D0FB0" w:rsidP="008D0FB0">
      <w:pPr>
        <w:spacing w:after="0" w:line="256" w:lineRule="auto"/>
        <w:jc w:val="center"/>
        <w:rPr>
          <w:rFonts w:ascii="Arial" w:hAnsi="Arial" w:cs="Arial"/>
          <w:b/>
        </w:rPr>
      </w:pPr>
    </w:p>
    <w:p w14:paraId="05808CF1" w14:textId="2FABBDE3" w:rsidR="008D0FB0" w:rsidRDefault="008D0FB0" w:rsidP="008D0FB0">
      <w:pPr>
        <w:spacing w:after="0" w:line="256" w:lineRule="auto"/>
        <w:jc w:val="center"/>
        <w:rPr>
          <w:rFonts w:ascii="Arial" w:hAnsi="Arial" w:cs="Arial"/>
          <w:b/>
        </w:rPr>
      </w:pPr>
    </w:p>
    <w:p w14:paraId="6AA07A1D" w14:textId="2979A3C5" w:rsidR="008D0FB0" w:rsidRDefault="008D0FB0" w:rsidP="008D0FB0">
      <w:pPr>
        <w:spacing w:after="0" w:line="256" w:lineRule="auto"/>
        <w:jc w:val="center"/>
        <w:rPr>
          <w:rFonts w:ascii="Arial" w:hAnsi="Arial" w:cs="Arial"/>
          <w:b/>
        </w:rPr>
      </w:pPr>
    </w:p>
    <w:p w14:paraId="3A8C925C" w14:textId="3DD7AC70" w:rsidR="008D0FB0" w:rsidRDefault="008D0FB0" w:rsidP="008D0FB0">
      <w:pPr>
        <w:spacing w:after="0" w:line="256" w:lineRule="auto"/>
        <w:jc w:val="center"/>
        <w:rPr>
          <w:rFonts w:ascii="Arial" w:hAnsi="Arial" w:cs="Arial"/>
          <w:b/>
        </w:rPr>
      </w:pPr>
    </w:p>
    <w:p w14:paraId="15FF1670" w14:textId="760C80AE" w:rsidR="008D0FB0" w:rsidRDefault="008D0FB0" w:rsidP="008D0FB0">
      <w:pPr>
        <w:spacing w:after="0" w:line="256" w:lineRule="auto"/>
        <w:jc w:val="center"/>
        <w:rPr>
          <w:rFonts w:ascii="Arial" w:hAnsi="Arial" w:cs="Arial"/>
          <w:b/>
        </w:rPr>
      </w:pPr>
    </w:p>
    <w:p w14:paraId="58505D0D" w14:textId="77777777" w:rsidR="00051C8E" w:rsidRPr="008D0FB0" w:rsidRDefault="00051C8E" w:rsidP="00C67999">
      <w:pPr>
        <w:spacing w:after="0" w:line="256" w:lineRule="auto"/>
        <w:rPr>
          <w:rFonts w:ascii="Arial" w:hAnsi="Arial" w:cs="Arial"/>
          <w:b/>
        </w:rPr>
      </w:pPr>
    </w:p>
    <w:p w14:paraId="7C4A0968" w14:textId="48B0803A" w:rsidR="008D0FB0" w:rsidRPr="008D0FB0" w:rsidRDefault="008D0FB0" w:rsidP="008D0FB0">
      <w:pPr>
        <w:spacing w:line="256" w:lineRule="auto"/>
        <w:jc w:val="both"/>
        <w:rPr>
          <w:rFonts w:ascii="Arial" w:eastAsia="Arial" w:hAnsi="Arial" w:cs="Arial"/>
          <w:b/>
          <w:sz w:val="14"/>
          <w:szCs w:val="14"/>
        </w:rPr>
      </w:pPr>
      <w:r w:rsidRPr="008D0FB0">
        <w:rPr>
          <w:rFonts w:ascii="Arial" w:eastAsia="Arial" w:hAnsi="Arial" w:cs="Arial"/>
          <w:b/>
          <w:sz w:val="14"/>
          <w:szCs w:val="14"/>
        </w:rPr>
        <w:t xml:space="preserve">La presente hoja de firmas, forma parte integrante del DICTAMEN DE LAS COMISION EDILICIA PERMANENTE DE OBRAS PÚBLICAS, PLANEACIÓN URBANA Y REGULARIZACIÓN DE LA TENENCIA DE LA TIERRA DICTAMEN FINAL CON EL </w:t>
      </w:r>
      <w:bookmarkStart w:id="5" w:name="_Hlk120016703"/>
      <w:r w:rsidRPr="008D0FB0">
        <w:rPr>
          <w:rFonts w:ascii="Arial" w:eastAsia="Arial" w:hAnsi="Arial" w:cs="Arial"/>
          <w:b/>
          <w:sz w:val="14"/>
          <w:szCs w:val="14"/>
        </w:rPr>
        <w:t>FALLO QUE PROPONE LA AUTORIZACION DE LA EJECUCION DE LA OBRA</w:t>
      </w:r>
      <w:r w:rsidRPr="008D0FB0">
        <w:rPr>
          <w:rFonts w:ascii="Arial" w:eastAsia="Arial" w:hAnsi="Arial" w:cs="Arial"/>
          <w:sz w:val="24"/>
          <w:szCs w:val="24"/>
        </w:rPr>
        <w:t xml:space="preserve"> </w:t>
      </w:r>
      <w:r w:rsidRPr="00BA433C">
        <w:rPr>
          <w:rFonts w:ascii="Arial" w:eastAsia="Arial" w:hAnsi="Arial" w:cs="Arial"/>
          <w:b/>
          <w:sz w:val="14"/>
          <w:szCs w:val="14"/>
        </w:rPr>
        <w:t xml:space="preserve">el DICTAMEN FINAL CON EL FALLO QUE PROPONE LA AUTORIZACION DE LA EJECUCION DE LA OBRA NUMERO </w:t>
      </w:r>
      <w:r w:rsidRPr="008D0FB0">
        <w:rPr>
          <w:rFonts w:ascii="Arial" w:eastAsia="Arial" w:hAnsi="Arial" w:cs="Arial"/>
          <w:b/>
          <w:sz w:val="14"/>
          <w:szCs w:val="14"/>
        </w:rPr>
        <w:t>140235R3308</w:t>
      </w:r>
      <w:r w:rsidRPr="00BA433C">
        <w:rPr>
          <w:rFonts w:ascii="Arial" w:eastAsia="Arial" w:hAnsi="Arial" w:cs="Arial"/>
          <w:b/>
          <w:sz w:val="14"/>
          <w:szCs w:val="14"/>
        </w:rPr>
        <w:t xml:space="preserve"> DE LA OBRA DENOMINADA “</w:t>
      </w:r>
      <w:r w:rsidRPr="008D0FB0">
        <w:rPr>
          <w:rFonts w:ascii="Arial" w:eastAsia="Arial" w:hAnsi="Arial" w:cs="Arial"/>
          <w:b/>
          <w:sz w:val="14"/>
          <w:szCs w:val="14"/>
        </w:rPr>
        <w:t>REHABILITACION DE LINEA DE AGUA POTABLE Y RED DE DRENAJE SANITARIO EN LA CALLE TLALOC ENTRE LAS CALLES MARISCAL Y TENOCHTITLAN</w:t>
      </w:r>
      <w:r w:rsidR="00A8496F">
        <w:rPr>
          <w:rFonts w:ascii="Arial" w:eastAsia="Arial" w:hAnsi="Arial" w:cs="Arial"/>
          <w:b/>
          <w:sz w:val="14"/>
          <w:szCs w:val="14"/>
        </w:rPr>
        <w:t>, CALLE TENOCHTITLAN</w:t>
      </w:r>
      <w:r w:rsidRPr="008D0FB0">
        <w:rPr>
          <w:rFonts w:ascii="Arial" w:eastAsia="Arial" w:hAnsi="Arial" w:cs="Arial"/>
          <w:b/>
          <w:sz w:val="14"/>
          <w:szCs w:val="14"/>
        </w:rPr>
        <w:t xml:space="preserve"> ENTRE LAS CALLES TLALOC Y QUETZALCOATL, CALLE QUETZALCOATL ENTRE LAS CALLES MARISCAL Y TENOCHTITLAN EN LA COLONIA JARDINES DE ZAPOTLAN</w:t>
      </w:r>
      <w:r w:rsidRPr="00BA433C">
        <w:rPr>
          <w:rFonts w:ascii="Arial" w:eastAsia="Arial" w:hAnsi="Arial" w:cs="Arial"/>
          <w:b/>
          <w:sz w:val="14"/>
          <w:szCs w:val="14"/>
        </w:rPr>
        <w:t xml:space="preserve">, EN </w:t>
      </w:r>
      <w:r w:rsidRPr="008D0FB0">
        <w:rPr>
          <w:rFonts w:ascii="Arial" w:eastAsia="Arial" w:hAnsi="Arial" w:cs="Arial"/>
          <w:b/>
          <w:sz w:val="14"/>
          <w:szCs w:val="14"/>
        </w:rPr>
        <w:t xml:space="preserve">EL </w:t>
      </w:r>
      <w:r w:rsidRPr="00BA433C">
        <w:rPr>
          <w:rFonts w:ascii="Arial" w:eastAsia="Arial" w:hAnsi="Arial" w:cs="Arial"/>
          <w:b/>
          <w:sz w:val="14"/>
          <w:szCs w:val="14"/>
        </w:rPr>
        <w:t>M</w:t>
      </w:r>
      <w:r w:rsidRPr="008D0FB0">
        <w:rPr>
          <w:rFonts w:ascii="Arial" w:eastAsia="Arial" w:hAnsi="Arial" w:cs="Arial"/>
          <w:b/>
          <w:sz w:val="14"/>
          <w:szCs w:val="14"/>
        </w:rPr>
        <w:t>UNICI</w:t>
      </w:r>
      <w:r w:rsidRPr="00BA433C">
        <w:rPr>
          <w:rFonts w:ascii="Arial" w:eastAsia="Arial" w:hAnsi="Arial" w:cs="Arial"/>
          <w:b/>
          <w:sz w:val="14"/>
          <w:szCs w:val="14"/>
        </w:rPr>
        <w:t>PIO DE ZAPOTLAN EL GRANDE, JAL</w:t>
      </w:r>
      <w:r w:rsidRPr="008D0FB0">
        <w:rPr>
          <w:rFonts w:ascii="Arial" w:eastAsia="Arial" w:hAnsi="Arial" w:cs="Arial"/>
          <w:b/>
          <w:sz w:val="14"/>
          <w:szCs w:val="14"/>
        </w:rPr>
        <w:t>”</w:t>
      </w:r>
      <w:r>
        <w:rPr>
          <w:rFonts w:ascii="Arial" w:eastAsia="Arial" w:hAnsi="Arial" w:cs="Arial"/>
          <w:b/>
          <w:sz w:val="14"/>
          <w:szCs w:val="14"/>
        </w:rPr>
        <w:t>--------------------------------</w:t>
      </w:r>
      <w:r w:rsidR="00A8496F">
        <w:rPr>
          <w:rFonts w:ascii="Arial" w:eastAsia="Arial" w:hAnsi="Arial" w:cs="Arial"/>
          <w:b/>
          <w:sz w:val="14"/>
          <w:szCs w:val="14"/>
        </w:rPr>
        <w:t>--------</w:t>
      </w:r>
      <w:r>
        <w:rPr>
          <w:rFonts w:ascii="Arial" w:eastAsia="Arial" w:hAnsi="Arial" w:cs="Arial"/>
          <w:b/>
          <w:sz w:val="14"/>
          <w:szCs w:val="14"/>
        </w:rPr>
        <w:t>-</w:t>
      </w:r>
      <w:r w:rsidRPr="008D0FB0">
        <w:rPr>
          <w:rFonts w:ascii="Arial" w:eastAsia="Arial" w:hAnsi="Arial" w:cs="Arial"/>
          <w:b/>
          <w:sz w:val="14"/>
          <w:szCs w:val="14"/>
        </w:rPr>
        <w:t xml:space="preserve"> </w:t>
      </w:r>
      <w:bookmarkEnd w:id="5"/>
      <w:r w:rsidRPr="008D0FB0">
        <w:rPr>
          <w:rFonts w:ascii="Arial" w:eastAsia="Arial" w:hAnsi="Arial" w:cs="Arial"/>
          <w:b/>
          <w:sz w:val="14"/>
          <w:szCs w:val="14"/>
        </w:rPr>
        <w:t>CONSTE.</w:t>
      </w:r>
    </w:p>
    <w:sectPr w:rsidR="008D0FB0" w:rsidRPr="008D0FB0" w:rsidSect="00A92AD0">
      <w:headerReference w:type="even" r:id="rId7"/>
      <w:headerReference w:type="default" r:id="rId8"/>
      <w:footerReference w:type="even" r:id="rId9"/>
      <w:footerReference w:type="default" r:id="rId10"/>
      <w:headerReference w:type="first" r:id="rId11"/>
      <w:pgSz w:w="12240" w:h="15840"/>
      <w:pgMar w:top="1985" w:right="1701" w:bottom="209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7F18B" w14:textId="77777777" w:rsidR="00000000" w:rsidRDefault="00F00646">
      <w:pPr>
        <w:spacing w:after="0" w:line="240" w:lineRule="auto"/>
      </w:pPr>
      <w:r>
        <w:separator/>
      </w:r>
    </w:p>
  </w:endnote>
  <w:endnote w:type="continuationSeparator" w:id="0">
    <w:p w14:paraId="617C661B" w14:textId="77777777" w:rsidR="00000000" w:rsidRDefault="00F0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7491" w14:textId="77777777" w:rsidR="00726B10" w:rsidRDefault="00F00646">
    <w:pPr>
      <w:pStyle w:val="Piedepgina"/>
    </w:pPr>
  </w:p>
  <w:p w14:paraId="01D7D118" w14:textId="77777777" w:rsidR="00726B10" w:rsidRDefault="00F006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8CA8" w14:textId="77777777" w:rsidR="00726B10" w:rsidRDefault="00051C8E">
    <w:pPr>
      <w:pStyle w:val="Piedepgina"/>
      <w:jc w:val="right"/>
    </w:pPr>
    <w:r>
      <w:fldChar w:fldCharType="begin"/>
    </w:r>
    <w:r>
      <w:instrText>PAGE   \* MERGEFORMAT</w:instrText>
    </w:r>
    <w:r>
      <w:fldChar w:fldCharType="separate"/>
    </w:r>
    <w:r w:rsidR="00F00646" w:rsidRPr="00F00646">
      <w:rPr>
        <w:noProof/>
        <w:lang w:val="es-ES"/>
      </w:rPr>
      <w:t>1</w:t>
    </w:r>
    <w:r>
      <w:fldChar w:fldCharType="end"/>
    </w:r>
  </w:p>
  <w:p w14:paraId="661DCFB0" w14:textId="77777777" w:rsidR="00726B10" w:rsidRDefault="00F00646">
    <w:pPr>
      <w:pStyle w:val="Piedepgina"/>
    </w:pPr>
  </w:p>
  <w:p w14:paraId="20B577CB" w14:textId="77777777" w:rsidR="00726B10" w:rsidRDefault="00F006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24C5C" w14:textId="77777777" w:rsidR="00000000" w:rsidRDefault="00F00646">
      <w:pPr>
        <w:spacing w:after="0" w:line="240" w:lineRule="auto"/>
      </w:pPr>
      <w:r>
        <w:separator/>
      </w:r>
    </w:p>
  </w:footnote>
  <w:footnote w:type="continuationSeparator" w:id="0">
    <w:p w14:paraId="2254A43A" w14:textId="77777777" w:rsidR="00000000" w:rsidRDefault="00F00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7EE5" w14:textId="77777777" w:rsidR="00726B10" w:rsidRDefault="00F00646">
    <w:pPr>
      <w:pStyle w:val="Encabezado"/>
    </w:pPr>
    <w:r>
      <w:rPr>
        <w:lang w:val="es-ES"/>
      </w:rPr>
      <w:pict w14:anchorId="322D7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71620449" w14:textId="77777777" w:rsidR="00726B10" w:rsidRDefault="00F006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0221" w14:textId="7B7309DB" w:rsidR="00726B10" w:rsidRDefault="00BA433C">
    <w:pPr>
      <w:pStyle w:val="Encabezado"/>
    </w:pPr>
    <w:r>
      <w:rPr>
        <w:noProof/>
        <w:lang w:eastAsia="es-MX"/>
      </w:rPr>
      <w:drawing>
        <wp:anchor distT="0" distB="0" distL="114300" distR="114300" simplePos="0" relativeHeight="251661312" behindDoc="1" locked="0" layoutInCell="0" allowOverlap="1" wp14:anchorId="1578AAA7" wp14:editId="61E3CE6D">
          <wp:simplePos x="0" y="0"/>
          <wp:positionH relativeFrom="page">
            <wp:posOffset>-29845</wp:posOffset>
          </wp:positionH>
          <wp:positionV relativeFrom="page">
            <wp:posOffset>62230</wp:posOffset>
          </wp:positionV>
          <wp:extent cx="5612130" cy="7268210"/>
          <wp:effectExtent l="0" t="0" r="762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C8E">
      <w:t>|||</w:t>
    </w:r>
  </w:p>
  <w:p w14:paraId="6A9C94BC" w14:textId="77777777" w:rsidR="00726B10" w:rsidRDefault="00F006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AE0C" w14:textId="77777777" w:rsidR="00726B10" w:rsidRDefault="00F00646">
    <w:pPr>
      <w:pStyle w:val="Encabezado"/>
    </w:pPr>
    <w:r>
      <w:rPr>
        <w:lang w:val="es-ES"/>
      </w:rPr>
      <w:pict w14:anchorId="51378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52659"/>
    <w:multiLevelType w:val="hybridMultilevel"/>
    <w:tmpl w:val="CF822796"/>
    <w:lvl w:ilvl="0" w:tplc="0B18E6CC">
      <w:start w:val="1"/>
      <w:numFmt w:val="lowerLetter"/>
      <w:lvlText w:val="%1)"/>
      <w:lvlJc w:val="left"/>
      <w:pPr>
        <w:ind w:left="2100" w:hanging="360"/>
      </w:pPr>
      <w:rPr>
        <w:b/>
        <w:bCs w:val="0"/>
      </w:rPr>
    </w:lvl>
    <w:lvl w:ilvl="1" w:tplc="080A0019">
      <w:start w:val="1"/>
      <w:numFmt w:val="lowerLetter"/>
      <w:lvlText w:val="%2."/>
      <w:lvlJc w:val="left"/>
      <w:pPr>
        <w:ind w:left="2820" w:hanging="360"/>
      </w:pPr>
    </w:lvl>
    <w:lvl w:ilvl="2" w:tplc="080A001B">
      <w:start w:val="1"/>
      <w:numFmt w:val="lowerRoman"/>
      <w:lvlText w:val="%3."/>
      <w:lvlJc w:val="right"/>
      <w:pPr>
        <w:ind w:left="3540" w:hanging="180"/>
      </w:pPr>
    </w:lvl>
    <w:lvl w:ilvl="3" w:tplc="080A000F">
      <w:start w:val="1"/>
      <w:numFmt w:val="decimal"/>
      <w:lvlText w:val="%4."/>
      <w:lvlJc w:val="left"/>
      <w:pPr>
        <w:ind w:left="4260" w:hanging="360"/>
      </w:pPr>
    </w:lvl>
    <w:lvl w:ilvl="4" w:tplc="080A0019">
      <w:start w:val="1"/>
      <w:numFmt w:val="lowerLetter"/>
      <w:lvlText w:val="%5."/>
      <w:lvlJc w:val="left"/>
      <w:pPr>
        <w:ind w:left="4980" w:hanging="360"/>
      </w:pPr>
    </w:lvl>
    <w:lvl w:ilvl="5" w:tplc="080A001B">
      <w:start w:val="1"/>
      <w:numFmt w:val="lowerRoman"/>
      <w:lvlText w:val="%6."/>
      <w:lvlJc w:val="right"/>
      <w:pPr>
        <w:ind w:left="5700" w:hanging="180"/>
      </w:pPr>
    </w:lvl>
    <w:lvl w:ilvl="6" w:tplc="080A000F">
      <w:start w:val="1"/>
      <w:numFmt w:val="decimal"/>
      <w:lvlText w:val="%7."/>
      <w:lvlJc w:val="left"/>
      <w:pPr>
        <w:ind w:left="6420" w:hanging="360"/>
      </w:pPr>
    </w:lvl>
    <w:lvl w:ilvl="7" w:tplc="080A0019">
      <w:start w:val="1"/>
      <w:numFmt w:val="lowerLetter"/>
      <w:lvlText w:val="%8."/>
      <w:lvlJc w:val="left"/>
      <w:pPr>
        <w:ind w:left="7140" w:hanging="360"/>
      </w:pPr>
    </w:lvl>
    <w:lvl w:ilvl="8" w:tplc="080A001B">
      <w:start w:val="1"/>
      <w:numFmt w:val="lowerRoman"/>
      <w:lvlText w:val="%9."/>
      <w:lvlJc w:val="right"/>
      <w:pPr>
        <w:ind w:left="7860" w:hanging="180"/>
      </w:pPr>
    </w:lvl>
  </w:abstractNum>
  <w:abstractNum w:abstractNumId="1">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EA25643"/>
    <w:multiLevelType w:val="hybridMultilevel"/>
    <w:tmpl w:val="6ADAC7CE"/>
    <w:lvl w:ilvl="0" w:tplc="619866A4">
      <w:start w:val="1"/>
      <w:numFmt w:val="decimal"/>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3C"/>
    <w:rsid w:val="00051C8E"/>
    <w:rsid w:val="001B45A5"/>
    <w:rsid w:val="002A7382"/>
    <w:rsid w:val="008D0FB0"/>
    <w:rsid w:val="008F4B1B"/>
    <w:rsid w:val="00A8496F"/>
    <w:rsid w:val="00BA433C"/>
    <w:rsid w:val="00C67999"/>
    <w:rsid w:val="00F00646"/>
    <w:rsid w:val="00FE1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64628"/>
  <w15:chartTrackingRefBased/>
  <w15:docId w15:val="{11037528-4CD4-4C0F-87CF-CE19688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A4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A433C"/>
  </w:style>
  <w:style w:type="paragraph" w:styleId="Piedepgina">
    <w:name w:val="footer"/>
    <w:basedOn w:val="Normal"/>
    <w:link w:val="PiedepginaCar"/>
    <w:uiPriority w:val="99"/>
    <w:semiHidden/>
    <w:unhideWhenUsed/>
    <w:rsid w:val="00BA43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A433C"/>
  </w:style>
  <w:style w:type="table" w:styleId="Tablaconcuadrcula">
    <w:name w:val="Table Grid"/>
    <w:basedOn w:val="Tablanormal"/>
    <w:uiPriority w:val="39"/>
    <w:rsid w:val="008D0FB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3624</Words>
  <Characters>19936</Characters>
  <Application>Microsoft Office Word</Application>
  <DocSecurity>0</DocSecurity>
  <Lines>166</Lines>
  <Paragraphs>47</Paragraphs>
  <ScaleCrop>false</ScaleCrop>
  <Company/>
  <LinksUpToDate>false</LinksUpToDate>
  <CharactersWithSpaces>23513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andrea silva chavez</cp:lastModifiedBy>
  <cp:revision>6</cp:revision>
  <dcterms:created xsi:type="dcterms:W3CDTF">2022-11-22T20:13:00Z</dcterms:created>
  <dcterms:modified xsi:type="dcterms:W3CDTF">2022-11-23T01:40:00Z</dcterms:modified>
</cp:coreProperties>
</file>