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400BC8" w:rsidRPr="00F579D6" w:rsidRDefault="00400BC8" w:rsidP="00400BC8">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3/003</w:t>
      </w:r>
      <w:r w:rsidRPr="00F579D6">
        <w:rPr>
          <w:rFonts w:eastAsia="Times New Roman" w:cs="Arial"/>
          <w:b/>
          <w:bCs/>
          <w:sz w:val="18"/>
          <w:szCs w:val="24"/>
          <w:lang w:val="es-ES" w:eastAsia="es-ES"/>
        </w:rPr>
        <w:t xml:space="preserve"> </w:t>
      </w:r>
    </w:p>
    <w:p w:rsidR="00400BC8" w:rsidRPr="00FC7B67" w:rsidRDefault="00400BC8" w:rsidP="00400BC8">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r>
        <w:rPr>
          <w:rFonts w:eastAsia="Times New Roman" w:cs="Arial"/>
          <w:bCs/>
          <w:iCs/>
          <w:noProof/>
          <w:sz w:val="18"/>
          <w:szCs w:val="24"/>
          <w:lang w:eastAsia="es-ES"/>
        </w:rPr>
        <w:t>”</w:t>
      </w:r>
    </w:p>
    <w:p w:rsidR="00400BC8" w:rsidRPr="00F579D6" w:rsidRDefault="00400BC8" w:rsidP="00400BC8">
      <w:pPr>
        <w:spacing w:after="0" w:line="240" w:lineRule="auto"/>
        <w:jc w:val="right"/>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8437E6">
        <w:rPr>
          <w:rFonts w:eastAsia="Times New Roman" w:cs="Arial"/>
          <w:b/>
          <w:iCs/>
          <w:noProof/>
          <w:sz w:val="18"/>
          <w:szCs w:val="24"/>
          <w:lang w:eastAsia="es-ES"/>
        </w:rPr>
        <w:t>CONSTRUCCIÓN DE PARQUE EN COLONIA LOS ENCINOS</w:t>
      </w:r>
      <w:r w:rsidRPr="008437E6">
        <w:rPr>
          <w:rFonts w:eastAsia="Times New Roman" w:cs="Arial"/>
          <w:b/>
          <w:noProof/>
          <w:sz w:val="18"/>
          <w:szCs w:val="24"/>
          <w:lang w:eastAsia="es-ES"/>
        </w:rPr>
        <w:t>”</w:t>
      </w:r>
    </w:p>
    <w:p w:rsidR="00400BC8" w:rsidRPr="00FC7B67" w:rsidRDefault="00400BC8" w:rsidP="00400BC8">
      <w:pPr>
        <w:spacing w:after="0" w:line="240" w:lineRule="auto"/>
        <w:ind w:left="708"/>
        <w:jc w:val="right"/>
        <w:rPr>
          <w:rFonts w:eastAsia="Times New Roman" w:cs="Arial"/>
          <w:iCs/>
          <w:sz w:val="18"/>
          <w:szCs w:val="24"/>
          <w:lang w:eastAsia="es-ES"/>
        </w:rPr>
      </w:pPr>
      <w:r w:rsidRPr="00F579D6">
        <w:rPr>
          <w:rFonts w:eastAsia="Times New Roman" w:cs="Arial"/>
          <w:b/>
          <w:sz w:val="18"/>
          <w:szCs w:val="24"/>
          <w:lang w:val="es-ES" w:eastAsia="es-ES"/>
        </w:rPr>
        <w:t xml:space="preserve">UBICADO: </w:t>
      </w:r>
      <w:r w:rsidRPr="00F579D6">
        <w:rPr>
          <w:rFonts w:eastAsia="Times New Roman" w:cs="Arial"/>
          <w:sz w:val="18"/>
          <w:szCs w:val="24"/>
          <w:lang w:eastAsia="es-ES"/>
        </w:rPr>
        <w:t xml:space="preserve">ubicado </w:t>
      </w:r>
      <w:r>
        <w:rPr>
          <w:rFonts w:eastAsia="Times New Roman" w:cs="Arial"/>
          <w:sz w:val="18"/>
          <w:szCs w:val="24"/>
          <w:lang w:eastAsia="es-ES"/>
        </w:rPr>
        <w:t xml:space="preserve">en </w:t>
      </w:r>
      <w:r w:rsidRPr="008437E6">
        <w:rPr>
          <w:rFonts w:eastAsia="Times New Roman" w:cs="Arial"/>
          <w:sz w:val="18"/>
          <w:szCs w:val="24"/>
          <w:lang w:eastAsia="es-ES"/>
        </w:rPr>
        <w:t>Guadalupe Victoria, entre las calles Eulogio Parra y José Vasconcelos, en la Colonia Encinos</w:t>
      </w:r>
      <w:r w:rsidRPr="008437E6">
        <w:rPr>
          <w:rFonts w:eastAsia="Times New Roman" w:cs="Arial"/>
          <w:iCs/>
          <w:sz w:val="18"/>
          <w:szCs w:val="24"/>
          <w:lang w:eastAsia="es-ES"/>
        </w:rPr>
        <w:t>,</w:t>
      </w:r>
      <w:r>
        <w:rPr>
          <w:rFonts w:eastAsia="Times New Roman" w:cs="Arial"/>
          <w:iCs/>
          <w:sz w:val="18"/>
          <w:szCs w:val="24"/>
          <w:lang w:eastAsia="es-ES"/>
        </w:rPr>
        <w:t xml:space="preserve"> en </w:t>
      </w:r>
      <w:r w:rsidRPr="008437E6">
        <w:rPr>
          <w:rFonts w:eastAsia="Times New Roman" w:cs="Arial"/>
          <w:sz w:val="18"/>
          <w:szCs w:val="24"/>
          <w:lang w:eastAsia="es-ES"/>
        </w:rPr>
        <w:t>Ciudad Guzmán, Municipio de Zapotlán el Grande, Jalisco</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400BC8" w:rsidRPr="00F52FBB" w:rsidRDefault="00400BC8" w:rsidP="00400BC8">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400BC8" w:rsidRPr="00F52FBB" w:rsidRDefault="00400BC8" w:rsidP="00400BC8">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 xml:space="preserve">EL </w:t>
      </w:r>
      <w:r w:rsidRPr="009B7ACB">
        <w:rPr>
          <w:rFonts w:eastAsia="Times New Roman" w:cs="Arial"/>
          <w:b/>
          <w:bCs/>
          <w:sz w:val="24"/>
          <w:szCs w:val="24"/>
          <w:lang w:val="es-ES" w:eastAsia="es-ES"/>
        </w:rPr>
        <w:t>GOBIERNO MUNICIPAL DE ZAPOTLÁN EL GRANDE, JALISCO</w:t>
      </w:r>
      <w:r w:rsidRPr="009B7ACB">
        <w:rPr>
          <w:rFonts w:eastAsia="Times New Roman" w:cs="Arial"/>
          <w:bCs/>
          <w:sz w:val="24"/>
          <w:szCs w:val="24"/>
          <w:lang w:val="es-ES" w:eastAsia="es-ES"/>
        </w:rPr>
        <w:t xml:space="preserve">”, representado por los ciudadanos: </w:t>
      </w:r>
      <w:r w:rsidRPr="009B7ACB">
        <w:rPr>
          <w:rFonts w:eastAsia="Times New Roman" w:cs="Arial"/>
          <w:b/>
          <w:bCs/>
          <w:sz w:val="24"/>
          <w:szCs w:val="24"/>
          <w:lang w:val="es-ES" w:eastAsia="es-ES"/>
        </w:rPr>
        <w:t>LICENCIADO JUAN MANUEL FIGUEROA BARAJAS</w:t>
      </w:r>
      <w:r w:rsidRPr="009B7ACB">
        <w:rPr>
          <w:rFonts w:eastAsia="Times New Roman" w:cs="Arial"/>
          <w:bCs/>
          <w:sz w:val="24"/>
          <w:szCs w:val="24"/>
          <w:lang w:val="es-ES" w:eastAsia="es-ES"/>
        </w:rPr>
        <w:t xml:space="preserve">, Presidente Municipal Interino; </w:t>
      </w:r>
      <w:r w:rsidRPr="009B7ACB">
        <w:rPr>
          <w:rFonts w:eastAsia="Times New Roman" w:cs="Arial"/>
          <w:b/>
          <w:bCs/>
          <w:sz w:val="24"/>
          <w:szCs w:val="24"/>
          <w:lang w:val="es-ES" w:eastAsia="es-ES"/>
        </w:rPr>
        <w:t>LICENCIADA MATILDE ZEPEDA BAUTISTA</w:t>
      </w:r>
      <w:r w:rsidRPr="009B7ACB">
        <w:rPr>
          <w:rFonts w:eastAsia="Times New Roman" w:cs="Arial"/>
          <w:bCs/>
          <w:sz w:val="24"/>
          <w:szCs w:val="24"/>
          <w:lang w:val="es-ES" w:eastAsia="es-ES"/>
        </w:rPr>
        <w:t xml:space="preserve">, Síndico Municipal; </w:t>
      </w:r>
      <w:r w:rsidRPr="009B7ACB">
        <w:rPr>
          <w:rFonts w:eastAsia="Times New Roman" w:cs="Arial"/>
          <w:b/>
          <w:bCs/>
          <w:sz w:val="24"/>
          <w:szCs w:val="24"/>
          <w:lang w:val="es-ES" w:eastAsia="es-ES"/>
        </w:rPr>
        <w:t>LICENCIADO ANTONIO ZAMORA VELAZCO</w:t>
      </w:r>
      <w:r w:rsidRPr="009B7ACB">
        <w:rPr>
          <w:rFonts w:eastAsia="Times New Roman" w:cs="Arial"/>
          <w:bCs/>
          <w:sz w:val="24"/>
          <w:szCs w:val="24"/>
          <w:lang w:val="es-ES" w:eastAsia="es-ES"/>
        </w:rPr>
        <w:t xml:space="preserve">, Secretario General; </w:t>
      </w:r>
      <w:r w:rsidRPr="009B7ACB">
        <w:rPr>
          <w:rFonts w:eastAsia="Times New Roman" w:cs="Arial"/>
          <w:b/>
          <w:bCs/>
          <w:sz w:val="24"/>
          <w:szCs w:val="24"/>
          <w:lang w:val="es-ES" w:eastAsia="es-ES"/>
        </w:rPr>
        <w:t>MAESTRO TEOFILO DE LA CRUZ MORAN,</w:t>
      </w:r>
      <w:r w:rsidRPr="009B7ACB">
        <w:rPr>
          <w:rFonts w:eastAsia="Times New Roman" w:cs="Arial"/>
          <w:bCs/>
          <w:sz w:val="24"/>
          <w:szCs w:val="24"/>
          <w:lang w:val="es-ES" w:eastAsia="es-ES"/>
        </w:rPr>
        <w:t xml:space="preserve"> Encargado de la Hacienda Municipal; </w:t>
      </w:r>
      <w:r w:rsidRPr="009B7ACB">
        <w:rPr>
          <w:rFonts w:eastAsia="Times New Roman" w:cs="Arial"/>
          <w:b/>
          <w:bCs/>
          <w:sz w:val="24"/>
          <w:szCs w:val="24"/>
          <w:lang w:val="es-ES" w:eastAsia="es-ES"/>
        </w:rPr>
        <w:t>INGENIERO MANUEL MICHEL CHÁVEZ</w:t>
      </w:r>
      <w:r w:rsidRPr="009B7ACB">
        <w:rPr>
          <w:rFonts w:eastAsia="Times New Roman" w:cs="Arial"/>
          <w:bCs/>
          <w:sz w:val="24"/>
          <w:szCs w:val="24"/>
          <w:lang w:val="es-ES" w:eastAsia="es-ES"/>
        </w:rPr>
        <w:t xml:space="preserve">, Director de Obras Públicas y el </w:t>
      </w:r>
      <w:r w:rsidRPr="009B7ACB">
        <w:rPr>
          <w:rFonts w:eastAsia="Times New Roman" w:cs="Arial"/>
          <w:b/>
          <w:bCs/>
          <w:sz w:val="24"/>
          <w:szCs w:val="24"/>
          <w:lang w:val="es-ES" w:eastAsia="es-ES"/>
        </w:rPr>
        <w:t>ARQUITECTO JESÚS EUGENIO CAMPOS ESCOBAR</w:t>
      </w:r>
      <w:r w:rsidRPr="009B7ACB">
        <w:rPr>
          <w:rFonts w:eastAsia="Times New Roman" w:cs="Arial"/>
          <w:bCs/>
          <w:sz w:val="24"/>
          <w:szCs w:val="24"/>
          <w:lang w:val="es-ES" w:eastAsia="es-ES"/>
        </w:rPr>
        <w:t>, Jefe de Supervisión y Control de Obras Públicas; a quienes en lo sucesivo</w:t>
      </w:r>
      <w:r w:rsidRPr="00F52FBB">
        <w:rPr>
          <w:rFonts w:eastAsia="Times New Roman" w:cs="Arial"/>
          <w:bCs/>
          <w:sz w:val="24"/>
          <w:szCs w:val="24"/>
          <w:lang w:val="es-ES" w:eastAsia="es-ES"/>
        </w:rPr>
        <w:t xml:space="preserve">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F37746">
        <w:rPr>
          <w:rFonts w:eastAsia="Times New Roman" w:cs="Arial"/>
          <w:bCs/>
          <w:sz w:val="24"/>
          <w:szCs w:val="24"/>
          <w:lang w:val="es-ES" w:eastAsia="es-ES"/>
        </w:rPr>
        <w:t xml:space="preserve">parte la Persona </w:t>
      </w:r>
      <w:r>
        <w:rPr>
          <w:rFonts w:eastAsia="Times New Roman" w:cs="Arial"/>
          <w:bCs/>
          <w:sz w:val="24"/>
          <w:szCs w:val="24"/>
          <w:lang w:val="es-ES" w:eastAsia="es-ES"/>
        </w:rPr>
        <w:t>FÍSICA</w:t>
      </w:r>
      <w:r w:rsidRPr="00F37746">
        <w:rPr>
          <w:rFonts w:eastAsia="Times New Roman" w:cs="Arial"/>
          <w:bCs/>
          <w:sz w:val="24"/>
          <w:szCs w:val="24"/>
          <w:lang w:val="es-ES" w:eastAsia="es-ES"/>
        </w:rPr>
        <w:t>,</w:t>
      </w:r>
      <w:r>
        <w:rPr>
          <w:rFonts w:eastAsia="Times New Roman" w:cs="Arial"/>
          <w:bCs/>
          <w:sz w:val="24"/>
          <w:szCs w:val="24"/>
          <w:lang w:val="es-ES" w:eastAsia="es-ES"/>
        </w:rPr>
        <w:t xml:space="preserve"> el</w:t>
      </w:r>
      <w:r w:rsidRPr="00F37746">
        <w:rPr>
          <w:rFonts w:eastAsia="Times New Roman" w:cs="Arial"/>
          <w:bCs/>
          <w:sz w:val="24"/>
          <w:szCs w:val="24"/>
          <w:lang w:val="es-ES" w:eastAsia="es-ES"/>
        </w:rPr>
        <w:t xml:space="preserve"> </w:t>
      </w:r>
      <w:r>
        <w:rPr>
          <w:rFonts w:eastAsia="Times New Roman" w:cs="Arial"/>
          <w:b/>
          <w:bCs/>
          <w:sz w:val="24"/>
          <w:szCs w:val="24"/>
          <w:lang w:eastAsia="es-ES"/>
        </w:rPr>
        <w:t>INGENIERO RAMÓN FERNANDO MURGA PAK</w:t>
      </w:r>
      <w:r w:rsidRPr="00F37746">
        <w:rPr>
          <w:rFonts w:eastAsia="Times New Roman" w:cs="Arial"/>
          <w:bCs/>
          <w:sz w:val="24"/>
          <w:szCs w:val="24"/>
          <w:lang w:val="es-ES" w:eastAsia="es-ES"/>
        </w:rPr>
        <w:t xml:space="preserve">, </w:t>
      </w:r>
      <w:r w:rsidRPr="002871C3">
        <w:rPr>
          <w:rFonts w:eastAsia="Times New Roman" w:cs="Arial"/>
          <w:bCs/>
          <w:sz w:val="24"/>
          <w:szCs w:val="24"/>
          <w:lang w:val="es-ES" w:eastAsia="es-ES"/>
        </w:rPr>
        <w:t>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400BC8" w:rsidRPr="00F52FBB" w:rsidRDefault="00400BC8" w:rsidP="00400BC8">
      <w:pPr>
        <w:spacing w:after="0" w:line="240" w:lineRule="auto"/>
        <w:jc w:val="center"/>
        <w:rPr>
          <w:rFonts w:eastAsia="Times New Roman" w:cs="Arial"/>
          <w:b/>
          <w:sz w:val="24"/>
          <w:szCs w:val="24"/>
          <w:lang w:val="es-ES" w:eastAsia="es-ES"/>
        </w:rPr>
      </w:pPr>
    </w:p>
    <w:p w:rsidR="00400BC8" w:rsidRPr="00F52FBB" w:rsidRDefault="00400BC8" w:rsidP="00400BC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400BC8" w:rsidRPr="00F52FBB" w:rsidRDefault="00400BC8" w:rsidP="00400BC8">
      <w:pPr>
        <w:spacing w:after="0" w:line="240" w:lineRule="auto"/>
        <w:jc w:val="center"/>
        <w:rPr>
          <w:rFonts w:eastAsia="Times New Roman" w:cs="Arial"/>
          <w:b/>
          <w:sz w:val="24"/>
          <w:szCs w:val="24"/>
          <w:lang w:val="es-ES" w:eastAsia="es-ES"/>
        </w:rPr>
      </w:pPr>
    </w:p>
    <w:p w:rsidR="00400BC8" w:rsidRPr="00F52FBB" w:rsidRDefault="00400BC8" w:rsidP="00400BC8">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9E7EE4" w:rsidRDefault="00400BC8" w:rsidP="009E7EE4">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9B7ACB">
        <w:rPr>
          <w:rFonts w:eastAsia="Times New Roman" w:cs="Arial"/>
          <w:bCs/>
          <w:sz w:val="24"/>
          <w:szCs w:val="24"/>
          <w:lang w:val="es-ES" w:eastAsia="es-ES"/>
        </w:rPr>
        <w:t xml:space="preserve">artículos 1, 26, 37, 41, 63, 64, 65, 67 fracción II, 104 fracción I, </w:t>
      </w:r>
      <w:r>
        <w:rPr>
          <w:rFonts w:eastAsia="Times New Roman" w:cs="Arial"/>
          <w:bCs/>
          <w:sz w:val="24"/>
          <w:szCs w:val="24"/>
          <w:lang w:val="es-ES" w:eastAsia="es-ES"/>
        </w:rPr>
        <w:t>182</w:t>
      </w:r>
      <w:r w:rsidRPr="009B7ACB">
        <w:rPr>
          <w:rFonts w:eastAsia="Times New Roman" w:cs="Arial"/>
          <w:bCs/>
          <w:sz w:val="24"/>
          <w:szCs w:val="24"/>
          <w:lang w:val="es-ES" w:eastAsia="es-ES"/>
        </w:rPr>
        <w:t xml:space="preserve">, 186 y demás relativos de la Ley de Obra </w:t>
      </w:r>
      <w:r w:rsidRPr="009B7ACB">
        <w:rPr>
          <w:rFonts w:eastAsia="Times New Roman" w:cs="Arial"/>
          <w:bCs/>
          <w:sz w:val="24"/>
          <w:szCs w:val="24"/>
          <w:lang w:val="es-ES" w:eastAsia="es-ES"/>
        </w:rPr>
        <w:lastRenderedPageBreak/>
        <w:t>Pública</w:t>
      </w:r>
      <w:r w:rsidR="009E7EE4">
        <w:rPr>
          <w:rFonts w:eastAsia="Times New Roman" w:cs="Arial"/>
          <w:bCs/>
          <w:sz w:val="24"/>
          <w:szCs w:val="24"/>
          <w:lang w:val="es-ES" w:eastAsia="es-ES"/>
        </w:rPr>
        <w:t xml:space="preserve"> del Estado de Jalisco, y de la </w:t>
      </w:r>
      <w:r w:rsidR="009E7EE4" w:rsidRPr="00726297">
        <w:rPr>
          <w:rFonts w:eastAsia="Times New Roman" w:cs="Arial"/>
          <w:bCs/>
          <w:sz w:val="24"/>
          <w:szCs w:val="24"/>
          <w:lang w:val="es-ES" w:eastAsia="es-ES"/>
        </w:rPr>
        <w:t>determinación por el Instituto Nacional de Estadística y Geografía  de la Unidad de Medida y Actualización, publicada en el Periódico Oficial de la Federación el 10 de Enero de 2018, vigente a partir del 1º de Febrero el 2018</w:t>
      </w:r>
      <w:r w:rsidRPr="00F52FBB">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w:t>
      </w:r>
      <w:r w:rsidRPr="009A196D">
        <w:rPr>
          <w:rFonts w:eastAsia="Times New Roman" w:cs="Arial"/>
          <w:bCs/>
          <w:sz w:val="24"/>
          <w:szCs w:val="24"/>
          <w:lang w:val="es-ES" w:eastAsia="es-ES"/>
        </w:rPr>
        <w:t xml:space="preserve">del </w:t>
      </w:r>
      <w:r>
        <w:rPr>
          <w:rFonts w:eastAsia="Times New Roman" w:cs="Arial"/>
          <w:bCs/>
          <w:sz w:val="24"/>
          <w:szCs w:val="24"/>
          <w:lang w:val="es-ES" w:eastAsia="es-ES"/>
        </w:rPr>
        <w:t>“</w:t>
      </w:r>
      <w:r w:rsidRPr="009A196D">
        <w:rPr>
          <w:rFonts w:eastAsia="Times New Roman" w:cs="Arial"/>
          <w:bCs/>
          <w:sz w:val="24"/>
          <w:szCs w:val="24"/>
          <w:lang w:val="es-ES" w:eastAsia="es-ES"/>
        </w:rPr>
        <w:t xml:space="preserve">Fondo Común </w:t>
      </w:r>
      <w:proofErr w:type="spellStart"/>
      <w:r w:rsidRPr="009A196D">
        <w:rPr>
          <w:rFonts w:eastAsia="Times New Roman" w:cs="Arial"/>
          <w:bCs/>
          <w:sz w:val="24"/>
          <w:szCs w:val="24"/>
          <w:lang w:val="es-ES" w:eastAsia="es-ES"/>
        </w:rPr>
        <w:t>Concursable</w:t>
      </w:r>
      <w:proofErr w:type="spellEnd"/>
      <w:r w:rsidRPr="009A196D">
        <w:rPr>
          <w:rFonts w:eastAsia="Times New Roman" w:cs="Arial"/>
          <w:bCs/>
          <w:sz w:val="24"/>
          <w:szCs w:val="24"/>
          <w:lang w:val="es-ES" w:eastAsia="es-ES"/>
        </w:rPr>
        <w:t xml:space="preserve"> para la Infraestructura</w:t>
      </w:r>
      <w:r>
        <w:rPr>
          <w:rFonts w:eastAsia="Times New Roman" w:cs="Arial"/>
          <w:bCs/>
          <w:sz w:val="24"/>
          <w:szCs w:val="24"/>
          <w:lang w:val="es-ES" w:eastAsia="es-ES"/>
        </w:rPr>
        <w:t>”</w:t>
      </w:r>
      <w:r w:rsidRPr="009A196D">
        <w:rPr>
          <w:rFonts w:eastAsia="Times New Roman" w:cs="Arial"/>
          <w:bCs/>
          <w:sz w:val="24"/>
          <w:szCs w:val="24"/>
          <w:lang w:val="es-ES" w:eastAsia="es-ES"/>
        </w:rPr>
        <w:t xml:space="preserve"> FOCOCI</w:t>
      </w:r>
      <w:r>
        <w:rPr>
          <w:rFonts w:eastAsia="Times New Roman" w:cs="Arial"/>
          <w:bCs/>
          <w:sz w:val="24"/>
          <w:szCs w:val="24"/>
          <w:lang w:val="es-ES" w:eastAsia="es-ES"/>
        </w:rPr>
        <w:t>, para el</w:t>
      </w:r>
      <w:r w:rsidRPr="009A196D">
        <w:rPr>
          <w:rFonts w:eastAsia="Times New Roman" w:cs="Arial"/>
          <w:bCs/>
          <w:sz w:val="24"/>
          <w:szCs w:val="24"/>
          <w:lang w:val="es-ES" w:eastAsia="es-ES"/>
        </w:rPr>
        <w:t xml:space="preserve"> Ejercicio Fiscal 2018, para la ejecución</w:t>
      </w:r>
      <w:r w:rsidRPr="00F52FBB">
        <w:rPr>
          <w:rFonts w:eastAsia="Times New Roman" w:cs="Arial"/>
          <w:bCs/>
          <w:sz w:val="24"/>
          <w:szCs w:val="24"/>
          <w:lang w:val="es-ES" w:eastAsia="es-ES"/>
        </w:rPr>
        <w:t xml:space="preserve"> de diversas Obras.</w:t>
      </w:r>
    </w:p>
    <w:p w:rsidR="00400BC8" w:rsidRPr="00F52FBB" w:rsidRDefault="00400BC8" w:rsidP="00400BC8">
      <w:pPr>
        <w:spacing w:after="0" w:line="240" w:lineRule="auto"/>
        <w:ind w:left="360"/>
        <w:jc w:val="both"/>
        <w:rPr>
          <w:rFonts w:eastAsia="Times New Roman" w:cs="Arial"/>
          <w:bCs/>
          <w:sz w:val="24"/>
          <w:szCs w:val="24"/>
          <w:lang w:val="es-ES" w:eastAsia="es-ES"/>
        </w:rPr>
      </w:pPr>
    </w:p>
    <w:p w:rsidR="00400BC8" w:rsidRPr="00F52FBB" w:rsidRDefault="00400BC8" w:rsidP="00400BC8">
      <w:pPr>
        <w:numPr>
          <w:ilvl w:val="1"/>
          <w:numId w:val="1"/>
        </w:numPr>
        <w:spacing w:after="0" w:line="240" w:lineRule="auto"/>
        <w:jc w:val="both"/>
        <w:rPr>
          <w:rFonts w:eastAsia="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en el punto número 3 tres del orden del día. </w:t>
      </w:r>
    </w:p>
    <w:p w:rsidR="00400BC8" w:rsidRPr="00F52FBB" w:rsidRDefault="00400BC8" w:rsidP="00400BC8">
      <w:pPr>
        <w:spacing w:after="0" w:line="240" w:lineRule="auto"/>
        <w:rPr>
          <w:rFonts w:ascii="Times New Roman" w:eastAsia="Times New Roman" w:hAnsi="Times New Roman" w:cs="Arial"/>
          <w:bCs/>
          <w:sz w:val="24"/>
          <w:szCs w:val="24"/>
          <w:lang w:val="es-ES" w:eastAsia="es-ES"/>
        </w:rPr>
      </w:pPr>
    </w:p>
    <w:p w:rsidR="00400BC8" w:rsidRPr="001D11A2" w:rsidRDefault="00400BC8" w:rsidP="00400BC8">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Pr="00844AF6">
        <w:rPr>
          <w:rFonts w:eastAsia="Times New Roman" w:cs="Arial"/>
          <w:b/>
          <w:bCs/>
          <w:sz w:val="24"/>
          <w:szCs w:val="24"/>
          <w:lang w:eastAsia="es-ES"/>
        </w:rPr>
        <w:t>$</w:t>
      </w:r>
      <w:r w:rsidRPr="00844AF6">
        <w:rPr>
          <w:rFonts w:eastAsia="Times New Roman" w:cs="Arial"/>
          <w:b/>
          <w:bCs/>
          <w:iCs/>
          <w:sz w:val="24"/>
          <w:szCs w:val="24"/>
          <w:lang w:eastAsia="es-ES"/>
        </w:rPr>
        <w:t>1´350,000.00 (Un millón trescientos cincuenta mil pesos 00/100 M.N.)</w:t>
      </w:r>
      <w:r>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 xml:space="preserve">105 </w:t>
      </w:r>
      <w:r w:rsidR="006A116B">
        <w:rPr>
          <w:rFonts w:eastAsia="Times New Roman" w:cs="Arial"/>
          <w:b/>
          <w:bCs/>
          <w:sz w:val="24"/>
          <w:szCs w:val="24"/>
          <w:lang w:eastAsia="es-ES"/>
        </w:rPr>
        <w:t xml:space="preserve">primer párrafo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sidR="00103A00">
        <w:rPr>
          <w:rFonts w:eastAsia="Times New Roman" w:cs="Arial"/>
          <w:b/>
          <w:bCs/>
          <w:sz w:val="24"/>
          <w:szCs w:val="24"/>
          <w:u w:val="single"/>
          <w:lang w:eastAsia="es-ES"/>
        </w:rPr>
        <w:t>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de </w:t>
      </w:r>
      <w:r w:rsidR="00103A00">
        <w:rPr>
          <w:rFonts w:eastAsia="Times New Roman" w:cs="Arial"/>
          <w:bCs/>
          <w:sz w:val="24"/>
          <w:szCs w:val="24"/>
          <w:lang w:val="es-ES" w:eastAsia="es-ES"/>
        </w:rPr>
        <w:t>$1´612,0</w:t>
      </w:r>
      <w:r w:rsidR="00103A00" w:rsidRPr="00DF5014">
        <w:rPr>
          <w:rFonts w:eastAsia="Times New Roman" w:cs="Arial"/>
          <w:bCs/>
          <w:sz w:val="24"/>
          <w:szCs w:val="24"/>
          <w:lang w:val="es-ES" w:eastAsia="es-ES"/>
        </w:rPr>
        <w:t>00.00 (Un millón se</w:t>
      </w:r>
      <w:r w:rsidR="00DD182A">
        <w:rPr>
          <w:rFonts w:eastAsia="Times New Roman" w:cs="Arial"/>
          <w:bCs/>
          <w:sz w:val="24"/>
          <w:szCs w:val="24"/>
          <w:lang w:val="es-ES" w:eastAsia="es-ES"/>
        </w:rPr>
        <w:t>is</w:t>
      </w:r>
      <w:r w:rsidR="00103A00" w:rsidRPr="00DF5014">
        <w:rPr>
          <w:rFonts w:eastAsia="Times New Roman" w:cs="Arial"/>
          <w:bCs/>
          <w:sz w:val="24"/>
          <w:szCs w:val="24"/>
          <w:lang w:val="es-ES" w:eastAsia="es-ES"/>
        </w:rPr>
        <w:t>cientos</w:t>
      </w:r>
      <w:r w:rsidR="00103A00">
        <w:rPr>
          <w:rFonts w:eastAsia="Times New Roman" w:cs="Arial"/>
          <w:bCs/>
          <w:sz w:val="24"/>
          <w:szCs w:val="24"/>
          <w:lang w:val="es-ES" w:eastAsia="es-ES"/>
        </w:rPr>
        <w:t xml:space="preserve"> doce mil pesos 00/100 M.N</w:t>
      </w:r>
      <w:r w:rsidR="00103A00"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w:t>
      </w:r>
      <w:r w:rsidRPr="001D11A2">
        <w:rPr>
          <w:rFonts w:eastAsia="Times New Roman" w:cs="Arial"/>
          <w:bCs/>
          <w:sz w:val="24"/>
          <w:szCs w:val="24"/>
          <w:lang w:eastAsia="es-ES"/>
        </w:rPr>
        <w:lastRenderedPageBreak/>
        <w:t xml:space="preserve">de Obra Pública del Municipio de Zapotlán el Grande, Jalisco, realizada el día </w:t>
      </w:r>
      <w:r>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400BC8" w:rsidRPr="00F52FBB" w:rsidRDefault="00400BC8" w:rsidP="00400BC8">
      <w:pPr>
        <w:spacing w:after="0" w:line="240" w:lineRule="auto"/>
        <w:ind w:left="360"/>
        <w:jc w:val="both"/>
        <w:rPr>
          <w:rFonts w:eastAsia="Times New Roman" w:cs="Arial"/>
          <w:bCs/>
          <w:sz w:val="24"/>
          <w:szCs w:val="24"/>
          <w:lang w:eastAsia="es-ES"/>
        </w:rPr>
      </w:pPr>
    </w:p>
    <w:p w:rsidR="00400BC8" w:rsidRPr="009B7ACB" w:rsidRDefault="00400BC8" w:rsidP="00400BC8">
      <w:pPr>
        <w:numPr>
          <w:ilvl w:val="1"/>
          <w:numId w:val="1"/>
        </w:numPr>
        <w:spacing w:after="0" w:line="240" w:lineRule="auto"/>
        <w:jc w:val="both"/>
        <w:rPr>
          <w:rFonts w:eastAsia="Times New Roman" w:cs="Arial"/>
          <w:sz w:val="24"/>
          <w:szCs w:val="24"/>
          <w:lang w:val="es-ES" w:eastAsia="es-ES"/>
        </w:rPr>
      </w:pPr>
      <w:r w:rsidRPr="009B7ACB">
        <w:rPr>
          <w:rFonts w:eastAsia="Times New Roman" w:cs="Arial"/>
          <w:sz w:val="24"/>
          <w:szCs w:val="24"/>
          <w:lang w:val="es-ES" w:eastAsia="es-ES"/>
        </w:rPr>
        <w:t xml:space="preserve"> La obra fue contratada mediante el procedimiento de </w:t>
      </w:r>
      <w:r w:rsidRPr="009B7ACB">
        <w:rPr>
          <w:rFonts w:eastAsia="Times New Roman" w:cs="Arial"/>
          <w:b/>
          <w:sz w:val="24"/>
          <w:szCs w:val="24"/>
          <w:lang w:val="es-ES" w:eastAsia="es-ES"/>
        </w:rPr>
        <w:t>ADJUDICACIÓN DIRECTA,</w:t>
      </w:r>
      <w:r w:rsidRPr="009B7ACB">
        <w:rPr>
          <w:rFonts w:eastAsia="Times New Roman" w:cs="Arial"/>
          <w:sz w:val="24"/>
          <w:szCs w:val="24"/>
          <w:lang w:val="es-ES" w:eastAsia="es-ES"/>
        </w:rPr>
        <w:t xml:space="preserve"> con fundamento en lo establecido en los artículos 104 fracción I, 105,182 y 186 de la Ley de Obra Pública del Estado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diecinue</w:t>
      </w:r>
      <w:r w:rsidRPr="008F44D6">
        <w:rPr>
          <w:rFonts w:eastAsia="Times New Roman" w:cs="Arial"/>
          <w:b/>
          <w:sz w:val="24"/>
          <w:szCs w:val="24"/>
          <w:u w:val="single"/>
          <w:lang w:val="es-ES" w:eastAsia="es-ES"/>
        </w:rPr>
        <w:t xml:space="preserve">ve de </w:t>
      </w:r>
      <w:r>
        <w:rPr>
          <w:rFonts w:eastAsia="Times New Roman" w:cs="Arial"/>
          <w:b/>
          <w:sz w:val="24"/>
          <w:szCs w:val="24"/>
          <w:u w:val="single"/>
          <w:lang w:val="es-ES" w:eastAsia="es-ES"/>
        </w:rPr>
        <w:t xml:space="preserve">Abril </w:t>
      </w:r>
      <w:r w:rsidRPr="008F44D6">
        <w:rPr>
          <w:rFonts w:eastAsia="Times New Roman" w:cs="Arial"/>
          <w:b/>
          <w:sz w:val="24"/>
          <w:szCs w:val="24"/>
          <w:u w:val="single"/>
          <w:lang w:val="es-ES" w:eastAsia="es-ES"/>
        </w:rPr>
        <w:t>del 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0"/>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400BC8" w:rsidRPr="009B7ACB" w:rsidRDefault="00400BC8" w:rsidP="00400BC8">
      <w:pPr>
        <w:spacing w:after="0" w:line="240" w:lineRule="auto"/>
        <w:ind w:left="360"/>
        <w:jc w:val="both"/>
        <w:rPr>
          <w:rFonts w:eastAsia="Times New Roman" w:cs="Arial"/>
          <w:sz w:val="24"/>
          <w:szCs w:val="24"/>
          <w:lang w:val="es-ES" w:eastAsia="es-ES"/>
        </w:rPr>
      </w:pPr>
    </w:p>
    <w:p w:rsidR="00400BC8" w:rsidRPr="00F52FBB" w:rsidRDefault="00400BC8" w:rsidP="00400BC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400BC8" w:rsidRPr="00F52FBB" w:rsidRDefault="00400BC8" w:rsidP="00400BC8">
      <w:pPr>
        <w:spacing w:after="0" w:line="240" w:lineRule="auto"/>
        <w:jc w:val="both"/>
        <w:rPr>
          <w:rFonts w:eastAsia="Times New Roman" w:cs="Arial"/>
          <w:b/>
          <w:bCs/>
          <w:sz w:val="24"/>
          <w:szCs w:val="24"/>
          <w:lang w:val="es-ES" w:eastAsia="es-ES"/>
        </w:rPr>
      </w:pPr>
    </w:p>
    <w:p w:rsidR="00400BC8" w:rsidRPr="00F52FBB" w:rsidRDefault="00400BC8" w:rsidP="00400BC8">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 xml:space="preserve">número </w:t>
      </w:r>
      <w:r w:rsidR="00103A00">
        <w:rPr>
          <w:rFonts w:eastAsia="Times New Roman" w:cs="Arial"/>
          <w:noProof/>
          <w:sz w:val="24"/>
          <w:szCs w:val="24"/>
          <w:lang w:val="es-ES" w:eastAsia="es-ES"/>
        </w:rPr>
        <w:t>0000084641952</w:t>
      </w:r>
      <w:r w:rsidRPr="002871C3">
        <w:rPr>
          <w:rFonts w:eastAsia="Times New Roman" w:cs="Arial"/>
          <w:noProof/>
          <w:sz w:val="24"/>
          <w:szCs w:val="24"/>
          <w:lang w:val="es-ES" w:eastAsia="es-ES"/>
        </w:rPr>
        <w:t>.</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Pr>
          <w:rFonts w:eastAsia="Times New Roman" w:cs="Arial"/>
          <w:b/>
          <w:noProof/>
          <w:sz w:val="24"/>
          <w:szCs w:val="24"/>
          <w:lang w:val="es-ES" w:eastAsia="es-ES"/>
        </w:rPr>
        <w:t>DOP 041</w:t>
      </w:r>
      <w:r w:rsidRPr="002871C3">
        <w:rPr>
          <w:rFonts w:eastAsia="Times New Roman" w:cs="Arial"/>
          <w:sz w:val="24"/>
          <w:szCs w:val="24"/>
          <w:lang w:val="es-ES" w:eastAsia="es-ES"/>
        </w:rPr>
        <w:t xml:space="preserve"> 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Pr>
          <w:rFonts w:eastAsia="Times New Roman" w:cs="Arial"/>
          <w:b/>
          <w:bCs/>
          <w:noProof/>
          <w:sz w:val="24"/>
          <w:szCs w:val="24"/>
          <w:lang w:val="es-ES" w:eastAsia="es-ES"/>
        </w:rPr>
        <w:t>5216</w:t>
      </w:r>
      <w:r w:rsidRPr="002871C3">
        <w:rPr>
          <w:rFonts w:eastAsia="Times New Roman" w:cs="Arial"/>
          <w:b/>
          <w:bCs/>
          <w:noProof/>
          <w:sz w:val="24"/>
          <w:szCs w:val="24"/>
          <w:lang w:val="es-ES" w:eastAsia="es-ES"/>
        </w:rPr>
        <w:t xml:space="preserve">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Pr>
          <w:rFonts w:eastAsia="Times New Roman" w:cs="Arial"/>
          <w:b/>
          <w:sz w:val="24"/>
          <w:szCs w:val="24"/>
          <w:lang w:val="es-ES" w:eastAsia="es-ES"/>
        </w:rPr>
        <w:t>MUPR620420P53</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400BC8" w:rsidRPr="00F52FBB" w:rsidRDefault="00400BC8" w:rsidP="00400BC8">
      <w:pPr>
        <w:spacing w:after="0" w:line="240" w:lineRule="auto"/>
        <w:jc w:val="both"/>
        <w:rPr>
          <w:rFonts w:eastAsia="Times New Roman" w:cs="Arial"/>
          <w:b/>
          <w:bCs/>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B46596">
        <w:rPr>
          <w:rFonts w:eastAsia="Times New Roman" w:cs="Arial"/>
          <w:sz w:val="24"/>
          <w:szCs w:val="24"/>
          <w:lang w:val="es-ES" w:eastAsia="es-ES"/>
        </w:rPr>
        <w:t xml:space="preserve">Señala como domicilio en la calle </w:t>
      </w:r>
      <w:r>
        <w:rPr>
          <w:rFonts w:eastAsia="Times New Roman" w:cs="Arial"/>
          <w:sz w:val="24"/>
          <w:szCs w:val="24"/>
          <w:lang w:val="es-ES" w:eastAsia="es-ES"/>
        </w:rPr>
        <w:t>Trigo #45 Col. Molino Viejo</w:t>
      </w:r>
      <w:r w:rsidRPr="00B46596">
        <w:rPr>
          <w:rFonts w:eastAsia="Times New Roman" w:cs="Arial"/>
          <w:b/>
          <w:sz w:val="24"/>
          <w:szCs w:val="24"/>
          <w:lang w:val="es-ES" w:eastAsia="es-ES"/>
        </w:rPr>
        <w:t xml:space="preserve">, </w:t>
      </w:r>
      <w:r w:rsidRPr="00B46596">
        <w:rPr>
          <w:rFonts w:eastAsia="Times New Roman" w:cs="Arial"/>
          <w:sz w:val="24"/>
          <w:szCs w:val="24"/>
          <w:lang w:val="es-ES" w:eastAsia="es-ES"/>
        </w:rPr>
        <w:t>ubicado en Ciudad Guzmán, Municipio de Zapotlán el Grande, Jalisco, para los efectos de este contrato.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400BC8" w:rsidRPr="00F52FBB" w:rsidRDefault="00400BC8" w:rsidP="00400BC8">
      <w:pPr>
        <w:spacing w:after="0" w:line="240" w:lineRule="auto"/>
        <w:rPr>
          <w:rFonts w:eastAsia="Times New Roman" w:cs="Arial"/>
          <w:b/>
          <w:bCs/>
          <w:sz w:val="24"/>
          <w:szCs w:val="24"/>
          <w:lang w:val="es-ES" w:eastAsia="es-ES"/>
        </w:rPr>
      </w:pPr>
    </w:p>
    <w:p w:rsidR="00400BC8" w:rsidRPr="00F52FBB" w:rsidRDefault="00400BC8" w:rsidP="00400BC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400BC8" w:rsidRPr="00F52FBB" w:rsidRDefault="00400BC8" w:rsidP="00400BC8">
      <w:pPr>
        <w:spacing w:after="0" w:line="240" w:lineRule="auto"/>
        <w:jc w:val="center"/>
        <w:rPr>
          <w:rFonts w:eastAsia="Times New Roman" w:cs="Arial"/>
          <w:b/>
          <w:bCs/>
          <w:sz w:val="24"/>
          <w:szCs w:val="24"/>
          <w:lang w:val="es-ES" w:eastAsia="es-ES"/>
        </w:rPr>
      </w:pPr>
    </w:p>
    <w:p w:rsidR="00400BC8" w:rsidRPr="00F52FBB" w:rsidRDefault="00400BC8" w:rsidP="00400BC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D42AFE">
        <w:rPr>
          <w:rFonts w:eastAsia="Times New Roman" w:cs="Arial"/>
          <w:b/>
          <w:iCs/>
          <w:noProof/>
          <w:sz w:val="24"/>
          <w:szCs w:val="24"/>
          <w:lang w:eastAsia="es-ES"/>
        </w:rPr>
        <w:t>“</w:t>
      </w:r>
      <w:r w:rsidRPr="00653F42">
        <w:rPr>
          <w:rFonts w:ascii="Century Gothic" w:eastAsia="Calibri" w:hAnsi="Century Gothic" w:cs="Times New Roman"/>
          <w:b/>
          <w:iCs/>
        </w:rPr>
        <w:t>CONSTRUCCIÓN DE PARQUE EN COLONIA LOS ENCINOS</w:t>
      </w:r>
      <w:r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en </w:t>
      </w:r>
      <w:r w:rsidRPr="00A33804">
        <w:rPr>
          <w:rFonts w:eastAsia="Times New Roman" w:cs="Arial"/>
          <w:b/>
          <w:noProof/>
          <w:sz w:val="24"/>
          <w:szCs w:val="24"/>
          <w:lang w:eastAsia="es-ES"/>
        </w:rPr>
        <w:t>Guadalupe Victoria, entre las calles Eulogio Parra y José Vasconcelos, en la Colonia Encinos</w:t>
      </w:r>
      <w:r w:rsidRPr="00A33804">
        <w:rPr>
          <w:rFonts w:eastAsia="Times New Roman" w:cs="Arial"/>
          <w:b/>
          <w:iCs/>
          <w:noProof/>
          <w:sz w:val="24"/>
          <w:szCs w:val="24"/>
          <w:lang w:eastAsia="es-ES"/>
        </w:rPr>
        <w:t xml:space="preserve">, </w:t>
      </w:r>
      <w:r w:rsidRPr="00A33804">
        <w:rPr>
          <w:rFonts w:eastAsia="Times New Roman" w:cs="Arial"/>
          <w:b/>
          <w:noProof/>
          <w:sz w:val="24"/>
          <w:szCs w:val="24"/>
          <w:lang w:eastAsia="es-ES"/>
        </w:rPr>
        <w:t>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Pr>
          <w:rFonts w:eastAsia="Times New Roman" w:cs="Arial"/>
          <w:b/>
          <w:sz w:val="24"/>
          <w:szCs w:val="24"/>
          <w:lang w:val="es-ES" w:eastAsia="es-ES"/>
        </w:rPr>
        <w:t>DOP/FOCOCI/2018</w:t>
      </w:r>
      <w:r w:rsidRPr="00D42AFE">
        <w:rPr>
          <w:rFonts w:eastAsia="Times New Roman" w:cs="Arial"/>
          <w:b/>
          <w:sz w:val="24"/>
          <w:szCs w:val="24"/>
          <w:lang w:val="es-ES" w:eastAsia="es-ES"/>
        </w:rPr>
        <w:t>-0</w:t>
      </w:r>
      <w:r>
        <w:rPr>
          <w:rFonts w:eastAsia="Times New Roman" w:cs="Arial"/>
          <w:b/>
          <w:sz w:val="24"/>
          <w:szCs w:val="24"/>
          <w:lang w:val="es-ES" w:eastAsia="es-ES"/>
        </w:rPr>
        <w:t>3</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 xml:space="preserve">“Fondo Común </w:t>
      </w:r>
      <w:proofErr w:type="spellStart"/>
      <w:r w:rsidRPr="00D42AFE">
        <w:rPr>
          <w:rFonts w:eastAsia="Times New Roman" w:cs="Arial"/>
          <w:b/>
          <w:sz w:val="24"/>
          <w:szCs w:val="24"/>
          <w:lang w:val="es-ES" w:eastAsia="es-ES"/>
        </w:rPr>
        <w:t>Concursable</w:t>
      </w:r>
      <w:proofErr w:type="spellEnd"/>
      <w:r w:rsidRPr="00D42AFE">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D42AFE">
        <w:rPr>
          <w:rFonts w:eastAsia="Times New Roman" w:cs="Arial"/>
          <w:b/>
          <w:sz w:val="24"/>
          <w:szCs w:val="24"/>
          <w:lang w:val="es-ES" w:eastAsia="es-ES"/>
        </w:rPr>
        <w:t xml:space="preserve"> FOCOCI, </w:t>
      </w:r>
      <w:r>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Fiscal 2018”.</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400BC8" w:rsidRPr="00F52FBB" w:rsidRDefault="00400BC8" w:rsidP="00400BC8">
      <w:pPr>
        <w:spacing w:after="0" w:line="240" w:lineRule="auto"/>
        <w:jc w:val="both"/>
        <w:rPr>
          <w:rFonts w:eastAsia="Times New Roman" w:cs="Arial"/>
          <w:sz w:val="24"/>
          <w:szCs w:val="24"/>
          <w:lang w:val="es-ES" w:eastAsia="es-ES"/>
        </w:rPr>
      </w:pPr>
    </w:p>
    <w:p w:rsidR="00400BC8" w:rsidRDefault="00400BC8" w:rsidP="00400BC8">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Pr="00A33804">
        <w:rPr>
          <w:rFonts w:eastAsia="Times New Roman" w:cs="Arial"/>
          <w:b/>
          <w:i/>
          <w:noProof/>
          <w:sz w:val="24"/>
          <w:szCs w:val="24"/>
          <w:u w:val="single"/>
          <w:lang w:eastAsia="es-ES"/>
        </w:rPr>
        <w:t>$</w:t>
      </w:r>
      <w:r w:rsidRPr="00A33804">
        <w:rPr>
          <w:rFonts w:eastAsia="Times New Roman" w:cs="Arial"/>
          <w:b/>
          <w:i/>
          <w:iCs/>
          <w:noProof/>
          <w:sz w:val="24"/>
          <w:szCs w:val="24"/>
          <w:u w:val="single"/>
          <w:lang w:eastAsia="es-ES"/>
        </w:rPr>
        <w:t>1´350,000.00 (Un millón trescientos cincuenta mil pesos 00/100 M.N.)</w:t>
      </w:r>
      <w:r w:rsidRPr="00A406E8">
        <w:rPr>
          <w:rFonts w:eastAsia="Times New Roman" w:cs="Arial"/>
          <w:b/>
          <w:i/>
          <w:iCs/>
          <w:noProof/>
          <w:sz w:val="24"/>
          <w:szCs w:val="24"/>
          <w:u w:val="single"/>
          <w:lang w:eastAsia="es-ES"/>
        </w:rPr>
        <w:t xml:space="preserve">,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614 denominada División de Terrenos y Construcción de </w:t>
      </w:r>
      <w:r w:rsidRPr="00A406E8">
        <w:rPr>
          <w:rFonts w:eastAsia="Times New Roman" w:cs="Arial"/>
          <w:sz w:val="24"/>
          <w:szCs w:val="24"/>
          <w:lang w:val="es-ES" w:eastAsia="es-ES"/>
        </w:rPr>
        <w:lastRenderedPageBreak/>
        <w:t>Obras de Urbanización, 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ejercicio de los recursos económicos que celebran por una parte el Gobierno del Estado de Jalisco</w:t>
      </w:r>
      <w:r w:rsidRPr="00A406E8">
        <w:rPr>
          <w:rFonts w:eastAsia="Times New Roman" w:cs="Arial"/>
          <w:sz w:val="24"/>
          <w:szCs w:val="24"/>
          <w:lang w:val="es-ES" w:eastAsia="es-ES"/>
        </w:rPr>
        <w:t>, para la ejecución de la Obra Pública contemplado en las reglas de operación del</w:t>
      </w:r>
      <w:r w:rsidRPr="00A406E8">
        <w:rPr>
          <w:rFonts w:eastAsia="Times New Roman" w:cs="Arial"/>
          <w:b/>
          <w:sz w:val="24"/>
          <w:szCs w:val="24"/>
          <w:lang w:val="es-ES" w:eastAsia="es-ES"/>
        </w:rPr>
        <w:t xml:space="preserve"> </w:t>
      </w:r>
      <w:r>
        <w:rPr>
          <w:rFonts w:eastAsia="Times New Roman" w:cs="Arial"/>
          <w:b/>
          <w:sz w:val="24"/>
          <w:szCs w:val="24"/>
          <w:lang w:val="es-ES" w:eastAsia="es-ES"/>
        </w:rPr>
        <w:t>“</w:t>
      </w:r>
      <w:r w:rsidRPr="00A406E8">
        <w:rPr>
          <w:rFonts w:eastAsia="Times New Roman" w:cs="Arial"/>
          <w:b/>
          <w:sz w:val="24"/>
          <w:szCs w:val="24"/>
          <w:lang w:val="es-ES" w:eastAsia="es-ES"/>
        </w:rPr>
        <w:t xml:space="preserve">Fondo Común </w:t>
      </w:r>
      <w:proofErr w:type="spellStart"/>
      <w:r w:rsidRPr="00A406E8">
        <w:rPr>
          <w:rFonts w:eastAsia="Times New Roman" w:cs="Arial"/>
          <w:b/>
          <w:sz w:val="24"/>
          <w:szCs w:val="24"/>
          <w:lang w:val="es-ES" w:eastAsia="es-ES"/>
        </w:rPr>
        <w:t>Concursable</w:t>
      </w:r>
      <w:proofErr w:type="spellEnd"/>
      <w:r w:rsidRPr="00A406E8">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A406E8">
        <w:rPr>
          <w:rFonts w:eastAsia="Times New Roman" w:cs="Arial"/>
          <w:b/>
          <w:sz w:val="24"/>
          <w:szCs w:val="24"/>
          <w:lang w:val="es-ES" w:eastAsia="es-ES"/>
        </w:rPr>
        <w:t xml:space="preserve"> FOCOCI, </w:t>
      </w:r>
      <w:r>
        <w:rPr>
          <w:rFonts w:eastAsia="Times New Roman" w:cs="Arial"/>
          <w:b/>
          <w:sz w:val="24"/>
          <w:szCs w:val="24"/>
          <w:lang w:val="es-ES" w:eastAsia="es-ES"/>
        </w:rPr>
        <w:t xml:space="preserve">para el </w:t>
      </w:r>
      <w:r w:rsidRPr="00A406E8">
        <w:rPr>
          <w:rFonts w:eastAsia="Times New Roman" w:cs="Arial"/>
          <w:b/>
          <w:sz w:val="24"/>
          <w:szCs w:val="24"/>
          <w:lang w:val="es-ES" w:eastAsia="es-ES"/>
        </w:rPr>
        <w:t>Ejercicio Fiscal 2018</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w:t>
      </w:r>
      <w:r w:rsidRPr="008F44D6">
        <w:rPr>
          <w:rFonts w:eastAsia="Times New Roman" w:cs="Arial"/>
          <w:b/>
          <w:sz w:val="24"/>
          <w:szCs w:val="24"/>
          <w:u w:val="single"/>
          <w:lang w:val="es-ES" w:eastAsia="es-ES"/>
        </w:rPr>
        <w:t xml:space="preserve">nueve de </w:t>
      </w:r>
      <w:r>
        <w:rPr>
          <w:rFonts w:eastAsia="Times New Roman" w:cs="Arial"/>
          <w:b/>
          <w:sz w:val="24"/>
          <w:szCs w:val="24"/>
          <w:u w:val="single"/>
          <w:lang w:val="es-ES" w:eastAsia="es-ES"/>
        </w:rPr>
        <w:t xml:space="preserve">Abril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Pr>
          <w:rFonts w:eastAsia="Times New Roman" w:cs="Arial"/>
          <w:sz w:val="24"/>
          <w:szCs w:val="24"/>
          <w:lang w:val="es-ES" w:eastAsia="es-ES"/>
        </w:rPr>
        <w:t>337,500</w:t>
      </w:r>
      <w:r w:rsidRPr="00A406E8">
        <w:rPr>
          <w:rFonts w:eastAsia="Times New Roman" w:cs="Arial"/>
          <w:sz w:val="24"/>
          <w:szCs w:val="24"/>
          <w:lang w:val="es-ES" w:eastAsia="es-ES"/>
        </w:rPr>
        <w:t>.00 (</w:t>
      </w:r>
      <w:r>
        <w:rPr>
          <w:rFonts w:eastAsia="Times New Roman" w:cs="Arial"/>
          <w:sz w:val="24"/>
          <w:szCs w:val="24"/>
          <w:lang w:val="es-ES" w:eastAsia="es-ES"/>
        </w:rPr>
        <w:t xml:space="preserve">Trescientos treinta y siete mil quinientos </w:t>
      </w:r>
      <w:r w:rsidRPr="00A406E8">
        <w:rPr>
          <w:rFonts w:eastAsia="Times New Roman" w:cs="Arial"/>
          <w:sz w:val="24"/>
          <w:szCs w:val="24"/>
          <w:lang w:val="es-ES" w:eastAsia="es-ES"/>
        </w:rPr>
        <w:t>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400BC8" w:rsidRPr="00F52FBB" w:rsidRDefault="00400BC8" w:rsidP="00400BC8">
      <w:pPr>
        <w:spacing w:after="0" w:line="240" w:lineRule="auto"/>
        <w:jc w:val="both"/>
        <w:rPr>
          <w:rFonts w:eastAsia="Times New Roman" w:cs="Arial"/>
          <w:b/>
          <w:i/>
          <w:sz w:val="24"/>
          <w:szCs w:val="24"/>
          <w:u w:val="single"/>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w:t>
      </w:r>
      <w:r w:rsidRPr="00F52FBB">
        <w:rPr>
          <w:rFonts w:eastAsia="Times New Roman" w:cs="Arial"/>
          <w:sz w:val="24"/>
          <w:szCs w:val="24"/>
          <w:lang w:val="es-ES" w:eastAsia="es-ES"/>
        </w:rPr>
        <w:lastRenderedPageBreak/>
        <w:t xml:space="preserve">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 xml:space="preserve">190 y 191 </w:t>
      </w:r>
      <w:r w:rsidRPr="00F52FBB">
        <w:rPr>
          <w:rFonts w:eastAsia="Times New Roman" w:cs="Arial"/>
          <w:sz w:val="24"/>
          <w:szCs w:val="24"/>
          <w:lang w:val="es-ES" w:eastAsia="es-ES"/>
        </w:rPr>
        <w:lastRenderedPageBreak/>
        <w:t>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w:t>
      </w:r>
      <w:r w:rsidRPr="00F52FBB">
        <w:rPr>
          <w:rFonts w:cs="ArialMT"/>
          <w:sz w:val="24"/>
          <w:szCs w:val="24"/>
        </w:rPr>
        <w:lastRenderedPageBreak/>
        <w:t xml:space="preserve">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9E7EE4">
        <w:rPr>
          <w:rFonts w:eastAsia="Times New Roman" w:cs="Arial"/>
          <w:sz w:val="24"/>
          <w:szCs w:val="24"/>
          <w:lang w:val="es-ES" w:eastAsia="es-ES"/>
        </w:rPr>
        <w:t>término de 10 diez 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w:t>
      </w:r>
      <w:r w:rsidRPr="00F52FBB">
        <w:rPr>
          <w:sz w:val="24"/>
          <w:szCs w:val="24"/>
        </w:rPr>
        <w:lastRenderedPageBreak/>
        <w:t>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w:t>
      </w:r>
      <w:r w:rsidRPr="00F52FBB">
        <w:rPr>
          <w:rFonts w:eastAsia="Times New Roman" w:cs="Arial"/>
          <w:sz w:val="24"/>
          <w:szCs w:val="24"/>
          <w:lang w:val="es-ES" w:eastAsia="es-ES"/>
        </w:rPr>
        <w:lastRenderedPageBreak/>
        <w:t xml:space="preserve">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9E7EE4" w:rsidRDefault="00067BD8" w:rsidP="00067BD8">
      <w:pPr>
        <w:numPr>
          <w:ilvl w:val="0"/>
          <w:numId w:val="14"/>
        </w:numPr>
        <w:spacing w:after="0" w:line="240" w:lineRule="auto"/>
        <w:jc w:val="both"/>
        <w:rPr>
          <w:rFonts w:eastAsia="Times New Roman" w:cs="Arial"/>
          <w:sz w:val="24"/>
          <w:szCs w:val="24"/>
          <w:lang w:val="es-ES" w:eastAsia="es-ES"/>
        </w:rPr>
      </w:pPr>
      <w:r w:rsidRPr="009E7EE4">
        <w:rPr>
          <w:rFonts w:eastAsia="Times New Roman" w:cs="Arial"/>
          <w:sz w:val="24"/>
          <w:szCs w:val="24"/>
          <w:lang w:val="es-ES" w:eastAsia="es-ES"/>
        </w:rPr>
        <w:t xml:space="preserve">Se aplicará además la retención del </w:t>
      </w:r>
      <w:r w:rsidRPr="009E7EE4">
        <w:rPr>
          <w:rFonts w:eastAsia="Times New Roman" w:cs="Arial"/>
          <w:b/>
          <w:sz w:val="24"/>
          <w:szCs w:val="24"/>
          <w:lang w:val="es-ES" w:eastAsia="es-ES"/>
        </w:rPr>
        <w:t>2 dos al millar</w:t>
      </w:r>
      <w:r w:rsidRPr="009E7EE4">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067BD8" w:rsidRPr="009E7EE4" w:rsidRDefault="00067BD8" w:rsidP="00067BD8">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9E7EE4">
        <w:rPr>
          <w:rFonts w:eastAsia="Times New Roman" w:cs="Arial"/>
          <w:sz w:val="24"/>
          <w:szCs w:val="24"/>
          <w:lang w:val="es-ES" w:eastAsia="es-ES"/>
        </w:rPr>
        <w:t>Las retenciones estarán</w:t>
      </w:r>
      <w:r w:rsidRPr="00F52FBB">
        <w:rPr>
          <w:rFonts w:eastAsia="Times New Roman" w:cs="Arial"/>
          <w:sz w:val="24"/>
          <w:szCs w:val="24"/>
          <w:lang w:val="es-ES" w:eastAsia="es-ES"/>
        </w:rPr>
        <w:t xml:space="preserve">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w:t>
      </w:r>
      <w:r w:rsidRPr="00F52FBB">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EF04C9" w:rsidRDefault="00067BD8" w:rsidP="00067BD8">
      <w:pPr>
        <w:spacing w:after="0" w:line="240" w:lineRule="auto"/>
        <w:jc w:val="both"/>
        <w:rPr>
          <w:rFonts w:eastAsia="Times New Roman" w:cs="Arial"/>
          <w:sz w:val="24"/>
          <w:szCs w:val="24"/>
          <w:lang w:eastAsia="es-ES"/>
        </w:rPr>
      </w:pPr>
      <w:r w:rsidRPr="00EF04C9">
        <w:rPr>
          <w:rFonts w:eastAsia="Times New Roman" w:cs="Arial"/>
          <w:sz w:val="24"/>
          <w:szCs w:val="24"/>
          <w:lang w:val="es-ES" w:eastAsia="es-ES"/>
        </w:rPr>
        <w:t xml:space="preserve">Con el fin de llevar a cabo la supervisión y control de la Obra, </w:t>
      </w:r>
      <w:r w:rsidRPr="00EF04C9">
        <w:rPr>
          <w:rFonts w:eastAsia="Times New Roman" w:cs="Arial"/>
          <w:b/>
          <w:sz w:val="24"/>
          <w:szCs w:val="24"/>
          <w:lang w:val="es-ES" w:eastAsia="es-ES"/>
        </w:rPr>
        <w:t>“LAS PARTES”</w:t>
      </w:r>
      <w:r w:rsidRPr="00EF04C9">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009E7EE4" w:rsidRPr="00EF04C9">
        <w:rPr>
          <w:rFonts w:eastAsia="Times New Roman" w:cs="Arial"/>
          <w:b/>
          <w:sz w:val="24"/>
          <w:szCs w:val="24"/>
          <w:lang w:val="es-ES" w:eastAsia="es-ES"/>
        </w:rPr>
        <w:t>Bitácora de Obra</w:t>
      </w:r>
      <w:r w:rsidR="009E7EE4" w:rsidRPr="00EF04C9">
        <w:rPr>
          <w:rFonts w:eastAsia="Times New Roman" w:cs="Arial"/>
          <w:sz w:val="24"/>
          <w:szCs w:val="24"/>
          <w:lang w:eastAsia="es-ES"/>
        </w:rPr>
        <w:t xml:space="preserve">. </w:t>
      </w:r>
    </w:p>
    <w:p w:rsidR="009E7EE4" w:rsidRPr="00EF04C9" w:rsidRDefault="009E7EE4"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EF04C9">
        <w:rPr>
          <w:rFonts w:eastAsia="Times New Roman" w:cs="Arial"/>
          <w:b/>
          <w:sz w:val="24"/>
          <w:szCs w:val="24"/>
          <w:u w:val="single"/>
          <w:lang w:val="es-ES" w:eastAsia="es-ES"/>
        </w:rPr>
        <w:t>LA RESIDENCIA DE OBRA</w:t>
      </w:r>
      <w:r w:rsidRPr="00EF04C9">
        <w:rPr>
          <w:rFonts w:eastAsia="Times New Roman" w:cs="Arial"/>
          <w:sz w:val="24"/>
          <w:szCs w:val="24"/>
          <w:lang w:val="es-ES" w:eastAsia="es-ES"/>
        </w:rPr>
        <w:t>, será la que represente al</w:t>
      </w:r>
      <w:r w:rsidRPr="00EF04C9">
        <w:rPr>
          <w:rFonts w:eastAsia="Times New Roman" w:cs="Arial"/>
          <w:b/>
          <w:sz w:val="24"/>
          <w:szCs w:val="24"/>
          <w:lang w:val="es-ES" w:eastAsia="es-ES"/>
        </w:rPr>
        <w:t xml:space="preserve"> “AYUNTAMIENTO”</w:t>
      </w:r>
      <w:r w:rsidRPr="00EF04C9">
        <w:rPr>
          <w:rFonts w:eastAsia="Times New Roman" w:cs="Arial"/>
          <w:sz w:val="24"/>
          <w:szCs w:val="24"/>
          <w:lang w:val="es-ES" w:eastAsia="es-ES"/>
        </w:rPr>
        <w:t xml:space="preserve"> ante </w:t>
      </w:r>
      <w:r w:rsidRPr="00EF04C9">
        <w:rPr>
          <w:rFonts w:eastAsia="Times New Roman" w:cs="Arial"/>
          <w:b/>
          <w:sz w:val="24"/>
          <w:szCs w:val="24"/>
          <w:lang w:val="es-ES" w:eastAsia="es-ES"/>
        </w:rPr>
        <w:t>“EL CONTRATISTA”</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 xml:space="preserve">y/o terceros, sobre los asuntos relacionados a la ejecución de los trabajos encomendados o </w:t>
      </w:r>
      <w:r w:rsidRPr="00F52FBB">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proofErr w:type="gramStart"/>
      <w:r w:rsidRPr="00F52FBB">
        <w:rPr>
          <w:rFonts w:eastAsia="Times New Roman" w:cs="Arial"/>
          <w:sz w:val="24"/>
          <w:szCs w:val="24"/>
          <w:lang w:val="es-ES" w:eastAsia="es-ES"/>
        </w:rPr>
        <w:t>)0.05</w:t>
      </w:r>
      <w:proofErr w:type="gramEnd"/>
      <w:r w:rsidRPr="00F52FBB">
        <w:rPr>
          <w:rFonts w:eastAsia="Times New Roman" w:cs="Arial"/>
          <w:sz w:val="24"/>
          <w:szCs w:val="24"/>
          <w:lang w:val="es-ES" w:eastAsia="es-ES"/>
        </w:rPr>
        <w:t xml:space="preserve">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w:t>
      </w:r>
      <w:r w:rsidRPr="00F52FBB">
        <w:rPr>
          <w:rFonts w:eastAsia="Times New Roman" w:cs="Arial"/>
          <w:sz w:val="24"/>
          <w:szCs w:val="24"/>
          <w:lang w:val="es-ES" w:eastAsia="es-ES"/>
        </w:rPr>
        <w:lastRenderedPageBreak/>
        <w:t xml:space="preserve">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w:t>
      </w:r>
      <w:r w:rsidRPr="00F52FBB">
        <w:rPr>
          <w:rFonts w:cs="Arial"/>
          <w:color w:val="000000"/>
          <w:sz w:val="24"/>
          <w:szCs w:val="24"/>
        </w:rPr>
        <w:lastRenderedPageBreak/>
        <w:t xml:space="preserve">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w:t>
      </w:r>
      <w:r w:rsidRPr="00F52FBB">
        <w:rPr>
          <w:rFonts w:eastAsia="Times New Roman" w:cs="Arial"/>
          <w:sz w:val="24"/>
          <w:szCs w:val="24"/>
          <w:lang w:val="es-ES" w:eastAsia="es-ES"/>
        </w:rPr>
        <w:lastRenderedPageBreak/>
        <w:t xml:space="preserve">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le sea comunicado el incumplimiento en el que haya incurrido, para que en un término de 15 quince días hábiles, exponga </w:t>
      </w:r>
      <w:r w:rsidRPr="00F52FBB">
        <w:rPr>
          <w:rFonts w:eastAsia="Times New Roman" w:cs="Arial"/>
          <w:sz w:val="24"/>
          <w:szCs w:val="24"/>
          <w:lang w:val="es-ES" w:eastAsia="es-ES"/>
        </w:rPr>
        <w:lastRenderedPageBreak/>
        <w:t>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Pr>
          <w:rFonts w:eastAsia="Times New Roman" w:cs="Arial"/>
          <w:bCs/>
          <w:sz w:val="24"/>
          <w:szCs w:val="24"/>
          <w:lang w:val="es-ES" w:eastAsia="es-ES"/>
        </w:rPr>
        <w:t>hábiles</w:t>
      </w:r>
      <w:r w:rsidRPr="00F52FBB">
        <w:rPr>
          <w:rFonts w:eastAsia="Times New Roman" w:cs="Arial"/>
          <w:bCs/>
          <w:sz w:val="24"/>
          <w:szCs w:val="24"/>
          <w:lang w:val="es-ES" w:eastAsia="es-ES"/>
        </w:rPr>
        <w:t xml:space="preserve">, contados a partir del inicio del procedimiento </w:t>
      </w:r>
      <w:r w:rsidRPr="009E7EE4">
        <w:rPr>
          <w:rFonts w:eastAsia="Times New Roman" w:cs="Arial"/>
          <w:bCs/>
          <w:sz w:val="24"/>
          <w:szCs w:val="24"/>
          <w:lang w:val="es-ES" w:eastAsia="es-ES"/>
        </w:rPr>
        <w:t>respectivo</w:t>
      </w:r>
      <w:r w:rsidR="009E7EE4" w:rsidRPr="009E7EE4">
        <w:rPr>
          <w:rFonts w:eastAsia="Times New Roman" w:cs="Arial"/>
          <w:bCs/>
          <w:sz w:val="24"/>
          <w:szCs w:val="24"/>
          <w:lang w:val="es-ES" w:eastAsia="es-ES"/>
        </w:rPr>
        <w:t xml:space="preserve"> </w:t>
      </w:r>
      <w:r w:rsidR="009E7EE4" w:rsidRPr="009E7EE4">
        <w:rPr>
          <w:rFonts w:eastAsia="Times New Roman" w:cs="Arial"/>
          <w:bCs/>
          <w:sz w:val="24"/>
          <w:szCs w:val="24"/>
          <w:lang w:val="es-ES" w:eastAsia="es-ES"/>
        </w:rPr>
        <w:t>de conformidad con el artículo 80 de la Ley de la materia</w:t>
      </w:r>
      <w:r w:rsidRPr="009E7EE4">
        <w:rPr>
          <w:rFonts w:eastAsia="Times New Roman" w:cs="Arial"/>
          <w:bCs/>
          <w:sz w:val="24"/>
          <w:szCs w:val="24"/>
          <w:lang w:val="es-ES" w:eastAsia="es-ES"/>
        </w:rPr>
        <w:t xml:space="preserve">, toda la documentación que le hubiere entregado para la realización de los trabajos contratados, así mismo desde la fecha en que se tome posesión legal y material de la obra </w:t>
      </w:r>
      <w:r w:rsidRPr="009E7EE4">
        <w:rPr>
          <w:rFonts w:eastAsia="Times New Roman" w:cs="Arial"/>
          <w:b/>
          <w:bCs/>
          <w:sz w:val="24"/>
          <w:szCs w:val="24"/>
          <w:lang w:val="es-ES" w:eastAsia="es-ES"/>
        </w:rPr>
        <w:t>“EL AYUNTAMIENTO”</w:t>
      </w:r>
      <w:r w:rsidRPr="009E7EE4">
        <w:rPr>
          <w:rFonts w:eastAsia="Times New Roman" w:cs="Arial"/>
          <w:bCs/>
          <w:sz w:val="24"/>
          <w:szCs w:val="24"/>
          <w:lang w:val="es-ES" w:eastAsia="es-ES"/>
        </w:rPr>
        <w:t xml:space="preserve"> quedara liberado de cualquier obligación contractual que lo una con</w:t>
      </w:r>
      <w:r w:rsidRPr="009E7EE4">
        <w:rPr>
          <w:rFonts w:eastAsia="Times New Roman" w:cs="Arial"/>
          <w:b/>
          <w:bCs/>
          <w:sz w:val="24"/>
          <w:szCs w:val="24"/>
          <w:lang w:val="es-ES" w:eastAsia="es-ES"/>
        </w:rPr>
        <w:t xml:space="preserve"> “EL CONTRATISTA”</w:t>
      </w:r>
      <w:r w:rsidRPr="009E7EE4">
        <w:rPr>
          <w:rFonts w:eastAsia="Times New Roman" w:cs="Arial"/>
          <w:bCs/>
          <w:sz w:val="24"/>
          <w:szCs w:val="24"/>
          <w:lang w:val="es-ES" w:eastAsia="es-ES"/>
        </w:rPr>
        <w:t xml:space="preserve"> mediante la</w:t>
      </w:r>
      <w:r w:rsidRPr="00F52FBB">
        <w:rPr>
          <w:rFonts w:eastAsia="Times New Roman" w:cs="Arial"/>
          <w:bCs/>
          <w:sz w:val="24"/>
          <w:szCs w:val="24"/>
          <w:lang w:val="es-ES" w:eastAsia="es-ES"/>
        </w:rPr>
        <w:t xml:space="preserve">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F52FBB">
        <w:rPr>
          <w:rFonts w:eastAsia="Times New Roman" w:cs="Arial"/>
          <w:bCs/>
          <w:sz w:val="24"/>
          <w:szCs w:val="24"/>
          <w:lang w:val="es-ES" w:eastAsia="es-ES"/>
        </w:rPr>
        <w:lastRenderedPageBreak/>
        <w:t>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w:t>
      </w:r>
      <w:r w:rsidRPr="009E7EE4">
        <w:rPr>
          <w:rFonts w:eastAsia="Times New Roman" w:cs="Arial"/>
          <w:sz w:val="24"/>
          <w:szCs w:val="24"/>
          <w:lang w:val="es-ES" w:eastAsia="es-MX"/>
        </w:rPr>
        <w:t>caso de no llegar al mismo, se llevara a cabo el procedimiento que establece la Ley de Obra Pública del Estado de Jalisco y su reglamento vigente. En supuesto que de no existir acuerdo de</w:t>
      </w:r>
      <w:r w:rsidRPr="00F52FBB">
        <w:rPr>
          <w:rFonts w:eastAsia="Times New Roman" w:cs="Arial"/>
          <w:sz w:val="24"/>
          <w:szCs w:val="24"/>
          <w:lang w:val="es-ES" w:eastAsia="es-MX"/>
        </w:rPr>
        <w:t xml:space="preserve"> voluntades o conciliación entre </w:t>
      </w:r>
      <w:r w:rsidRPr="00F52FBB">
        <w:rPr>
          <w:rFonts w:eastAsia="Times New Roman" w:cs="Arial"/>
          <w:b/>
          <w:color w:val="000000"/>
          <w:sz w:val="24"/>
          <w:szCs w:val="24"/>
          <w:lang w:val="es-ES" w:eastAsia="es-MX"/>
        </w:rPr>
        <w:t>“LAS PARTES”</w:t>
      </w:r>
      <w:r w:rsidRPr="00F52FBB">
        <w:rPr>
          <w:rFonts w:eastAsia="Times New Roman" w:cs="Arial"/>
          <w:color w:val="000000"/>
          <w:sz w:val="24"/>
          <w:szCs w:val="24"/>
          <w:lang w:val="es-ES" w:eastAsia="es-MX"/>
        </w:rPr>
        <w:t xml:space="preserve">, éstas </w:t>
      </w:r>
      <w:r w:rsidRPr="00F52FBB">
        <w:rPr>
          <w:rFonts w:eastAsia="Times New Roman" w:cs="Arial"/>
          <w:sz w:val="24"/>
          <w:szCs w:val="24"/>
          <w:lang w:val="es-ES" w:eastAsia="es-MX"/>
        </w:rPr>
        <w:t>determinan someterse a la ju</w:t>
      </w:r>
      <w:r>
        <w:rPr>
          <w:rFonts w:eastAsia="Times New Roman" w:cs="Arial"/>
          <w:sz w:val="24"/>
          <w:szCs w:val="24"/>
          <w:lang w:val="es-ES" w:eastAsia="es-MX"/>
        </w:rPr>
        <w:t>risdicción y competencia del Tribunal de Justicia Administrativa del Estado de Jalisco</w:t>
      </w:r>
      <w:r w:rsidRPr="00F52FBB">
        <w:rPr>
          <w:rFonts w:eastAsia="Times New Roman" w:cs="Arial"/>
          <w:sz w:val="24"/>
          <w:szCs w:val="24"/>
          <w:lang w:val="es-ES" w:eastAsia="es-MX"/>
        </w:rPr>
        <w:t>,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067BD8" w:rsidRDefault="00067BD8" w:rsidP="00D750EB">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 xml:space="preserve">INGENIERO </w:t>
            </w:r>
            <w:r w:rsidR="00C744A5">
              <w:rPr>
                <w:rFonts w:eastAsia="Times New Roman" w:cs="Times New Roman"/>
                <w:b/>
                <w:noProof/>
                <w:sz w:val="24"/>
                <w:szCs w:val="24"/>
                <w:lang w:val="es-ES" w:eastAsia="es-ES"/>
              </w:rPr>
              <w:t>RAMÓN FERNANDO MURGA PAK</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Times New Roman"/>
                <w:noProof/>
                <w:sz w:val="24"/>
                <w:szCs w:val="24"/>
                <w:lang w:val="es-ES" w:eastAsia="es-ES"/>
              </w:rPr>
              <w:t xml:space="preserve"> </w:t>
            </w: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bookmarkStart w:id="1" w:name="_GoBack"/>
      <w:bookmarkEnd w:id="1"/>
    </w:p>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9D6" w:rsidRDefault="00F579D6">
      <w:pPr>
        <w:spacing w:after="0" w:line="240" w:lineRule="auto"/>
      </w:pPr>
      <w:r>
        <w:separator/>
      </w:r>
    </w:p>
  </w:endnote>
  <w:endnote w:type="continuationSeparator" w:id="0">
    <w:p w:rsidR="00F579D6" w:rsidRDefault="00F5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400BC8" w:rsidRPr="00F579D6" w:rsidRDefault="00400BC8" w:rsidP="00400BC8">
    <w:pPr>
      <w:spacing w:after="0" w:line="240" w:lineRule="auto"/>
      <w:jc w:val="center"/>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3/003</w:t>
    </w:r>
  </w:p>
  <w:p w:rsidR="00400BC8" w:rsidRPr="00FC7B67" w:rsidRDefault="00400BC8" w:rsidP="00400BC8">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r>
      <w:rPr>
        <w:rFonts w:eastAsia="Times New Roman" w:cs="Arial"/>
        <w:bCs/>
        <w:iCs/>
        <w:noProof/>
        <w:sz w:val="18"/>
        <w:szCs w:val="24"/>
        <w:lang w:eastAsia="es-ES"/>
      </w:rPr>
      <w:t>”</w:t>
    </w:r>
  </w:p>
  <w:p w:rsidR="00400BC8" w:rsidRPr="00F579D6" w:rsidRDefault="00400BC8" w:rsidP="00400BC8">
    <w:pPr>
      <w:spacing w:after="0" w:line="240" w:lineRule="auto"/>
      <w:jc w:val="center"/>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8437E6">
      <w:rPr>
        <w:rFonts w:eastAsia="Times New Roman" w:cs="Arial"/>
        <w:b/>
        <w:iCs/>
        <w:noProof/>
        <w:sz w:val="18"/>
        <w:szCs w:val="24"/>
        <w:lang w:eastAsia="es-ES"/>
      </w:rPr>
      <w:t>CONSTRUCCIÓN DE PARQUE EN COLONIA LOS ENCINOS</w:t>
    </w:r>
    <w:r w:rsidRPr="008437E6">
      <w:rPr>
        <w:rFonts w:eastAsia="Times New Roman" w:cs="Arial"/>
        <w:b/>
        <w:noProof/>
        <w:sz w:val="18"/>
        <w:szCs w:val="24"/>
        <w:lang w:eastAsia="es-ES"/>
      </w:rPr>
      <w:t>”</w:t>
    </w:r>
  </w:p>
  <w:p w:rsidR="00400BC8" w:rsidRPr="00FC7B67" w:rsidRDefault="00400BC8" w:rsidP="00400BC8">
    <w:pPr>
      <w:spacing w:after="0" w:line="240" w:lineRule="auto"/>
      <w:ind w:left="708"/>
      <w:jc w:val="center"/>
      <w:rPr>
        <w:rFonts w:eastAsia="Times New Roman" w:cs="Arial"/>
        <w:iCs/>
        <w:sz w:val="18"/>
        <w:szCs w:val="24"/>
        <w:lang w:eastAsia="es-ES"/>
      </w:rPr>
    </w:pPr>
    <w:r w:rsidRPr="00F579D6">
      <w:rPr>
        <w:rFonts w:eastAsia="Times New Roman" w:cs="Arial"/>
        <w:b/>
        <w:sz w:val="18"/>
        <w:szCs w:val="24"/>
        <w:lang w:val="es-ES" w:eastAsia="es-ES"/>
      </w:rPr>
      <w:t xml:space="preserve">UBICADO: </w:t>
    </w:r>
    <w:r w:rsidRPr="00F579D6">
      <w:rPr>
        <w:rFonts w:eastAsia="Times New Roman" w:cs="Arial"/>
        <w:sz w:val="18"/>
        <w:szCs w:val="24"/>
        <w:lang w:eastAsia="es-ES"/>
      </w:rPr>
      <w:t xml:space="preserve">ubicado </w:t>
    </w:r>
    <w:r>
      <w:rPr>
        <w:rFonts w:eastAsia="Times New Roman" w:cs="Arial"/>
        <w:sz w:val="18"/>
        <w:szCs w:val="24"/>
        <w:lang w:eastAsia="es-ES"/>
      </w:rPr>
      <w:t xml:space="preserve">en </w:t>
    </w:r>
    <w:r w:rsidRPr="008437E6">
      <w:rPr>
        <w:rFonts w:eastAsia="Times New Roman" w:cs="Arial"/>
        <w:sz w:val="18"/>
        <w:szCs w:val="24"/>
        <w:lang w:eastAsia="es-ES"/>
      </w:rPr>
      <w:t>Guadalupe Victoria, entre las calles Eulogio Parra y José Vasconcelos, en la Colonia Encinos</w:t>
    </w:r>
    <w:r w:rsidRPr="008437E6">
      <w:rPr>
        <w:rFonts w:eastAsia="Times New Roman" w:cs="Arial"/>
        <w:iCs/>
        <w:sz w:val="18"/>
        <w:szCs w:val="24"/>
        <w:lang w:eastAsia="es-ES"/>
      </w:rPr>
      <w:t>,</w:t>
    </w:r>
    <w:r>
      <w:rPr>
        <w:rFonts w:eastAsia="Times New Roman" w:cs="Arial"/>
        <w:iCs/>
        <w:sz w:val="18"/>
        <w:szCs w:val="24"/>
        <w:lang w:eastAsia="es-ES"/>
      </w:rPr>
      <w:t xml:space="preserve"> en </w:t>
    </w:r>
    <w:r w:rsidRPr="008437E6">
      <w:rPr>
        <w:rFonts w:eastAsia="Times New Roman" w:cs="Arial"/>
        <w:sz w:val="18"/>
        <w:szCs w:val="24"/>
        <w:lang w:eastAsia="es-ES"/>
      </w:rPr>
      <w:t>Ciudad Guzmán, Municipio de Zapotlán el Grande, Jalisco</w:t>
    </w: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EF04C9">
      <w:rPr>
        <w:rFonts w:ascii="Trebuchet MS" w:hAnsi="Trebuchet MS"/>
        <w:b/>
        <w:noProof/>
        <w:sz w:val="18"/>
        <w:szCs w:val="18"/>
      </w:rPr>
      <w:t>28</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EF04C9">
      <w:rPr>
        <w:rFonts w:ascii="Trebuchet MS" w:hAnsi="Trebuchet MS"/>
        <w:b/>
        <w:noProof/>
        <w:sz w:val="18"/>
        <w:szCs w:val="18"/>
      </w:rPr>
      <w:t>28</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9D6" w:rsidRDefault="00F579D6">
      <w:pPr>
        <w:spacing w:after="0" w:line="240" w:lineRule="auto"/>
      </w:pPr>
      <w:r>
        <w:separator/>
      </w:r>
    </w:p>
  </w:footnote>
  <w:footnote w:type="continuationSeparator" w:id="0">
    <w:p w:rsidR="00F579D6" w:rsidRDefault="00F57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22340"/>
    <w:rsid w:val="00025A55"/>
    <w:rsid w:val="000261BE"/>
    <w:rsid w:val="00052B55"/>
    <w:rsid w:val="00057560"/>
    <w:rsid w:val="00067BD8"/>
    <w:rsid w:val="00095A78"/>
    <w:rsid w:val="000F1372"/>
    <w:rsid w:val="000F4747"/>
    <w:rsid w:val="00103A00"/>
    <w:rsid w:val="0010552C"/>
    <w:rsid w:val="00120E88"/>
    <w:rsid w:val="00150BF4"/>
    <w:rsid w:val="001C1F75"/>
    <w:rsid w:val="001D11A2"/>
    <w:rsid w:val="00254721"/>
    <w:rsid w:val="002871C3"/>
    <w:rsid w:val="002A52CB"/>
    <w:rsid w:val="002C4691"/>
    <w:rsid w:val="002E6900"/>
    <w:rsid w:val="0030408C"/>
    <w:rsid w:val="003231BB"/>
    <w:rsid w:val="003B60FD"/>
    <w:rsid w:val="003D1E77"/>
    <w:rsid w:val="003F1FC9"/>
    <w:rsid w:val="003F5BB3"/>
    <w:rsid w:val="00400BC8"/>
    <w:rsid w:val="00426809"/>
    <w:rsid w:val="00465997"/>
    <w:rsid w:val="00507D97"/>
    <w:rsid w:val="0052759E"/>
    <w:rsid w:val="00540771"/>
    <w:rsid w:val="0055536D"/>
    <w:rsid w:val="00556F04"/>
    <w:rsid w:val="00564C3E"/>
    <w:rsid w:val="005906AF"/>
    <w:rsid w:val="006010B6"/>
    <w:rsid w:val="0061781B"/>
    <w:rsid w:val="006A116B"/>
    <w:rsid w:val="006A4714"/>
    <w:rsid w:val="007049EC"/>
    <w:rsid w:val="0075100E"/>
    <w:rsid w:val="007522D6"/>
    <w:rsid w:val="00781053"/>
    <w:rsid w:val="00785AFD"/>
    <w:rsid w:val="007B7F44"/>
    <w:rsid w:val="007C7F45"/>
    <w:rsid w:val="008C1BF4"/>
    <w:rsid w:val="00904C4D"/>
    <w:rsid w:val="00931E5B"/>
    <w:rsid w:val="00952633"/>
    <w:rsid w:val="009653C5"/>
    <w:rsid w:val="009662E6"/>
    <w:rsid w:val="009734DD"/>
    <w:rsid w:val="00992981"/>
    <w:rsid w:val="009A196D"/>
    <w:rsid w:val="009E7EE4"/>
    <w:rsid w:val="00A16BD4"/>
    <w:rsid w:val="00A406E8"/>
    <w:rsid w:val="00A567AC"/>
    <w:rsid w:val="00A70D0F"/>
    <w:rsid w:val="00AB1B3F"/>
    <w:rsid w:val="00AC49FF"/>
    <w:rsid w:val="00B204AF"/>
    <w:rsid w:val="00B2131A"/>
    <w:rsid w:val="00B65B70"/>
    <w:rsid w:val="00BE606F"/>
    <w:rsid w:val="00C10201"/>
    <w:rsid w:val="00C44D86"/>
    <w:rsid w:val="00C744A5"/>
    <w:rsid w:val="00CA4EFF"/>
    <w:rsid w:val="00D06EDB"/>
    <w:rsid w:val="00D13143"/>
    <w:rsid w:val="00D42AFE"/>
    <w:rsid w:val="00D76EB2"/>
    <w:rsid w:val="00DC784F"/>
    <w:rsid w:val="00DD182A"/>
    <w:rsid w:val="00DF5014"/>
    <w:rsid w:val="00E71516"/>
    <w:rsid w:val="00EA5867"/>
    <w:rsid w:val="00EF04C9"/>
    <w:rsid w:val="00F37746"/>
    <w:rsid w:val="00F52FBB"/>
    <w:rsid w:val="00F579D6"/>
    <w:rsid w:val="00F63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9894</Words>
  <Characters>54419</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cp:revision>
  <cp:lastPrinted>2018-05-15T19:07:00Z</cp:lastPrinted>
  <dcterms:created xsi:type="dcterms:W3CDTF">2018-05-21T17:29:00Z</dcterms:created>
  <dcterms:modified xsi:type="dcterms:W3CDTF">2018-05-21T17:29:00Z</dcterms:modified>
</cp:coreProperties>
</file>