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59F" w:rsidRDefault="00AF359F" w:rsidP="00D4665D">
      <w:pPr>
        <w:spacing w:line="276" w:lineRule="auto"/>
        <w:jc w:val="both"/>
        <w:rPr>
          <w:rFonts w:eastAsia="Calibri" w:cs="Times New Roman"/>
          <w:b/>
        </w:rPr>
      </w:pPr>
    </w:p>
    <w:p w:rsidR="00A3135C" w:rsidRPr="000514C4" w:rsidRDefault="00A3135C" w:rsidP="00A3135C">
      <w:pPr>
        <w:jc w:val="both"/>
        <w:textAlignment w:val="baseline"/>
        <w:rPr>
          <w:rFonts w:ascii="Calibri" w:eastAsia="Times New Roman" w:hAnsi="Calibri" w:cs="Calibri"/>
          <w:color w:val="000000"/>
          <w:lang w:eastAsia="es-MX"/>
        </w:rPr>
      </w:pPr>
      <w:r w:rsidRPr="000514C4">
        <w:rPr>
          <w:rFonts w:ascii="Cambria" w:eastAsia="Times New Roman" w:hAnsi="Cambria" w:cs="Calibri"/>
          <w:b/>
          <w:bCs/>
          <w:color w:val="000000"/>
          <w:sz w:val="23"/>
          <w:szCs w:val="23"/>
          <w:bdr w:val="none" w:sz="0" w:space="0" w:color="auto" w:frame="1"/>
          <w:lang w:eastAsia="es-MX"/>
        </w:rPr>
        <w:t>DICTAMEN DEL CÓMITE DE OBRA PÚBLICA PARA EL GOBIERNO MUNICIPAL DE ZAPOTLÁN EL GRANDE, QUE PROPONE LA AUTORIZACIÓN DE LA EJECUCIÓN DE DIVERSAS OBRAS DE ORDEN FEDERAL CON RECURSOS PROVENIENTES DEL  </w:t>
      </w:r>
      <w:r w:rsidRPr="000514C4">
        <w:rPr>
          <w:rFonts w:ascii="Cambria" w:eastAsia="Times New Roman" w:hAnsi="Cambria" w:cs="Calibri"/>
          <w:b/>
          <w:bCs/>
          <w:color w:val="000000"/>
          <w:bdr w:val="none" w:sz="0" w:space="0" w:color="auto" w:frame="1"/>
          <w:lang w:eastAsia="es-MX"/>
        </w:rPr>
        <w:t>FIDECOMISO DE ALIANZA PARA EL CAMPO EN EL ESTADO DE JALISCO (FASE), SECRETARIA DE AGRICULTURA Y DESARROLLO RURAL DEL ESTADO DE JALISCO</w:t>
      </w:r>
      <w:r w:rsidRPr="000514C4">
        <w:rPr>
          <w:rFonts w:ascii="Cambria" w:eastAsia="Times New Roman" w:hAnsi="Cambria" w:cs="Calibri"/>
          <w:b/>
          <w:bCs/>
          <w:color w:val="000000"/>
          <w:sz w:val="23"/>
          <w:szCs w:val="23"/>
          <w:bdr w:val="none" w:sz="0" w:space="0" w:color="auto" w:frame="1"/>
          <w:lang w:eastAsia="es-MX"/>
        </w:rPr>
        <w:t> </w:t>
      </w:r>
      <w:r w:rsidRPr="000514C4">
        <w:rPr>
          <w:rFonts w:ascii="Cambria" w:eastAsia="Times New Roman" w:hAnsi="Cambria" w:cs="Calibri"/>
          <w:b/>
          <w:bCs/>
          <w:color w:val="000000"/>
          <w:bdr w:val="none" w:sz="0" w:space="0" w:color="auto" w:frame="1"/>
          <w:lang w:eastAsia="es-MX"/>
        </w:rPr>
        <w:t> PARA EL EJERCICIO FISCAL 2019</w:t>
      </w:r>
    </w:p>
    <w:p w:rsidR="00950FC4" w:rsidRDefault="00950FC4" w:rsidP="00DF2C52">
      <w:pPr>
        <w:spacing w:line="276" w:lineRule="auto"/>
        <w:jc w:val="both"/>
        <w:rPr>
          <w:rFonts w:ascii="Cambria" w:eastAsia="Calibri" w:hAnsi="Cambria" w:cs="Times New Roman"/>
          <w:sz w:val="22"/>
          <w:szCs w:val="22"/>
        </w:rPr>
      </w:pPr>
    </w:p>
    <w:p w:rsidR="000E1AE4" w:rsidRPr="00D4665D" w:rsidRDefault="00034F31" w:rsidP="000E1AE4">
      <w:pPr>
        <w:spacing w:after="200" w:line="276" w:lineRule="auto"/>
        <w:jc w:val="both"/>
        <w:rPr>
          <w:rFonts w:ascii="Cambria" w:eastAsia="Calibri" w:hAnsi="Cambria" w:cs="Times New Roman"/>
          <w:sz w:val="22"/>
          <w:szCs w:val="22"/>
        </w:rPr>
      </w:pPr>
      <w:r w:rsidRPr="00D4665D">
        <w:rPr>
          <w:rFonts w:ascii="Cambria" w:eastAsia="Calibri" w:hAnsi="Cambria" w:cs="Times New Roman"/>
          <w:sz w:val="22"/>
          <w:szCs w:val="22"/>
        </w:rPr>
        <w:t>De conformidad en lo dispuesto por los artículos 115 fracción II, y 134 de la Constitución Política de los Estados Unidos Mexicanos, 77 fracción IV, 86 de la Constitución Política del Estado de Jalisco, así como de contemplado por los artículos 11, 25, 26, 27, 32, 34, 35, 36, 37, 38, 39, 41, 42, 44, de la Ley de Obra Pública y Servicios Relacionados con las mismas,</w:t>
      </w:r>
      <w:r w:rsidR="000C4300" w:rsidRPr="00D4665D">
        <w:rPr>
          <w:rFonts w:ascii="Cambria" w:eastAsia="Calibri" w:hAnsi="Cambria" w:cs="Times New Roman"/>
          <w:sz w:val="22"/>
          <w:szCs w:val="22"/>
        </w:rPr>
        <w:t xml:space="preserve"> </w:t>
      </w:r>
      <w:r w:rsidRPr="00D4665D">
        <w:rPr>
          <w:rFonts w:ascii="Cambria" w:eastAsia="Calibri" w:hAnsi="Cambria" w:cs="Times New Roman"/>
          <w:sz w:val="22"/>
          <w:szCs w:val="22"/>
        </w:rPr>
        <w:t xml:space="preserve"> y los artículos 27, 28, 30, 31, 63 Fracción II, 68 y 77 del Reglamento de la Ley vigente</w:t>
      </w:r>
      <w:r w:rsidR="000C4300" w:rsidRPr="00D4665D">
        <w:rPr>
          <w:rFonts w:ascii="Cambria" w:eastAsia="Calibri" w:hAnsi="Cambria" w:cs="Times New Roman"/>
          <w:sz w:val="22"/>
          <w:szCs w:val="22"/>
        </w:rPr>
        <w:t>, l</w:t>
      </w:r>
      <w:r w:rsidR="00640304">
        <w:rPr>
          <w:rFonts w:ascii="Cambria" w:eastAsia="Calibri" w:hAnsi="Cambria" w:cs="Times New Roman"/>
          <w:sz w:val="22"/>
          <w:szCs w:val="22"/>
        </w:rPr>
        <w:t>egislación aplicable para recur</w:t>
      </w:r>
      <w:r w:rsidR="000C4300" w:rsidRPr="00D4665D">
        <w:rPr>
          <w:rFonts w:ascii="Cambria" w:eastAsia="Calibri" w:hAnsi="Cambria" w:cs="Times New Roman"/>
          <w:sz w:val="22"/>
          <w:szCs w:val="22"/>
        </w:rPr>
        <w:t>sos de procedencia federal,</w:t>
      </w:r>
      <w:r w:rsidRPr="00D4665D">
        <w:rPr>
          <w:rFonts w:ascii="Cambria" w:eastAsia="Calibri" w:hAnsi="Cambria" w:cs="Times New Roman"/>
          <w:sz w:val="22"/>
          <w:szCs w:val="22"/>
        </w:rPr>
        <w:t xml:space="preserve"> y con las atribuciones conferidas en los art</w:t>
      </w:r>
      <w:r w:rsidR="001618E9" w:rsidRPr="00D4665D">
        <w:rPr>
          <w:rFonts w:ascii="Cambria" w:eastAsia="Calibri" w:hAnsi="Cambria" w:cs="Times New Roman"/>
          <w:sz w:val="22"/>
          <w:szCs w:val="22"/>
        </w:rPr>
        <w:t>ículos 7 fracciones IV, V, VIII, 8</w:t>
      </w:r>
      <w:r w:rsidRPr="00D4665D">
        <w:rPr>
          <w:rFonts w:ascii="Cambria" w:eastAsia="Calibri" w:hAnsi="Cambria" w:cs="Times New Roman"/>
          <w:sz w:val="22"/>
          <w:szCs w:val="22"/>
        </w:rPr>
        <w:t xml:space="preserve"> y 9 del  Reglamento de Obra Pública para el Municipio de Zapotlán el Grande, Jalisco, se presenta ante el Pleno del Ayuntamiento el Dictamen del Comité de Obra Pública para el </w:t>
      </w:r>
      <w:r w:rsidR="001618E9" w:rsidRPr="00D4665D">
        <w:rPr>
          <w:rFonts w:ascii="Cambria" w:eastAsia="Calibri" w:hAnsi="Cambria" w:cs="Times New Roman"/>
          <w:sz w:val="22"/>
          <w:szCs w:val="22"/>
        </w:rPr>
        <w:t>Gobierno Municipal</w:t>
      </w:r>
      <w:r w:rsidRPr="00D4665D">
        <w:rPr>
          <w:rFonts w:ascii="Cambria" w:eastAsia="Calibri" w:hAnsi="Cambria" w:cs="Times New Roman"/>
          <w:sz w:val="22"/>
          <w:szCs w:val="22"/>
        </w:rPr>
        <w:t xml:space="preserve"> de Zapotlán el Grande,  en base a los siguientes </w:t>
      </w:r>
    </w:p>
    <w:p w:rsidR="00034F31" w:rsidRPr="00D4665D" w:rsidRDefault="00034F31" w:rsidP="000E1AE4">
      <w:pPr>
        <w:spacing w:after="200" w:line="276" w:lineRule="auto"/>
        <w:jc w:val="center"/>
        <w:rPr>
          <w:rFonts w:ascii="Cambria" w:eastAsia="Calibri" w:hAnsi="Cambria" w:cs="Times New Roman"/>
          <w:b/>
          <w:sz w:val="22"/>
          <w:szCs w:val="22"/>
        </w:rPr>
      </w:pPr>
      <w:r w:rsidRPr="00D4665D">
        <w:rPr>
          <w:rFonts w:ascii="Cambria" w:eastAsia="Calibri" w:hAnsi="Cambria" w:cs="Times New Roman"/>
          <w:b/>
          <w:sz w:val="22"/>
          <w:szCs w:val="22"/>
        </w:rPr>
        <w:t>ANTECEDENTES:</w:t>
      </w:r>
    </w:p>
    <w:p w:rsidR="00034F31" w:rsidRPr="00D4665D" w:rsidRDefault="00034F31" w:rsidP="00034F31">
      <w:pPr>
        <w:spacing w:after="200" w:line="276" w:lineRule="auto"/>
        <w:jc w:val="both"/>
        <w:rPr>
          <w:rFonts w:ascii="Cambria" w:eastAsia="Calibri" w:hAnsi="Cambria" w:cs="Times New Roman"/>
          <w:sz w:val="22"/>
          <w:szCs w:val="22"/>
        </w:rPr>
      </w:pPr>
      <w:r w:rsidRPr="00D4665D">
        <w:rPr>
          <w:rFonts w:ascii="Cambria" w:eastAsia="Calibri" w:hAnsi="Cambria" w:cs="Times New Roman"/>
          <w:b/>
          <w:sz w:val="22"/>
          <w:szCs w:val="22"/>
        </w:rPr>
        <w:t>I.-</w:t>
      </w:r>
      <w:r w:rsidRPr="00D4665D">
        <w:rPr>
          <w:rFonts w:ascii="Cambria" w:eastAsia="Calibri" w:hAnsi="Cambria" w:cs="Times New Roman"/>
          <w:sz w:val="22"/>
          <w:szCs w:val="22"/>
        </w:rPr>
        <w:t xml:space="preserve"> Que la Constitución Política de los Estados Unidos Mexicanos, en su artículo 115 establece que cada Municipio será gobernado por un Ayuntamiento, que cada Municipio se encuentra investido de personalidad jurídica y patrimonio propio. </w:t>
      </w:r>
    </w:p>
    <w:p w:rsidR="00034F31" w:rsidRPr="006C7360" w:rsidRDefault="00034F31" w:rsidP="00034F31">
      <w:pPr>
        <w:spacing w:after="200" w:line="276" w:lineRule="auto"/>
        <w:jc w:val="both"/>
        <w:rPr>
          <w:rFonts w:ascii="Cambria" w:eastAsia="Calibri" w:hAnsi="Cambria" w:cs="Times New Roman"/>
          <w:sz w:val="22"/>
          <w:szCs w:val="22"/>
          <w:lang w:val="es-ES"/>
        </w:rPr>
      </w:pPr>
      <w:r w:rsidRPr="00D4665D">
        <w:rPr>
          <w:rFonts w:ascii="Cambria" w:eastAsia="Calibri" w:hAnsi="Cambria" w:cs="Times New Roman"/>
          <w:b/>
          <w:sz w:val="22"/>
          <w:szCs w:val="22"/>
        </w:rPr>
        <w:t>II.-</w:t>
      </w:r>
      <w:r w:rsidRPr="00D4665D">
        <w:rPr>
          <w:rFonts w:ascii="Cambria" w:eastAsia="Calibri" w:hAnsi="Cambria" w:cs="Times New Roman"/>
          <w:sz w:val="22"/>
          <w:szCs w:val="22"/>
        </w:rPr>
        <w:t xml:space="preserve"> Que de conformidad con el artículo 25 fracción VII de la Ley </w:t>
      </w:r>
      <w:r w:rsidR="000C4300" w:rsidRPr="00D4665D">
        <w:rPr>
          <w:rFonts w:ascii="Cambria" w:eastAsia="Calibri" w:hAnsi="Cambria" w:cs="Times New Roman"/>
          <w:sz w:val="22"/>
          <w:szCs w:val="22"/>
        </w:rPr>
        <w:t xml:space="preserve">en materia federal denominada Ley </w:t>
      </w:r>
      <w:r w:rsidRPr="00D4665D">
        <w:rPr>
          <w:rFonts w:ascii="Cambria" w:eastAsia="Calibri" w:hAnsi="Cambria" w:cs="Times New Roman"/>
          <w:sz w:val="22"/>
          <w:szCs w:val="22"/>
        </w:rPr>
        <w:t>de Obras Públicas y Servicios relacionados con las mismas, así como los artículos 5 fracción I y 7</w:t>
      </w:r>
      <w:r w:rsidR="001618E9" w:rsidRPr="00D4665D">
        <w:rPr>
          <w:rFonts w:ascii="Cambria" w:eastAsia="Calibri" w:hAnsi="Cambria" w:cs="Times New Roman"/>
          <w:sz w:val="22"/>
          <w:szCs w:val="22"/>
        </w:rPr>
        <w:t xml:space="preserve">7 fracciones IV, V, VIII, 8 y 9, </w:t>
      </w:r>
      <w:r w:rsidRPr="00D4665D">
        <w:rPr>
          <w:rFonts w:ascii="Cambria" w:eastAsia="Calibri" w:hAnsi="Cambria" w:cs="Times New Roman"/>
          <w:sz w:val="22"/>
          <w:szCs w:val="22"/>
        </w:rPr>
        <w:t xml:space="preserve"> del Reglamento de Obra Pública para el Municipio de Zapotlán el Grande, Jalisco, establece que corresponde al comité </w:t>
      </w:r>
      <w:r w:rsidR="001618E9" w:rsidRPr="00D4665D">
        <w:rPr>
          <w:rFonts w:ascii="Cambria" w:eastAsia="Calibri" w:hAnsi="Cambria" w:cs="Times New Roman"/>
          <w:sz w:val="22"/>
          <w:szCs w:val="22"/>
          <w:lang w:val="es-ES"/>
        </w:rPr>
        <w:t>d</w:t>
      </w:r>
      <w:r w:rsidRPr="00D4665D">
        <w:rPr>
          <w:rFonts w:ascii="Cambria" w:eastAsia="Calibri" w:hAnsi="Cambria" w:cs="Times New Roman"/>
          <w:sz w:val="22"/>
          <w:szCs w:val="22"/>
          <w:lang w:val="es-ES"/>
        </w:rPr>
        <w:t xml:space="preserve">ictaminar y autorizar sobre la adjudicación de la obra pública y servicios relacionados con la misma, a fin </w:t>
      </w:r>
      <w:r w:rsidRPr="006C7360">
        <w:rPr>
          <w:rFonts w:ascii="Cambria" w:eastAsia="Calibri" w:hAnsi="Cambria" w:cs="Times New Roman"/>
          <w:sz w:val="22"/>
          <w:szCs w:val="22"/>
          <w:lang w:val="es-ES"/>
        </w:rPr>
        <w:t>de ser presentados al Pleno del Ayuntamiento para las aprobaciones de las contrata</w:t>
      </w:r>
      <w:r w:rsidR="001618E9" w:rsidRPr="006C7360">
        <w:rPr>
          <w:rFonts w:ascii="Cambria" w:eastAsia="Calibri" w:hAnsi="Cambria" w:cs="Times New Roman"/>
          <w:sz w:val="22"/>
          <w:szCs w:val="22"/>
          <w:lang w:val="es-ES"/>
        </w:rPr>
        <w:t>ciones.</w:t>
      </w:r>
    </w:p>
    <w:p w:rsidR="00AF359F" w:rsidRDefault="00034F31" w:rsidP="006C7360">
      <w:pPr>
        <w:spacing w:after="200" w:line="276" w:lineRule="auto"/>
        <w:jc w:val="both"/>
        <w:rPr>
          <w:rFonts w:eastAsia="Calibri" w:cs="Times New Roman"/>
        </w:rPr>
      </w:pPr>
      <w:r w:rsidRPr="006C7360">
        <w:rPr>
          <w:rFonts w:ascii="Cambria" w:eastAsia="Calibri" w:hAnsi="Cambria" w:cs="Times New Roman"/>
          <w:b/>
          <w:sz w:val="22"/>
          <w:szCs w:val="22"/>
        </w:rPr>
        <w:t>III.-</w:t>
      </w:r>
      <w:r w:rsidRPr="006C7360">
        <w:rPr>
          <w:rFonts w:ascii="Cambria" w:eastAsia="Calibri" w:hAnsi="Cambria" w:cs="Times New Roman"/>
          <w:sz w:val="22"/>
          <w:szCs w:val="22"/>
        </w:rPr>
        <w:t xml:space="preserve"> </w:t>
      </w:r>
      <w:r w:rsidR="006C7360" w:rsidRPr="006C7360">
        <w:rPr>
          <w:rFonts w:eastAsia="Calibri" w:cs="Times New Roman"/>
        </w:rPr>
        <w:t>Que</w:t>
      </w:r>
      <w:r w:rsidR="006C7360">
        <w:rPr>
          <w:rFonts w:eastAsia="Calibri" w:cs="Times New Roman"/>
        </w:rPr>
        <w:t xml:space="preserve"> mediante </w:t>
      </w:r>
      <w:r w:rsidR="006C7360" w:rsidRPr="00672764">
        <w:rPr>
          <w:rFonts w:eastAsia="Calibri" w:cs="Times New Roman"/>
          <w:b/>
          <w:bCs/>
        </w:rPr>
        <w:t xml:space="preserve">Sesión Pública Extraordinaria </w:t>
      </w:r>
      <w:r w:rsidR="006C7360" w:rsidRPr="00672764">
        <w:rPr>
          <w:rFonts w:eastAsia="Calibri" w:cs="Times New Roman"/>
        </w:rPr>
        <w:t xml:space="preserve">de Ayuntamiento número </w:t>
      </w:r>
      <w:r w:rsidR="006F4926">
        <w:rPr>
          <w:rFonts w:eastAsia="Calibri" w:cs="Times New Roman"/>
          <w:b/>
          <w:bCs/>
        </w:rPr>
        <w:t>27 veintisiete celebrada el día 02 dos de Septiembre</w:t>
      </w:r>
      <w:r w:rsidR="006C7360" w:rsidRPr="00672764">
        <w:rPr>
          <w:rFonts w:eastAsia="Calibri" w:cs="Times New Roman"/>
          <w:b/>
          <w:bCs/>
        </w:rPr>
        <w:t xml:space="preserve"> del 2019</w:t>
      </w:r>
      <w:r w:rsidR="006C7360" w:rsidRPr="00672764">
        <w:rPr>
          <w:rFonts w:eastAsia="Calibri" w:cs="Times New Roman"/>
        </w:rPr>
        <w:t xml:space="preserve">, en el </w:t>
      </w:r>
      <w:r w:rsidR="006C7360" w:rsidRPr="00672764">
        <w:rPr>
          <w:rFonts w:eastAsia="Calibri" w:cs="Times New Roman"/>
          <w:b/>
          <w:bCs/>
        </w:rPr>
        <w:t xml:space="preserve">punto número 03 tres </w:t>
      </w:r>
      <w:r w:rsidR="006C7360" w:rsidRPr="00672764">
        <w:rPr>
          <w:rFonts w:eastAsia="Calibri" w:cs="Times New Roman"/>
        </w:rPr>
        <w:t>del orden del día, se autorizó al Municipio de Zapotlán el Grande, Jalisco</w:t>
      </w:r>
      <w:r w:rsidR="006C7360">
        <w:rPr>
          <w:rFonts w:eastAsia="Calibri" w:cs="Times New Roman"/>
        </w:rPr>
        <w:t>, para que a tra</w:t>
      </w:r>
      <w:r w:rsidR="006C7360" w:rsidRPr="00672764">
        <w:rPr>
          <w:rFonts w:eastAsia="Calibri" w:cs="Times New Roman"/>
        </w:rPr>
        <w:t>ves de los ciudadanos J. Jesus Gue</w:t>
      </w:r>
      <w:r w:rsidR="006C7360">
        <w:rPr>
          <w:rFonts w:eastAsia="Calibri" w:cs="Times New Roman"/>
        </w:rPr>
        <w:t>rrero Zuñiga, en su calidad de P</w:t>
      </w:r>
      <w:r w:rsidR="006C7360" w:rsidRPr="00672764">
        <w:rPr>
          <w:rFonts w:eastAsia="Calibri" w:cs="Times New Roman"/>
        </w:rPr>
        <w:t xml:space="preserve">residente Municipal, Mtra Cindy Estefany Garcia Orozco, en su carácter de Síndico Municipal, Lic. Francisco Daniel Vargas Cuevas, en su carácter </w:t>
      </w:r>
      <w:r w:rsidR="006C7360">
        <w:rPr>
          <w:rFonts w:eastAsia="Calibri" w:cs="Times New Roman"/>
        </w:rPr>
        <w:t>de Secretar</w:t>
      </w:r>
      <w:r w:rsidR="006C7360" w:rsidRPr="00672764">
        <w:rPr>
          <w:rFonts w:eastAsia="Calibri" w:cs="Times New Roman"/>
        </w:rPr>
        <w:t xml:space="preserve">io General, y Mtro. </w:t>
      </w:r>
    </w:p>
    <w:p w:rsidR="00AF359F" w:rsidRDefault="00AF359F" w:rsidP="006C7360">
      <w:pPr>
        <w:spacing w:after="200" w:line="276" w:lineRule="auto"/>
        <w:jc w:val="both"/>
        <w:rPr>
          <w:rFonts w:eastAsia="Calibri" w:cs="Times New Roman"/>
        </w:rPr>
      </w:pPr>
    </w:p>
    <w:p w:rsidR="006F4926" w:rsidRPr="006F4926" w:rsidRDefault="006C7360" w:rsidP="006F4926">
      <w:pPr>
        <w:spacing w:after="200" w:line="276" w:lineRule="auto"/>
        <w:jc w:val="both"/>
        <w:rPr>
          <w:rFonts w:eastAsia="Calibri" w:cs="Times New Roman"/>
        </w:rPr>
      </w:pPr>
      <w:r w:rsidRPr="00672764">
        <w:rPr>
          <w:rFonts w:eastAsia="Calibri" w:cs="Times New Roman"/>
        </w:rPr>
        <w:t xml:space="preserve">Teofilo </w:t>
      </w:r>
      <w:r>
        <w:rPr>
          <w:rFonts w:eastAsia="Calibri" w:cs="Times New Roman"/>
        </w:rPr>
        <w:t>de la Cruz Moran, como Encar</w:t>
      </w:r>
      <w:r w:rsidRPr="00672764">
        <w:rPr>
          <w:rFonts w:eastAsia="Calibri" w:cs="Times New Roman"/>
        </w:rPr>
        <w:t>gado de la Haci</w:t>
      </w:r>
      <w:r>
        <w:rPr>
          <w:rFonts w:eastAsia="Calibri" w:cs="Times New Roman"/>
        </w:rPr>
        <w:t>enda Municipal,</w:t>
      </w:r>
      <w:r w:rsidRPr="00672764">
        <w:rPr>
          <w:rFonts w:eastAsia="Calibri" w:cs="Times New Roman"/>
        </w:rPr>
        <w:t xml:space="preserve"> </w:t>
      </w:r>
      <w:r>
        <w:rPr>
          <w:rFonts w:eastAsia="Calibri" w:cs="Times New Roman"/>
        </w:rPr>
        <w:t>p</w:t>
      </w:r>
      <w:r w:rsidRPr="00672764">
        <w:rPr>
          <w:rFonts w:eastAsia="Calibri" w:cs="Times New Roman"/>
        </w:rPr>
        <w:t>ara que en nombre y representación de este Ayuntamiento, suscriban los instr</w:t>
      </w:r>
      <w:r w:rsidR="006F4926">
        <w:rPr>
          <w:rFonts w:eastAsia="Calibri" w:cs="Times New Roman"/>
        </w:rPr>
        <w:t xml:space="preserve">umentos juridicos necesario siendo el </w:t>
      </w:r>
      <w:r w:rsidR="006F4926" w:rsidRPr="00987D34">
        <w:rPr>
          <w:rFonts w:ascii="Cambria" w:hAnsi="Cambria" w:cs="Arial"/>
          <w:b/>
        </w:rPr>
        <w:t xml:space="preserve">Convenio Específico de Adhesión al Programa mejoramiento de Instalaciones de Sacrificio para el Ganado  Rastro Digno, celebrado con la Secretaria de Agricultura y Desarrollo Rural del Estado de Jalisco (SADER); el FIDECOMISO DE ALIANZA PARA EL CAMPO EN EL ESTADO DE JALISCO (FASE) y el Municipio de Zapotlán el Grande, para la ejecución de la Obra “INFRAESTRUCTURA Y EQUIPAMIENTO DE LA SALA DE CORTE Y DESHUESE”, bajo el número de Obra DOP/SADER/02/2019.  Con un techo financiero de $5´928,700.49 (CINCO MILLONES NOVECIENTOS VEINTIOCHO MIL SETECIENTOS  PESOS 49/100 M.N). </w:t>
      </w:r>
      <w:r w:rsidR="006F4926">
        <w:rPr>
          <w:rFonts w:ascii="Cambria" w:hAnsi="Cambria" w:cs="Arial"/>
          <w:b/>
        </w:rPr>
        <w:t xml:space="preserve">IVA INCLUIDO. </w:t>
      </w:r>
    </w:p>
    <w:p w:rsidR="00D4665D" w:rsidRDefault="006F4926" w:rsidP="006F4926">
      <w:pPr>
        <w:spacing w:after="160" w:line="259" w:lineRule="auto"/>
        <w:contextualSpacing/>
        <w:jc w:val="both"/>
        <w:rPr>
          <w:rFonts w:ascii="Cambria" w:hAnsi="Cambria" w:cs="Arial"/>
        </w:rPr>
      </w:pPr>
      <w:r w:rsidRPr="00987D34">
        <w:rPr>
          <w:rFonts w:ascii="Cambria" w:hAnsi="Cambria" w:cs="Arial"/>
          <w:iCs/>
        </w:rPr>
        <w:t xml:space="preserve"> La celebración del convenio de Adhesión señalado en el párrafo que antecede es para ejercer recursos aportados por la federación a través de </w:t>
      </w:r>
      <w:r w:rsidRPr="00987D34">
        <w:rPr>
          <w:rFonts w:ascii="Cambria" w:hAnsi="Cambria" w:cs="Arial"/>
          <w:b/>
        </w:rPr>
        <w:t>FIDECOMISO DE ALIANZA PARA EL CAMPO EN EL ESTADO DE JALISCO (FASE)</w:t>
      </w:r>
      <w:r w:rsidRPr="00987D34">
        <w:rPr>
          <w:rFonts w:ascii="Cambria" w:hAnsi="Cambria" w:cs="Arial"/>
          <w:iCs/>
        </w:rPr>
        <w:t xml:space="preserve">, </w:t>
      </w:r>
      <w:r w:rsidRPr="00987D34">
        <w:rPr>
          <w:rFonts w:ascii="Cambria" w:hAnsi="Cambria" w:cs="Arial"/>
          <w:b/>
        </w:rPr>
        <w:t>SECRETARIA DE AGRICULTURA Y DESARROLLO RURAL DEL ESTADO DE JALISCO, Y EL  MUNICIPIO</w:t>
      </w:r>
      <w:r w:rsidRPr="00987D34">
        <w:rPr>
          <w:rFonts w:ascii="Cambria" w:hAnsi="Cambria" w:cs="Arial"/>
        </w:rPr>
        <w:t xml:space="preserve">, para que sean cumplidos en los tiempos fijados, debiendo apegarse de forma estricta al principio de legalidad, por el ente público a los procedimientos previstos por la </w:t>
      </w:r>
      <w:r w:rsidRPr="00987D34">
        <w:rPr>
          <w:rFonts w:ascii="Cambria" w:hAnsi="Cambria" w:cs="Arial"/>
          <w:b/>
        </w:rPr>
        <w:t xml:space="preserve">Ley de Obra Pública y servicios relacionados con las mismas </w:t>
      </w:r>
      <w:r w:rsidRPr="00987D34">
        <w:rPr>
          <w:rFonts w:ascii="Cambria" w:hAnsi="Cambria" w:cs="Arial"/>
        </w:rPr>
        <w:t>y el Reglamento de la Ley en cita, de orden federal, considerando que el gasto de toda obra pública debe regirse en todo momento por principios rectores, que permitan qu</w:t>
      </w:r>
      <w:r>
        <w:rPr>
          <w:rFonts w:ascii="Cambria" w:hAnsi="Cambria" w:cs="Arial"/>
        </w:rPr>
        <w:t>e los objetivos sean cumplidos.</w:t>
      </w:r>
    </w:p>
    <w:p w:rsidR="006F4926" w:rsidRPr="006C7360" w:rsidRDefault="006F4926" w:rsidP="006F4926">
      <w:pPr>
        <w:spacing w:after="160" w:line="259" w:lineRule="auto"/>
        <w:contextualSpacing/>
        <w:jc w:val="both"/>
        <w:rPr>
          <w:rFonts w:eastAsia="Calibri" w:cs="Times New Roman"/>
        </w:rPr>
      </w:pPr>
    </w:p>
    <w:p w:rsidR="00640304" w:rsidRPr="00640304" w:rsidRDefault="00034F31" w:rsidP="00640304">
      <w:pPr>
        <w:spacing w:after="200" w:line="276" w:lineRule="auto"/>
        <w:jc w:val="both"/>
        <w:rPr>
          <w:rFonts w:ascii="Cambria" w:eastAsia="Calibri" w:hAnsi="Cambria" w:cs="Times New Roman"/>
          <w:b/>
          <w:bCs/>
          <w:iCs/>
          <w:sz w:val="22"/>
          <w:szCs w:val="22"/>
        </w:rPr>
      </w:pPr>
      <w:r w:rsidRPr="00D4665D">
        <w:rPr>
          <w:rFonts w:ascii="Cambria" w:eastAsia="Calibri" w:hAnsi="Cambria" w:cs="Times New Roman"/>
          <w:b/>
          <w:sz w:val="22"/>
          <w:szCs w:val="22"/>
        </w:rPr>
        <w:t>IV–</w:t>
      </w:r>
      <w:r w:rsidRPr="00D4665D">
        <w:rPr>
          <w:rFonts w:ascii="Cambria" w:eastAsia="Calibri" w:hAnsi="Cambria" w:cs="Times New Roman"/>
          <w:sz w:val="22"/>
          <w:szCs w:val="22"/>
        </w:rPr>
        <w:t xml:space="preserve"> Entre las facultades y obligaciones del Gobierno Municipal, establecidas en los artículos </w:t>
      </w:r>
      <w:r w:rsidRPr="00D4665D">
        <w:rPr>
          <w:rFonts w:ascii="Cambria" w:eastAsia="Calibri" w:hAnsi="Cambria" w:cs="Times New Roman"/>
          <w:b/>
          <w:sz w:val="22"/>
          <w:szCs w:val="22"/>
        </w:rPr>
        <w:t xml:space="preserve">27, 41, 43 </w:t>
      </w:r>
      <w:r w:rsidRPr="00D4665D">
        <w:rPr>
          <w:rFonts w:ascii="Cambria" w:eastAsia="Calibri" w:hAnsi="Cambria" w:cs="Times New Roman"/>
          <w:sz w:val="22"/>
          <w:szCs w:val="22"/>
        </w:rPr>
        <w:t xml:space="preserve">de la </w:t>
      </w:r>
      <w:r w:rsidR="000C4300" w:rsidRPr="00D4665D">
        <w:rPr>
          <w:rFonts w:ascii="Cambria" w:eastAsia="Calibri" w:hAnsi="Cambria" w:cs="Times New Roman"/>
          <w:sz w:val="22"/>
          <w:szCs w:val="22"/>
        </w:rPr>
        <w:t xml:space="preserve">Ley en materia federal denominadad </w:t>
      </w:r>
      <w:r w:rsidRPr="00D4665D">
        <w:rPr>
          <w:rFonts w:ascii="Cambria" w:eastAsia="Calibri" w:hAnsi="Cambria" w:cs="Times New Roman"/>
          <w:b/>
          <w:sz w:val="22"/>
          <w:szCs w:val="22"/>
        </w:rPr>
        <w:t>Ley de Obras Públicas y Servicios relacionados con las mismas</w:t>
      </w:r>
      <w:r w:rsidRPr="00D4665D">
        <w:rPr>
          <w:rFonts w:ascii="Cambria" w:eastAsia="Calibri" w:hAnsi="Cambria" w:cs="Times New Roman"/>
          <w:sz w:val="22"/>
          <w:szCs w:val="22"/>
        </w:rPr>
        <w:t xml:space="preserve">, y  así como el </w:t>
      </w:r>
      <w:r w:rsidR="000C4300" w:rsidRPr="00D4665D">
        <w:rPr>
          <w:rFonts w:ascii="Cambria" w:eastAsia="Calibri" w:hAnsi="Cambria" w:cs="Times New Roman"/>
          <w:sz w:val="22"/>
          <w:szCs w:val="22"/>
        </w:rPr>
        <w:t>artículo 33 del Reglamento de dicha Ley</w:t>
      </w:r>
      <w:r w:rsidRPr="00D4665D">
        <w:rPr>
          <w:rFonts w:ascii="Cambria" w:eastAsia="Calibri" w:hAnsi="Cambria" w:cs="Times New Roman"/>
          <w:sz w:val="22"/>
          <w:szCs w:val="22"/>
        </w:rPr>
        <w:t>, de conformidad a los límites establecidos en el Presupuesto de Egresos de la Federación para el Ejerci</w:t>
      </w:r>
      <w:r w:rsidR="00640304">
        <w:rPr>
          <w:rFonts w:ascii="Cambria" w:eastAsia="Calibri" w:hAnsi="Cambria" w:cs="Times New Roman"/>
          <w:sz w:val="22"/>
          <w:szCs w:val="22"/>
        </w:rPr>
        <w:t>cio Fiscal 2019</w:t>
      </w:r>
      <w:r w:rsidRPr="00D4665D">
        <w:rPr>
          <w:rFonts w:ascii="Cambria" w:eastAsia="Calibri" w:hAnsi="Cambria" w:cs="Times New Roman"/>
          <w:sz w:val="22"/>
          <w:szCs w:val="22"/>
        </w:rPr>
        <w:t>, en el anexo 9 publicado en el Diario Of</w:t>
      </w:r>
      <w:r w:rsidR="00640304">
        <w:rPr>
          <w:rFonts w:ascii="Cambria" w:eastAsia="Calibri" w:hAnsi="Cambria" w:cs="Times New Roman"/>
          <w:sz w:val="22"/>
          <w:szCs w:val="22"/>
        </w:rPr>
        <w:t>icial de la Federación el día 28 de Diciembre del 2018</w:t>
      </w:r>
      <w:r w:rsidRPr="00D4665D">
        <w:rPr>
          <w:rFonts w:ascii="Cambria" w:eastAsia="Calibri" w:hAnsi="Cambria" w:cs="Times New Roman"/>
          <w:sz w:val="22"/>
          <w:szCs w:val="22"/>
        </w:rPr>
        <w:t xml:space="preserve">, se encuentra la de contratar Obra Pública bajo la modalidad </w:t>
      </w:r>
      <w:r w:rsidR="002C1BA8" w:rsidRPr="00D4665D">
        <w:rPr>
          <w:rFonts w:ascii="Cambria" w:eastAsia="Calibri" w:hAnsi="Cambria" w:cs="Times New Roman"/>
          <w:sz w:val="22"/>
          <w:szCs w:val="22"/>
        </w:rPr>
        <w:t>de Licitación Pública</w:t>
      </w:r>
      <w:r w:rsidRPr="00D4665D">
        <w:rPr>
          <w:rFonts w:ascii="Cambria" w:eastAsia="Calibri" w:hAnsi="Cambria" w:cs="Times New Roman"/>
          <w:sz w:val="22"/>
          <w:szCs w:val="22"/>
        </w:rPr>
        <w:t xml:space="preserve">, siempre que se encuentre en los supuestos de dicha legislación y no se contraponga a los establecido en la legislación correspondiente así como las reglas de operación y criterios correspondientes respecto al </w:t>
      </w:r>
      <w:r w:rsidRPr="006F4926">
        <w:rPr>
          <w:rFonts w:ascii="Cambria" w:eastAsia="Calibri" w:hAnsi="Cambria" w:cs="Times New Roman"/>
          <w:sz w:val="22"/>
          <w:szCs w:val="22"/>
        </w:rPr>
        <w:t xml:space="preserve">programa </w:t>
      </w:r>
      <w:r w:rsidR="00640304" w:rsidRPr="006F4926">
        <w:rPr>
          <w:rFonts w:ascii="Cambria" w:eastAsia="Calibri" w:hAnsi="Cambria" w:cs="Times New Roman"/>
          <w:bCs/>
          <w:iCs/>
          <w:sz w:val="22"/>
          <w:szCs w:val="22"/>
        </w:rPr>
        <w:t xml:space="preserve"> </w:t>
      </w:r>
      <w:r w:rsidR="006F4926" w:rsidRPr="006F4926">
        <w:rPr>
          <w:sz w:val="22"/>
          <w:szCs w:val="22"/>
        </w:rPr>
        <w:t>y convenio especifico</w:t>
      </w:r>
      <w:r w:rsidR="00640304" w:rsidRPr="006F4926">
        <w:rPr>
          <w:sz w:val="22"/>
          <w:szCs w:val="22"/>
        </w:rPr>
        <w:t>.</w:t>
      </w:r>
    </w:p>
    <w:p w:rsidR="00D4665D" w:rsidRPr="00D4665D" w:rsidRDefault="00D4665D" w:rsidP="00D4665D">
      <w:pPr>
        <w:spacing w:line="276" w:lineRule="auto"/>
        <w:jc w:val="both"/>
        <w:rPr>
          <w:rFonts w:ascii="Cambria" w:eastAsia="Calibri" w:hAnsi="Cambria" w:cs="Times New Roman"/>
          <w:b/>
          <w:bCs/>
          <w:iCs/>
          <w:sz w:val="22"/>
          <w:szCs w:val="22"/>
        </w:rPr>
      </w:pPr>
    </w:p>
    <w:p w:rsidR="00034F31" w:rsidRPr="000037CC" w:rsidRDefault="00034F31" w:rsidP="000037CC">
      <w:pPr>
        <w:spacing w:line="276" w:lineRule="auto"/>
        <w:jc w:val="both"/>
        <w:rPr>
          <w:b/>
        </w:rPr>
      </w:pPr>
      <w:r w:rsidRPr="00D4665D">
        <w:rPr>
          <w:rFonts w:ascii="Cambria" w:eastAsia="Calibri" w:hAnsi="Cambria" w:cs="Times New Roman"/>
          <w:b/>
          <w:sz w:val="22"/>
          <w:szCs w:val="22"/>
        </w:rPr>
        <w:lastRenderedPageBreak/>
        <w:t>V. –</w:t>
      </w:r>
      <w:r w:rsidRPr="00D4665D">
        <w:rPr>
          <w:rFonts w:ascii="Cambria" w:eastAsia="Calibri" w:hAnsi="Cambria" w:cs="Times New Roman"/>
          <w:sz w:val="22"/>
          <w:szCs w:val="22"/>
        </w:rPr>
        <w:t xml:space="preserve"> Con la finalidad de dar cumplimiento a lo señalado en los puntos precedentes, es compromiso ineludible del Gobierno Municipal, el lograr que los objetivos y las obligaciones de conformidad con la legislación correspondiente, así como las reglas de operación y criterios del</w:t>
      </w:r>
      <w:r w:rsidR="00027F8E">
        <w:rPr>
          <w:sz w:val="22"/>
          <w:szCs w:val="22"/>
        </w:rPr>
        <w:t xml:space="preserve"> </w:t>
      </w:r>
      <w:r w:rsidR="00027F8E" w:rsidRPr="00987D34">
        <w:rPr>
          <w:rFonts w:ascii="Cambria" w:hAnsi="Cambria" w:cs="Arial"/>
          <w:b/>
        </w:rPr>
        <w:t>Programa mejoramiento de Instalaciones de Sacrificio para el Ganado  Rastro Digno</w:t>
      </w:r>
      <w:r w:rsidR="00027F8E">
        <w:rPr>
          <w:b/>
        </w:rPr>
        <w:t xml:space="preserve">, </w:t>
      </w:r>
      <w:r w:rsidRPr="00D4665D">
        <w:rPr>
          <w:rFonts w:ascii="Cambria" w:eastAsia="Calibri" w:hAnsi="Cambria" w:cs="Times New Roman"/>
          <w:sz w:val="22"/>
          <w:szCs w:val="22"/>
        </w:rPr>
        <w:t>debiendo apegarse de forma estricta al principio de legalidad, por el ende a los procedimientos previstos por la</w:t>
      </w:r>
      <w:r w:rsidR="000C4300" w:rsidRPr="00D4665D">
        <w:rPr>
          <w:rFonts w:ascii="Cambria" w:eastAsia="Calibri" w:hAnsi="Cambria" w:cs="Times New Roman"/>
          <w:sz w:val="22"/>
          <w:szCs w:val="22"/>
        </w:rPr>
        <w:t xml:space="preserve"> ley en materia federal denominada</w:t>
      </w:r>
      <w:r w:rsidRPr="00D4665D">
        <w:rPr>
          <w:rFonts w:ascii="Cambria" w:eastAsia="Calibri" w:hAnsi="Cambria" w:cs="Times New Roman"/>
          <w:sz w:val="22"/>
          <w:szCs w:val="22"/>
        </w:rPr>
        <w:t xml:space="preserve"> </w:t>
      </w:r>
      <w:r w:rsidRPr="00D4665D">
        <w:rPr>
          <w:rFonts w:ascii="Cambria" w:eastAsia="Calibri" w:hAnsi="Cambria" w:cs="Times New Roman"/>
          <w:b/>
          <w:sz w:val="22"/>
          <w:szCs w:val="22"/>
        </w:rPr>
        <w:t>Ley de Obras Públicas y Servicios relacionados con las mismas y su reglamento vigente</w:t>
      </w:r>
      <w:r w:rsidRPr="00D4665D">
        <w:rPr>
          <w:rFonts w:ascii="Cambria" w:eastAsia="Calibri" w:hAnsi="Cambria" w:cs="Times New Roman"/>
          <w:sz w:val="22"/>
          <w:szCs w:val="22"/>
        </w:rPr>
        <w:t>, considerando que el gasto de toda obra pública debe regirse en todo momento por principios rectores de racionalidad, eficiencia, honradez y equidad que permitan que los objetivos sean cumplidos.</w:t>
      </w:r>
    </w:p>
    <w:p w:rsidR="00D4665D" w:rsidRDefault="00D4665D" w:rsidP="00D4665D">
      <w:pPr>
        <w:spacing w:line="276" w:lineRule="auto"/>
        <w:jc w:val="both"/>
        <w:rPr>
          <w:rFonts w:ascii="Cambria" w:eastAsia="Calibri" w:hAnsi="Cambria" w:cs="Times New Roman"/>
          <w:b/>
          <w:sz w:val="22"/>
          <w:szCs w:val="22"/>
        </w:rPr>
      </w:pPr>
    </w:p>
    <w:p w:rsidR="00D4665D" w:rsidRPr="00950FC4" w:rsidRDefault="00034F31" w:rsidP="00034F31">
      <w:pPr>
        <w:spacing w:after="200" w:line="276" w:lineRule="auto"/>
        <w:jc w:val="both"/>
        <w:rPr>
          <w:rFonts w:ascii="Cambria" w:eastAsia="Calibri" w:hAnsi="Cambria" w:cs="Times New Roman"/>
        </w:rPr>
      </w:pPr>
      <w:r w:rsidRPr="00D4665D">
        <w:rPr>
          <w:rFonts w:ascii="Cambria" w:eastAsia="Calibri" w:hAnsi="Cambria" w:cs="Times New Roman"/>
          <w:b/>
          <w:sz w:val="22"/>
          <w:szCs w:val="22"/>
        </w:rPr>
        <w:t>VI.-</w:t>
      </w:r>
      <w:r w:rsidRPr="00D4665D">
        <w:rPr>
          <w:rFonts w:ascii="Cambria" w:eastAsia="Calibri" w:hAnsi="Cambria" w:cs="Times New Roman"/>
          <w:sz w:val="22"/>
          <w:szCs w:val="22"/>
        </w:rPr>
        <w:t xml:space="preserve"> Que en Sesión Extraordinaria del Comité de Obra Pública </w:t>
      </w:r>
      <w:r w:rsidR="000C4300" w:rsidRPr="00D4665D">
        <w:rPr>
          <w:rFonts w:ascii="Cambria" w:eastAsia="Calibri" w:hAnsi="Cambria" w:cs="Times New Roman"/>
          <w:sz w:val="22"/>
          <w:szCs w:val="22"/>
        </w:rPr>
        <w:t xml:space="preserve">para el Gobierno Municipal de </w:t>
      </w:r>
      <w:r w:rsidR="000C4300" w:rsidRPr="00AB704F">
        <w:rPr>
          <w:rFonts w:ascii="Cambria" w:eastAsia="Calibri" w:hAnsi="Cambria" w:cs="Times New Roman"/>
          <w:sz w:val="22"/>
          <w:szCs w:val="22"/>
        </w:rPr>
        <w:t xml:space="preserve">Zapotlán el Grande Jalisco, </w:t>
      </w:r>
      <w:r w:rsidR="00950FC4">
        <w:rPr>
          <w:rFonts w:ascii="Cambria" w:eastAsia="Calibri" w:hAnsi="Cambria" w:cs="Times New Roman"/>
          <w:sz w:val="22"/>
          <w:szCs w:val="22"/>
        </w:rPr>
        <w:t xml:space="preserve">de fecha 11 Once Diciembre </w:t>
      </w:r>
      <w:r w:rsidR="000037CC" w:rsidRPr="00AB704F">
        <w:rPr>
          <w:rFonts w:ascii="Cambria" w:eastAsia="Calibri" w:hAnsi="Cambria" w:cs="Times New Roman"/>
          <w:sz w:val="22"/>
          <w:szCs w:val="22"/>
        </w:rPr>
        <w:t xml:space="preserve"> del año 2019 dos mil diecinueve, se aprobó la procedencia</w:t>
      </w:r>
      <w:r w:rsidR="00AB704F">
        <w:rPr>
          <w:rFonts w:ascii="Cambria" w:eastAsia="Calibri" w:hAnsi="Cambria" w:cs="Times New Roman"/>
        </w:rPr>
        <w:t xml:space="preserve"> </w:t>
      </w:r>
      <w:r w:rsidR="00AB704F" w:rsidRPr="00AB704F">
        <w:rPr>
          <w:rFonts w:ascii="Cambria" w:eastAsia="Calibri" w:hAnsi="Cambria" w:cs="Times New Roman"/>
        </w:rPr>
        <w:t xml:space="preserve">para el inicio del proceso de licitación en la modalidad de </w:t>
      </w:r>
      <w:r w:rsidR="00950FC4">
        <w:rPr>
          <w:rFonts w:ascii="Cambria" w:eastAsia="Calibri" w:hAnsi="Cambria" w:cs="Times New Roman"/>
        </w:rPr>
        <w:t xml:space="preserve"> </w:t>
      </w:r>
      <w:r w:rsidR="00671F1E">
        <w:rPr>
          <w:rFonts w:ascii="Cambria" w:eastAsia="Calibri" w:hAnsi="Cambria" w:cs="Times New Roman"/>
          <w:b/>
        </w:rPr>
        <w:t>LICITACIÓN PÚBLICA NACIONAL</w:t>
      </w:r>
      <w:r w:rsidRPr="00D4665D">
        <w:rPr>
          <w:rFonts w:ascii="Cambria" w:eastAsia="Calibri" w:hAnsi="Cambria" w:cs="Times New Roman"/>
          <w:sz w:val="22"/>
          <w:szCs w:val="22"/>
        </w:rPr>
        <w:t>, en observancia a lo que dispone el artículo 11</w:t>
      </w:r>
      <w:r w:rsidR="008B1C31">
        <w:rPr>
          <w:rFonts w:ascii="Cambria" w:eastAsia="Calibri" w:hAnsi="Cambria" w:cs="Times New Roman"/>
          <w:sz w:val="22"/>
          <w:szCs w:val="22"/>
        </w:rPr>
        <w:t xml:space="preserve"> del Reglamento</w:t>
      </w:r>
      <w:r w:rsidRPr="00D4665D">
        <w:rPr>
          <w:rFonts w:ascii="Cambria" w:eastAsia="Calibri" w:hAnsi="Cambria" w:cs="Times New Roman"/>
          <w:sz w:val="22"/>
          <w:szCs w:val="22"/>
        </w:rPr>
        <w:t xml:space="preserve"> del Obra Pública para el Municipio de Zapotlán el Grande, Jalisco, que faculta Coordinador General de Gestión de la ciudad, </w:t>
      </w:r>
      <w:r w:rsidR="002C1BA8" w:rsidRPr="00D4665D">
        <w:rPr>
          <w:rFonts w:ascii="Cambria" w:eastAsia="Calibri" w:hAnsi="Cambria" w:cs="Times New Roman"/>
          <w:sz w:val="22"/>
          <w:szCs w:val="22"/>
        </w:rPr>
        <w:t xml:space="preserve">en conjunto con el </w:t>
      </w:r>
      <w:r w:rsidRPr="00D4665D">
        <w:rPr>
          <w:rFonts w:ascii="Cambria" w:eastAsia="Calibri" w:hAnsi="Cambria" w:cs="Times New Roman"/>
          <w:sz w:val="22"/>
          <w:szCs w:val="22"/>
        </w:rPr>
        <w:t>Director de Obras Públicas, para que integren los expedientes unitarios de</w:t>
      </w:r>
      <w:r w:rsidR="00B14F15">
        <w:rPr>
          <w:rFonts w:ascii="Cambria" w:eastAsia="Calibri" w:hAnsi="Cambria" w:cs="Times New Roman"/>
          <w:sz w:val="22"/>
          <w:szCs w:val="22"/>
        </w:rPr>
        <w:t xml:space="preserve"> la</w:t>
      </w:r>
      <w:r w:rsidR="006C7360">
        <w:rPr>
          <w:rFonts w:ascii="Cambria" w:eastAsia="Calibri" w:hAnsi="Cambria" w:cs="Times New Roman"/>
          <w:sz w:val="22"/>
          <w:szCs w:val="22"/>
        </w:rPr>
        <w:t xml:space="preserve"> obra pública.</w:t>
      </w:r>
    </w:p>
    <w:p w:rsidR="00AB704F" w:rsidRDefault="00034F31" w:rsidP="00034F31">
      <w:pPr>
        <w:spacing w:after="200" w:line="276" w:lineRule="auto"/>
        <w:jc w:val="both"/>
        <w:rPr>
          <w:rFonts w:eastAsia="Calibri" w:cs="Times New Roman"/>
        </w:rPr>
      </w:pPr>
      <w:r w:rsidRPr="00D4665D">
        <w:rPr>
          <w:rFonts w:ascii="Cambria" w:eastAsia="Calibri" w:hAnsi="Cambria" w:cs="Times New Roman"/>
          <w:b/>
          <w:sz w:val="22"/>
          <w:szCs w:val="22"/>
        </w:rPr>
        <w:t>VII.-</w:t>
      </w:r>
      <w:r w:rsidR="00DA689A" w:rsidRPr="00D4665D">
        <w:rPr>
          <w:rFonts w:ascii="Cambria" w:eastAsia="Calibri" w:hAnsi="Cambria" w:cs="Times New Roman"/>
          <w:b/>
          <w:sz w:val="22"/>
          <w:szCs w:val="22"/>
        </w:rPr>
        <w:t xml:space="preserve"> </w:t>
      </w:r>
      <w:r w:rsidR="00AB704F" w:rsidRPr="004C0A89">
        <w:rPr>
          <w:rFonts w:eastAsia="Calibri" w:cs="Times New Roman"/>
        </w:rPr>
        <w:t>De conf</w:t>
      </w:r>
      <w:r w:rsidR="00AB704F" w:rsidRPr="004C0A89">
        <w:rPr>
          <w:rFonts w:eastAsia="Calibri" w:cs="Times New Roman"/>
          <w:bCs/>
          <w:iCs/>
        </w:rPr>
        <w:t>ormidad con los artículos 30, 31 y 33 de la ley en materia federal denominada Ley de Obras Públicas y Servicios Relacionados con las mismas, se autorizó que s</w:t>
      </w:r>
      <w:r w:rsidR="00B14F15">
        <w:rPr>
          <w:rFonts w:eastAsia="Calibri" w:cs="Times New Roman"/>
          <w:bCs/>
          <w:iCs/>
        </w:rPr>
        <w:t>e realizara los</w:t>
      </w:r>
      <w:r w:rsidR="00AB704F" w:rsidRPr="004C0A89">
        <w:rPr>
          <w:rFonts w:eastAsia="Calibri" w:cs="Times New Roman"/>
        </w:rPr>
        <w:t xml:space="preserve"> Procedimiento</w:t>
      </w:r>
      <w:r w:rsidR="00B14F15">
        <w:rPr>
          <w:rFonts w:eastAsia="Calibri" w:cs="Times New Roman"/>
        </w:rPr>
        <w:t>s</w:t>
      </w:r>
      <w:r w:rsidR="00AB704F" w:rsidRPr="004C0A89">
        <w:rPr>
          <w:rFonts w:eastAsia="Calibri" w:cs="Times New Roman"/>
        </w:rPr>
        <w:t xml:space="preserve"> de</w:t>
      </w:r>
      <w:r w:rsidR="00671F1E">
        <w:rPr>
          <w:rFonts w:eastAsia="Calibri" w:cs="Times New Roman"/>
        </w:rPr>
        <w:t xml:space="preserve"> </w:t>
      </w:r>
      <w:r w:rsidR="00671F1E" w:rsidRPr="00671F1E">
        <w:rPr>
          <w:rFonts w:eastAsia="Calibri" w:cs="Times New Roman"/>
          <w:b/>
        </w:rPr>
        <w:t>LICITACIÓN PÚBLICA NACIONAL</w:t>
      </w:r>
      <w:r w:rsidR="00AB704F" w:rsidRPr="004C0A89">
        <w:rPr>
          <w:rFonts w:eastAsia="Calibri" w:cs="Times New Roman"/>
        </w:rPr>
        <w:t xml:space="preserve">, </w:t>
      </w:r>
      <w:r w:rsidR="00671F1E">
        <w:rPr>
          <w:rFonts w:eastAsia="Calibri" w:cs="Times New Roman"/>
        </w:rPr>
        <w:t xml:space="preserve"> de la</w:t>
      </w:r>
      <w:r w:rsidR="00B14F15">
        <w:rPr>
          <w:rFonts w:eastAsia="Calibri" w:cs="Times New Roman"/>
        </w:rPr>
        <w:t xml:space="preserve"> o</w:t>
      </w:r>
      <w:r w:rsidR="00671F1E">
        <w:rPr>
          <w:rFonts w:eastAsia="Calibri" w:cs="Times New Roman"/>
        </w:rPr>
        <w:t>bra</w:t>
      </w:r>
      <w:r w:rsidR="008B1C31">
        <w:rPr>
          <w:rFonts w:eastAsia="Calibri" w:cs="Times New Roman"/>
        </w:rPr>
        <w:t xml:space="preserve"> </w:t>
      </w:r>
      <w:r w:rsidR="00671F1E">
        <w:rPr>
          <w:rFonts w:eastAsia="Calibri" w:cs="Times New Roman"/>
        </w:rPr>
        <w:t>que se señala</w:t>
      </w:r>
      <w:r w:rsidR="008B1C31">
        <w:rPr>
          <w:rFonts w:eastAsia="Calibri" w:cs="Times New Roman"/>
        </w:rPr>
        <w:t xml:space="preserve"> en el punto VIII del presente dictamen</w:t>
      </w:r>
      <w:r w:rsidR="00B14F15">
        <w:rPr>
          <w:rFonts w:eastAsia="Calibri" w:cs="Times New Roman"/>
        </w:rPr>
        <w:t xml:space="preserve">, </w:t>
      </w:r>
      <w:r w:rsidR="00AB704F" w:rsidRPr="004C0A89">
        <w:rPr>
          <w:rFonts w:eastAsia="Calibri" w:cs="Times New Roman"/>
        </w:rPr>
        <w:t>por parte de la Coordinación General de Gestión de la Ciudad y de la Dire</w:t>
      </w:r>
      <w:r w:rsidR="00B14F15">
        <w:rPr>
          <w:rFonts w:eastAsia="Calibri" w:cs="Times New Roman"/>
        </w:rPr>
        <w:t>cción de Obras Públicas se llevaron</w:t>
      </w:r>
      <w:r w:rsidR="00AB704F" w:rsidRPr="004C0A89">
        <w:rPr>
          <w:rFonts w:eastAsia="Calibri" w:cs="Times New Roman"/>
        </w:rPr>
        <w:t xml:space="preserve"> a cabo </w:t>
      </w:r>
      <w:r w:rsidR="00671F1E">
        <w:rPr>
          <w:rFonts w:eastAsia="Calibri" w:cs="Times New Roman"/>
        </w:rPr>
        <w:t>el</w:t>
      </w:r>
      <w:r w:rsidR="00B14F15">
        <w:rPr>
          <w:rFonts w:eastAsia="Calibri" w:cs="Times New Roman"/>
        </w:rPr>
        <w:t xml:space="preserve"> </w:t>
      </w:r>
      <w:r w:rsidR="00AB704F" w:rsidRPr="004C0A89">
        <w:rPr>
          <w:rFonts w:eastAsia="Calibri" w:cs="Times New Roman"/>
        </w:rPr>
        <w:t xml:space="preserve">proceso, siendo así como la publicación de las bases y convocatorias en el sistema Compranet, </w:t>
      </w:r>
      <w:r w:rsidR="00950FC4">
        <w:rPr>
          <w:rFonts w:eastAsia="Calibri" w:cs="Times New Roman"/>
        </w:rPr>
        <w:t xml:space="preserve">desde </w:t>
      </w:r>
      <w:r w:rsidR="002C6645">
        <w:rPr>
          <w:rFonts w:eastAsia="Calibri" w:cs="Times New Roman"/>
        </w:rPr>
        <w:t>el día 14 catorce</w:t>
      </w:r>
      <w:r w:rsidR="00950FC4" w:rsidRPr="00056CBB">
        <w:rPr>
          <w:rFonts w:eastAsia="Calibri" w:cs="Times New Roman"/>
        </w:rPr>
        <w:t xml:space="preserve">  de Diciembre</w:t>
      </w:r>
      <w:r w:rsidR="00AB704F" w:rsidRPr="00056CBB">
        <w:rPr>
          <w:rFonts w:eastAsia="Calibri" w:cs="Times New Roman"/>
        </w:rPr>
        <w:t xml:space="preserve"> del presente año.</w:t>
      </w:r>
      <w:r w:rsidR="00AB704F" w:rsidRPr="004C0A89">
        <w:rPr>
          <w:rFonts w:eastAsia="Calibri" w:cs="Times New Roman"/>
        </w:rPr>
        <w:t xml:space="preserve"> </w:t>
      </w:r>
    </w:p>
    <w:p w:rsidR="00D4665D" w:rsidRPr="00B14F15" w:rsidRDefault="00034F31" w:rsidP="00B14F15">
      <w:pPr>
        <w:spacing w:after="200" w:line="276" w:lineRule="auto"/>
        <w:jc w:val="both"/>
        <w:rPr>
          <w:rFonts w:ascii="Cambria" w:eastAsia="Calibri" w:hAnsi="Cambria" w:cs="Times New Roman"/>
          <w:sz w:val="22"/>
          <w:szCs w:val="22"/>
        </w:rPr>
      </w:pPr>
      <w:r w:rsidRPr="00D4665D">
        <w:rPr>
          <w:rFonts w:ascii="Cambria" w:eastAsia="Calibri" w:hAnsi="Cambria" w:cs="Times New Roman"/>
          <w:sz w:val="22"/>
          <w:szCs w:val="22"/>
        </w:rPr>
        <w:t xml:space="preserve">Se realizaron las respectivas </w:t>
      </w:r>
      <w:r w:rsidR="00B14F15">
        <w:rPr>
          <w:rFonts w:ascii="Cambria" w:eastAsia="Calibri" w:hAnsi="Cambria" w:cs="Times New Roman"/>
          <w:sz w:val="22"/>
          <w:szCs w:val="22"/>
        </w:rPr>
        <w:t xml:space="preserve"> las </w:t>
      </w:r>
      <w:r w:rsidRPr="00056CBB">
        <w:rPr>
          <w:rFonts w:ascii="Cambria" w:eastAsia="Calibri" w:hAnsi="Cambria" w:cs="Times New Roman"/>
          <w:b/>
          <w:sz w:val="22"/>
          <w:szCs w:val="22"/>
        </w:rPr>
        <w:t>Visitas al lugar de la Obra</w:t>
      </w:r>
      <w:r w:rsidRPr="00056CBB">
        <w:rPr>
          <w:rFonts w:ascii="Cambria" w:eastAsia="Calibri" w:hAnsi="Cambria" w:cs="Times New Roman"/>
          <w:sz w:val="22"/>
          <w:szCs w:val="22"/>
        </w:rPr>
        <w:t xml:space="preserve">, durante el día </w:t>
      </w:r>
      <w:r w:rsidR="002C6645">
        <w:rPr>
          <w:rFonts w:ascii="Cambria" w:eastAsia="Calibri" w:hAnsi="Cambria" w:cs="Times New Roman"/>
          <w:sz w:val="22"/>
          <w:szCs w:val="22"/>
          <w:lang w:val="es-MX"/>
        </w:rPr>
        <w:t>16 Dieciseis</w:t>
      </w:r>
      <w:r w:rsidR="0065735C" w:rsidRPr="00056CBB">
        <w:rPr>
          <w:rFonts w:ascii="Cambria" w:eastAsia="Calibri" w:hAnsi="Cambria" w:cs="Times New Roman"/>
          <w:sz w:val="22"/>
          <w:szCs w:val="22"/>
          <w:lang w:val="es-MX"/>
        </w:rPr>
        <w:t xml:space="preserve"> </w:t>
      </w:r>
      <w:r w:rsidR="00950FC4" w:rsidRPr="00056CBB">
        <w:rPr>
          <w:rFonts w:ascii="Cambria" w:eastAsia="Calibri" w:hAnsi="Cambria" w:cs="Times New Roman"/>
          <w:sz w:val="22"/>
          <w:szCs w:val="22"/>
        </w:rPr>
        <w:t>del mes de Diciembre</w:t>
      </w:r>
      <w:r w:rsidR="00210CD9" w:rsidRPr="00056CBB">
        <w:rPr>
          <w:rFonts w:ascii="Cambria" w:eastAsia="Calibri" w:hAnsi="Cambria" w:cs="Times New Roman"/>
          <w:sz w:val="22"/>
          <w:szCs w:val="22"/>
        </w:rPr>
        <w:t xml:space="preserve"> </w:t>
      </w:r>
      <w:r w:rsidRPr="00056CBB">
        <w:rPr>
          <w:rFonts w:ascii="Cambria" w:eastAsia="Calibri" w:hAnsi="Cambria" w:cs="Times New Roman"/>
          <w:sz w:val="22"/>
          <w:szCs w:val="22"/>
        </w:rPr>
        <w:t xml:space="preserve">del presente año, así como las </w:t>
      </w:r>
      <w:r w:rsidRPr="00056CBB">
        <w:rPr>
          <w:rFonts w:ascii="Cambria" w:eastAsia="Calibri" w:hAnsi="Cambria" w:cs="Times New Roman"/>
          <w:b/>
          <w:sz w:val="22"/>
          <w:szCs w:val="22"/>
        </w:rPr>
        <w:t>Juntas de Aclaraciones</w:t>
      </w:r>
      <w:r w:rsidRPr="00056CBB">
        <w:rPr>
          <w:rFonts w:ascii="Cambria" w:eastAsia="Calibri" w:hAnsi="Cambria" w:cs="Times New Roman"/>
          <w:sz w:val="22"/>
          <w:szCs w:val="22"/>
        </w:rPr>
        <w:t xml:space="preserve"> respectivamente el día </w:t>
      </w:r>
      <w:r w:rsidR="002C6645">
        <w:rPr>
          <w:rFonts w:ascii="Cambria" w:eastAsia="Calibri" w:hAnsi="Cambria" w:cs="Times New Roman"/>
          <w:sz w:val="22"/>
          <w:szCs w:val="22"/>
          <w:lang w:val="es-MX"/>
        </w:rPr>
        <w:t xml:space="preserve">16 Dieciseis </w:t>
      </w:r>
      <w:r w:rsidR="00950FC4" w:rsidRPr="00056CBB">
        <w:rPr>
          <w:rFonts w:ascii="Cambria" w:eastAsia="Calibri" w:hAnsi="Cambria" w:cs="Times New Roman"/>
          <w:sz w:val="22"/>
          <w:szCs w:val="22"/>
        </w:rPr>
        <w:t xml:space="preserve">del mes de Diciembre del año en curso </w:t>
      </w:r>
      <w:r w:rsidRPr="00056CBB">
        <w:rPr>
          <w:rFonts w:ascii="Cambria" w:eastAsia="Calibri" w:hAnsi="Cambria" w:cs="Times New Roman"/>
          <w:sz w:val="22"/>
          <w:szCs w:val="22"/>
        </w:rPr>
        <w:t xml:space="preserve">. Así mismo se realizaron los </w:t>
      </w:r>
      <w:r w:rsidRPr="00056CBB">
        <w:rPr>
          <w:rFonts w:ascii="Cambria" w:eastAsia="Calibri" w:hAnsi="Cambria" w:cs="Times New Roman"/>
          <w:b/>
          <w:sz w:val="22"/>
          <w:szCs w:val="22"/>
        </w:rPr>
        <w:t xml:space="preserve">Actos de presentación y apertura de proposiciones </w:t>
      </w:r>
      <w:r w:rsidRPr="00056CBB">
        <w:rPr>
          <w:rFonts w:ascii="Cambria" w:eastAsia="Calibri" w:hAnsi="Cambria" w:cs="Times New Roman"/>
          <w:sz w:val="22"/>
          <w:szCs w:val="22"/>
        </w:rPr>
        <w:t>el d</w:t>
      </w:r>
      <w:r w:rsidR="00950FC4" w:rsidRPr="00056CBB">
        <w:rPr>
          <w:rFonts w:ascii="Cambria" w:eastAsia="Calibri" w:hAnsi="Cambria" w:cs="Times New Roman"/>
          <w:sz w:val="22"/>
          <w:szCs w:val="22"/>
        </w:rPr>
        <w:t>ía 18 diecio</w:t>
      </w:r>
      <w:r w:rsidR="00210CD9" w:rsidRPr="00056CBB">
        <w:rPr>
          <w:rFonts w:ascii="Cambria" w:eastAsia="Calibri" w:hAnsi="Cambria" w:cs="Times New Roman"/>
          <w:sz w:val="22"/>
          <w:szCs w:val="22"/>
        </w:rPr>
        <w:t>cho</w:t>
      </w:r>
      <w:r w:rsidR="0065735C" w:rsidRPr="00056CBB">
        <w:rPr>
          <w:rFonts w:ascii="Cambria" w:eastAsia="Calibri" w:hAnsi="Cambria" w:cs="Times New Roman"/>
          <w:sz w:val="22"/>
          <w:szCs w:val="22"/>
        </w:rPr>
        <w:t xml:space="preserve"> </w:t>
      </w:r>
      <w:r w:rsidR="00950FC4" w:rsidRPr="00056CBB">
        <w:rPr>
          <w:rFonts w:ascii="Cambria" w:eastAsia="Calibri" w:hAnsi="Cambria" w:cs="Times New Roman"/>
          <w:sz w:val="22"/>
          <w:szCs w:val="22"/>
        </w:rPr>
        <w:t xml:space="preserve">de Diciembre </w:t>
      </w:r>
      <w:r w:rsidR="00210CD9" w:rsidRPr="00056CBB">
        <w:rPr>
          <w:rFonts w:ascii="Cambria" w:eastAsia="Calibri" w:hAnsi="Cambria" w:cs="Times New Roman"/>
          <w:sz w:val="22"/>
          <w:szCs w:val="22"/>
        </w:rPr>
        <w:t xml:space="preserve"> del año 2019</w:t>
      </w:r>
      <w:r w:rsidRPr="00056CBB">
        <w:rPr>
          <w:rFonts w:ascii="Cambria" w:eastAsia="Calibri" w:hAnsi="Cambria" w:cs="Times New Roman"/>
          <w:sz w:val="22"/>
          <w:szCs w:val="22"/>
        </w:rPr>
        <w:t>, contando con la presencia del Auditor de Obra Pública por</w:t>
      </w:r>
      <w:r w:rsidRPr="00D4665D">
        <w:rPr>
          <w:rFonts w:ascii="Cambria" w:eastAsia="Calibri" w:hAnsi="Cambria" w:cs="Times New Roman"/>
          <w:sz w:val="22"/>
          <w:szCs w:val="22"/>
        </w:rPr>
        <w:t xml:space="preserve"> parte de la Contraloría Municipal durante todo</w:t>
      </w:r>
      <w:r w:rsidR="00B14F15">
        <w:rPr>
          <w:rFonts w:ascii="Cambria" w:eastAsia="Calibri" w:hAnsi="Cambria" w:cs="Times New Roman"/>
          <w:sz w:val="22"/>
          <w:szCs w:val="22"/>
        </w:rPr>
        <w:t>s los</w:t>
      </w:r>
      <w:r w:rsidRPr="00D4665D">
        <w:rPr>
          <w:rFonts w:ascii="Cambria" w:eastAsia="Calibri" w:hAnsi="Cambria" w:cs="Times New Roman"/>
          <w:sz w:val="22"/>
          <w:szCs w:val="22"/>
        </w:rPr>
        <w:t xml:space="preserve"> proceso</w:t>
      </w:r>
      <w:r w:rsidR="00B14F15">
        <w:rPr>
          <w:rFonts w:ascii="Cambria" w:eastAsia="Calibri" w:hAnsi="Cambria" w:cs="Times New Roman"/>
          <w:sz w:val="22"/>
          <w:szCs w:val="22"/>
        </w:rPr>
        <w:t>s</w:t>
      </w:r>
      <w:r w:rsidRPr="00D4665D">
        <w:rPr>
          <w:rFonts w:ascii="Cambria" w:eastAsia="Calibri" w:hAnsi="Cambria" w:cs="Times New Roman"/>
          <w:sz w:val="22"/>
          <w:szCs w:val="22"/>
        </w:rPr>
        <w:t xml:space="preserve">, así se procedió a su revisión técnica y económica de las propuestas que presentaron por parte de los contratistas. </w:t>
      </w:r>
    </w:p>
    <w:p w:rsidR="00AF359F" w:rsidRPr="002C6645" w:rsidRDefault="00034F31" w:rsidP="00013816">
      <w:pPr>
        <w:spacing w:after="200" w:line="276" w:lineRule="auto"/>
        <w:jc w:val="both"/>
        <w:rPr>
          <w:rFonts w:ascii="Cambria" w:eastAsia="Times New Roman" w:hAnsi="Cambria" w:cs="Tahoma"/>
          <w:sz w:val="22"/>
          <w:szCs w:val="22"/>
          <w:lang w:eastAsia="es-MX"/>
        </w:rPr>
      </w:pPr>
      <w:r w:rsidRPr="00D4665D">
        <w:rPr>
          <w:rFonts w:ascii="Cambria" w:eastAsia="Calibri" w:hAnsi="Cambria" w:cs="Times New Roman"/>
          <w:b/>
          <w:sz w:val="22"/>
          <w:szCs w:val="22"/>
        </w:rPr>
        <w:t xml:space="preserve">VIII.-  </w:t>
      </w:r>
      <w:r w:rsidRPr="00D4665D">
        <w:rPr>
          <w:rFonts w:ascii="Cambria" w:eastAsia="Times New Roman" w:hAnsi="Cambria" w:cs="Tahoma"/>
          <w:sz w:val="22"/>
          <w:szCs w:val="22"/>
          <w:lang w:eastAsia="es-MX"/>
        </w:rPr>
        <w:t>Posteriormen</w:t>
      </w:r>
      <w:r w:rsidR="00B14F15">
        <w:rPr>
          <w:rFonts w:ascii="Cambria" w:eastAsia="Times New Roman" w:hAnsi="Cambria" w:cs="Tahoma"/>
          <w:sz w:val="22"/>
          <w:szCs w:val="22"/>
          <w:lang w:eastAsia="es-MX"/>
        </w:rPr>
        <w:t>te y previa integración de los</w:t>
      </w:r>
      <w:r w:rsidRPr="00D4665D">
        <w:rPr>
          <w:rFonts w:ascii="Cambria" w:eastAsia="Times New Roman" w:hAnsi="Cambria" w:cs="Tahoma"/>
          <w:sz w:val="22"/>
          <w:szCs w:val="22"/>
          <w:lang w:eastAsia="es-MX"/>
        </w:rPr>
        <w:t xml:space="preserve"> respectivo</w:t>
      </w:r>
      <w:r w:rsidR="00B14F15">
        <w:rPr>
          <w:rFonts w:ascii="Cambria" w:eastAsia="Times New Roman" w:hAnsi="Cambria" w:cs="Tahoma"/>
          <w:sz w:val="22"/>
          <w:szCs w:val="22"/>
          <w:lang w:eastAsia="es-MX"/>
        </w:rPr>
        <w:t>s</w:t>
      </w:r>
      <w:r w:rsidRPr="00D4665D">
        <w:rPr>
          <w:rFonts w:ascii="Cambria" w:eastAsia="Times New Roman" w:hAnsi="Cambria" w:cs="Tahoma"/>
          <w:sz w:val="22"/>
          <w:szCs w:val="22"/>
          <w:lang w:eastAsia="es-MX"/>
        </w:rPr>
        <w:t xml:space="preserve"> expediente</w:t>
      </w:r>
      <w:r w:rsidR="00B14F15">
        <w:rPr>
          <w:rFonts w:ascii="Cambria" w:eastAsia="Times New Roman" w:hAnsi="Cambria" w:cs="Tahoma"/>
          <w:sz w:val="22"/>
          <w:szCs w:val="22"/>
          <w:lang w:eastAsia="es-MX"/>
        </w:rPr>
        <w:t>s</w:t>
      </w:r>
      <w:r w:rsidRPr="00D4665D">
        <w:rPr>
          <w:rFonts w:ascii="Cambria" w:eastAsia="Times New Roman" w:hAnsi="Cambria" w:cs="Tahoma"/>
          <w:sz w:val="22"/>
          <w:szCs w:val="22"/>
          <w:lang w:eastAsia="es-MX"/>
        </w:rPr>
        <w:t xml:space="preserve"> técnico, y estudio, de la Coordinación de Gestión de la Ciudad en conjunto con la Dirección de Obras Públicas del Municipio, y con el</w:t>
      </w:r>
      <w:r w:rsidRPr="00D4665D">
        <w:rPr>
          <w:rFonts w:ascii="Cambria" w:eastAsia="Times New Roman" w:hAnsi="Cambria" w:cs="Tahoma"/>
          <w:b/>
          <w:sz w:val="22"/>
          <w:szCs w:val="22"/>
          <w:lang w:eastAsia="es-MX"/>
        </w:rPr>
        <w:t xml:space="preserve"> </w:t>
      </w:r>
      <w:r w:rsidRPr="00D4665D">
        <w:rPr>
          <w:rFonts w:ascii="Cambria" w:eastAsia="Times New Roman" w:hAnsi="Cambria" w:cs="Tahoma"/>
          <w:sz w:val="22"/>
          <w:szCs w:val="22"/>
          <w:lang w:eastAsia="es-MX"/>
        </w:rPr>
        <w:t xml:space="preserve">objeto de verificar que las obras se contraten en sujeción a los </w:t>
      </w:r>
      <w:r w:rsidRPr="00D4665D">
        <w:rPr>
          <w:rFonts w:ascii="Cambria" w:eastAsia="Times New Roman" w:hAnsi="Cambria" w:cs="Tahoma"/>
          <w:sz w:val="22"/>
          <w:szCs w:val="22"/>
          <w:lang w:eastAsia="es-MX"/>
        </w:rPr>
        <w:lastRenderedPageBreak/>
        <w:t>requerimientos por la Ley de Obras Públicas y Servicios Relacionados con  las mismas y de su Reglamento, se procedió a realizar la evaluación del análisis de las proposiciones presentadas, del cual dio como resultado el fallo de los procedimientos señalados, el cual se presentó para su aprobación ante el Comité de Obra Pública para el Gobierno Municipal de Zapotlán el Grande, Jalisco,</w:t>
      </w:r>
      <w:r w:rsidRPr="00D4665D">
        <w:rPr>
          <w:rFonts w:ascii="Cambria" w:eastAsia="Calibri" w:hAnsi="Cambria" w:cs="Times New Roman"/>
          <w:b/>
          <w:sz w:val="22"/>
          <w:szCs w:val="22"/>
          <w:u w:val="single"/>
        </w:rPr>
        <w:t xml:space="preserve"> en Sesión </w:t>
      </w:r>
      <w:r w:rsidR="0065735C" w:rsidRPr="00D4665D">
        <w:rPr>
          <w:rFonts w:ascii="Cambria" w:eastAsia="Calibri" w:hAnsi="Cambria" w:cs="Times New Roman"/>
          <w:b/>
          <w:sz w:val="22"/>
          <w:szCs w:val="22"/>
          <w:u w:val="single"/>
        </w:rPr>
        <w:t>Extrao</w:t>
      </w:r>
      <w:r w:rsidRPr="00D4665D">
        <w:rPr>
          <w:rFonts w:ascii="Cambria" w:eastAsia="Calibri" w:hAnsi="Cambria" w:cs="Times New Roman"/>
          <w:b/>
          <w:sz w:val="22"/>
          <w:szCs w:val="22"/>
          <w:u w:val="single"/>
        </w:rPr>
        <w:t xml:space="preserve">rdinaria convocada por medio de oficio </w:t>
      </w:r>
      <w:r w:rsidR="00210CD9">
        <w:rPr>
          <w:rFonts w:ascii="Cambria" w:eastAsia="Calibri" w:hAnsi="Cambria" w:cs="Times New Roman"/>
          <w:b/>
          <w:sz w:val="22"/>
          <w:szCs w:val="22"/>
          <w:u w:val="single"/>
        </w:rPr>
        <w:t>_</w:t>
      </w:r>
      <w:r w:rsidR="00950FC4">
        <w:rPr>
          <w:rFonts w:ascii="Cambria" w:eastAsia="Calibri" w:hAnsi="Cambria" w:cs="Times New Roman"/>
          <w:b/>
          <w:sz w:val="22"/>
          <w:szCs w:val="22"/>
          <w:u w:val="single"/>
        </w:rPr>
        <w:t>1579</w:t>
      </w:r>
      <w:r w:rsidR="00210CD9">
        <w:rPr>
          <w:rFonts w:ascii="Cambria" w:eastAsia="Calibri" w:hAnsi="Cambria" w:cs="Times New Roman"/>
          <w:b/>
          <w:sz w:val="22"/>
          <w:szCs w:val="22"/>
          <w:u w:val="single"/>
        </w:rPr>
        <w:t>/2019</w:t>
      </w:r>
      <w:r w:rsidR="00950FC4">
        <w:rPr>
          <w:rFonts w:ascii="Cambria" w:eastAsia="Calibri" w:hAnsi="Cambria" w:cs="Times New Roman"/>
          <w:b/>
          <w:sz w:val="22"/>
          <w:szCs w:val="22"/>
          <w:u w:val="single"/>
        </w:rPr>
        <w:t>, y celebrada  el día 18 dieciocho</w:t>
      </w:r>
      <w:r w:rsidR="006C7360">
        <w:rPr>
          <w:rFonts w:ascii="Cambria" w:eastAsia="Calibri" w:hAnsi="Cambria" w:cs="Times New Roman"/>
          <w:b/>
          <w:sz w:val="22"/>
          <w:szCs w:val="22"/>
          <w:u w:val="single"/>
        </w:rPr>
        <w:t>_</w:t>
      </w:r>
      <w:r w:rsidR="00950FC4">
        <w:rPr>
          <w:rFonts w:ascii="Cambria" w:eastAsia="Calibri" w:hAnsi="Cambria" w:cs="Times New Roman"/>
          <w:b/>
          <w:sz w:val="22"/>
          <w:szCs w:val="22"/>
          <w:u w:val="single"/>
        </w:rPr>
        <w:t>de Diciembre</w:t>
      </w:r>
      <w:r w:rsidR="006D78A2">
        <w:rPr>
          <w:rFonts w:ascii="Cambria" w:eastAsia="Calibri" w:hAnsi="Cambria" w:cs="Times New Roman"/>
          <w:b/>
          <w:sz w:val="22"/>
          <w:szCs w:val="22"/>
          <w:u w:val="single"/>
        </w:rPr>
        <w:t xml:space="preserve"> </w:t>
      </w:r>
      <w:r w:rsidR="00210CD9">
        <w:rPr>
          <w:rFonts w:ascii="Cambria" w:eastAsia="Calibri" w:hAnsi="Cambria" w:cs="Times New Roman"/>
          <w:b/>
          <w:sz w:val="22"/>
          <w:szCs w:val="22"/>
          <w:u w:val="single"/>
        </w:rPr>
        <w:t xml:space="preserve">del </w:t>
      </w:r>
      <w:r w:rsidR="00013816">
        <w:rPr>
          <w:rFonts w:ascii="Cambria" w:eastAsia="Calibri" w:hAnsi="Cambria" w:cs="Times New Roman"/>
          <w:b/>
          <w:sz w:val="22"/>
          <w:szCs w:val="22"/>
          <w:u w:val="single"/>
        </w:rPr>
        <w:t xml:space="preserve"> </w:t>
      </w:r>
      <w:r w:rsidR="00210CD9">
        <w:rPr>
          <w:rFonts w:ascii="Cambria" w:eastAsia="Calibri" w:hAnsi="Cambria" w:cs="Times New Roman"/>
          <w:b/>
          <w:sz w:val="22"/>
          <w:szCs w:val="22"/>
          <w:u w:val="single"/>
        </w:rPr>
        <w:t>año 2019 dos mil dienueve</w:t>
      </w:r>
      <w:r w:rsidRPr="00D4665D">
        <w:rPr>
          <w:rFonts w:ascii="Cambria" w:eastAsia="Times New Roman" w:hAnsi="Cambria" w:cs="Tahoma"/>
          <w:sz w:val="22"/>
          <w:szCs w:val="22"/>
          <w:lang w:eastAsia="es-MX"/>
        </w:rPr>
        <w:t xml:space="preserve">, de </w:t>
      </w:r>
      <w:r w:rsidR="0065735C" w:rsidRPr="00D4665D">
        <w:rPr>
          <w:rFonts w:ascii="Cambria" w:eastAsia="Times New Roman" w:hAnsi="Cambria" w:cs="Tahoma"/>
          <w:sz w:val="22"/>
          <w:szCs w:val="22"/>
          <w:lang w:eastAsia="es-MX"/>
        </w:rPr>
        <w:t>la</w:t>
      </w:r>
      <w:r w:rsidR="00950FC4">
        <w:rPr>
          <w:rFonts w:ascii="Cambria" w:eastAsia="Times New Roman" w:hAnsi="Cambria" w:cs="Tahoma"/>
          <w:sz w:val="22"/>
          <w:szCs w:val="22"/>
          <w:lang w:eastAsia="es-MX"/>
        </w:rPr>
        <w:t xml:space="preserve"> siguiente</w:t>
      </w:r>
      <w:r w:rsidR="00124E2B">
        <w:rPr>
          <w:rFonts w:ascii="Cambria" w:eastAsia="Times New Roman" w:hAnsi="Cambria" w:cs="Tahoma"/>
          <w:sz w:val="22"/>
          <w:szCs w:val="22"/>
          <w:lang w:eastAsia="es-MX"/>
        </w:rPr>
        <w:t xml:space="preserve"> </w:t>
      </w:r>
      <w:r w:rsidR="0065735C" w:rsidRPr="00D4665D">
        <w:rPr>
          <w:rFonts w:ascii="Cambria" w:eastAsia="Times New Roman" w:hAnsi="Cambria" w:cs="Tahoma"/>
          <w:sz w:val="22"/>
          <w:szCs w:val="22"/>
          <w:lang w:eastAsia="es-MX"/>
        </w:rPr>
        <w:t xml:space="preserve"> obra</w:t>
      </w:r>
      <w:r w:rsidR="00AF359F">
        <w:rPr>
          <w:rFonts w:ascii="Cambria" w:eastAsia="Times New Roman" w:hAnsi="Cambria" w:cs="Tahoma"/>
          <w:sz w:val="22"/>
          <w:szCs w:val="22"/>
          <w:lang w:eastAsia="es-MX"/>
        </w:rPr>
        <w:t>:</w:t>
      </w:r>
    </w:p>
    <w:p w:rsidR="00AF359F" w:rsidRPr="002C6645" w:rsidRDefault="00124E2B" w:rsidP="004951BF">
      <w:pPr>
        <w:spacing w:after="200" w:line="276" w:lineRule="auto"/>
        <w:jc w:val="both"/>
        <w:rPr>
          <w:rFonts w:eastAsia="Times New Roman" w:cstheme="majorHAnsi"/>
          <w:b/>
          <w:lang w:eastAsia="es-MX"/>
        </w:rPr>
      </w:pPr>
      <w:r w:rsidRPr="00A07DAD">
        <w:rPr>
          <w:rFonts w:ascii="Cambria" w:eastAsia="Times New Roman" w:hAnsi="Cambria" w:cs="Tahoma"/>
          <w:b/>
          <w:lang w:eastAsia="es-MX"/>
        </w:rPr>
        <w:t>1.-</w:t>
      </w:r>
      <w:r w:rsidR="002C6645" w:rsidRPr="00DD4588">
        <w:rPr>
          <w:rFonts w:ascii="Cambria" w:hAnsi="Cambria" w:cs="Arial"/>
          <w:b/>
        </w:rPr>
        <w:t>“INFRAESTRUCTURA Y EQUIPAMIENTO</w:t>
      </w:r>
      <w:r w:rsidR="002C6645">
        <w:rPr>
          <w:rFonts w:ascii="Cambria" w:hAnsi="Cambria" w:cs="Arial"/>
          <w:b/>
        </w:rPr>
        <w:t xml:space="preserve"> DE LA SALA DE CORTE Y DESHUESE</w:t>
      </w:r>
      <w:r w:rsidRPr="00A07DAD">
        <w:rPr>
          <w:rFonts w:eastAsia="Times New Roman" w:cs="Arial"/>
          <w:b/>
          <w:bCs/>
          <w:iCs/>
          <w:color w:val="000000"/>
          <w:lang w:eastAsia="es-MX"/>
        </w:rPr>
        <w:t xml:space="preserve">”, </w:t>
      </w:r>
      <w:r w:rsidR="00A07DAD" w:rsidRPr="00A07DAD">
        <w:rPr>
          <w:rFonts w:eastAsia="Times New Roman" w:cs="Arial"/>
          <w:b/>
          <w:bCs/>
          <w:iCs/>
          <w:color w:val="000000"/>
          <w:lang w:eastAsia="es-MX"/>
        </w:rPr>
        <w:t xml:space="preserve"> bajo el número de obra</w:t>
      </w:r>
      <w:r w:rsidR="002C6645" w:rsidRPr="002C6645">
        <w:rPr>
          <w:rFonts w:ascii="Cambria" w:hAnsi="Cambria"/>
          <w:b/>
          <w:i/>
        </w:rPr>
        <w:t xml:space="preserve"> </w:t>
      </w:r>
      <w:r w:rsidR="002C6645" w:rsidRPr="00DD4588">
        <w:rPr>
          <w:rFonts w:ascii="Cambria" w:hAnsi="Cambria"/>
          <w:b/>
          <w:i/>
        </w:rPr>
        <w:t>DOP/SADER/02/2019</w:t>
      </w:r>
      <w:r w:rsidR="00A07DAD" w:rsidRPr="00A07DAD">
        <w:rPr>
          <w:rFonts w:eastAsia="Times New Roman" w:cs="Arial"/>
          <w:b/>
          <w:bCs/>
          <w:iCs/>
          <w:color w:val="000000"/>
          <w:lang w:eastAsia="es-MX"/>
        </w:rPr>
        <w:t>,</w:t>
      </w:r>
      <w:r w:rsidR="00A07DAD">
        <w:rPr>
          <w:rFonts w:eastAsia="Times New Roman" w:cs="Arial"/>
          <w:b/>
          <w:bCs/>
          <w:iCs/>
          <w:color w:val="000000"/>
          <w:lang w:eastAsia="es-MX"/>
        </w:rPr>
        <w:t xml:space="preserve"> y numero de compranet </w:t>
      </w:r>
      <w:r w:rsidR="002C6645" w:rsidRPr="004E42FD">
        <w:rPr>
          <w:rFonts w:ascii="Cambria" w:hAnsi="Cambria" w:cs="Arial"/>
          <w:b/>
        </w:rPr>
        <w:t>LO-814023985-E18-2019</w:t>
      </w:r>
      <w:r w:rsidR="002C6645">
        <w:t xml:space="preserve">, </w:t>
      </w:r>
      <w:r w:rsidR="002C6645" w:rsidRPr="00DD4588">
        <w:rPr>
          <w:rFonts w:ascii="Cambria" w:hAnsi="Cambria"/>
        </w:rPr>
        <w:t>En el Rastro Municipal de Ciudad Guzmán, Municipio de Zapotlán el Grande, Jalisco</w:t>
      </w:r>
      <w:r w:rsidR="009B6424" w:rsidRPr="00A07DAD">
        <w:rPr>
          <w:rFonts w:ascii="Cambria" w:eastAsia="Times New Roman" w:hAnsi="Cambria" w:cs="Tahoma"/>
          <w:iCs/>
          <w:lang w:eastAsia="es-MX"/>
        </w:rPr>
        <w:t>,</w:t>
      </w:r>
      <w:r w:rsidR="009B6424" w:rsidRPr="00A07DAD">
        <w:rPr>
          <w:rFonts w:ascii="Cambria" w:eastAsia="Times New Roman" w:hAnsi="Cambria" w:cs="Tahoma"/>
          <w:iCs/>
          <w:lang w:val="es-MX" w:eastAsia="es-MX"/>
        </w:rPr>
        <w:t xml:space="preserve"> </w:t>
      </w:r>
      <w:r w:rsidR="0065735C" w:rsidRPr="00A07DAD">
        <w:rPr>
          <w:rFonts w:ascii="Cambria" w:eastAsia="Times New Roman" w:hAnsi="Cambria" w:cs="Tahoma"/>
          <w:iCs/>
          <w:lang w:val="es-MX" w:eastAsia="es-MX"/>
        </w:rPr>
        <w:t>con un techo presupuestal</w:t>
      </w:r>
      <w:r w:rsidRPr="00A07DAD">
        <w:rPr>
          <w:rFonts w:ascii="Cambria" w:eastAsia="Times New Roman" w:hAnsi="Cambria" w:cs="Tahoma"/>
          <w:b/>
          <w:iCs/>
          <w:lang w:val="es-MX" w:eastAsia="es-MX"/>
        </w:rPr>
        <w:t xml:space="preserve"> </w:t>
      </w:r>
      <w:r w:rsidR="0065735C" w:rsidRPr="00A07DAD">
        <w:rPr>
          <w:rFonts w:ascii="Cambria" w:eastAsia="Times New Roman" w:hAnsi="Cambria" w:cs="Tahoma"/>
          <w:b/>
          <w:iCs/>
          <w:lang w:val="es-MX" w:eastAsia="es-MX"/>
        </w:rPr>
        <w:t xml:space="preserve"> </w:t>
      </w:r>
      <w:r w:rsidRPr="00A07DAD">
        <w:rPr>
          <w:rFonts w:eastAsia="Times New Roman" w:cstheme="majorHAnsi"/>
          <w:lang w:eastAsia="es-MX"/>
        </w:rPr>
        <w:t>de</w:t>
      </w:r>
      <w:r w:rsidR="00056CBB" w:rsidRPr="00A07DAD">
        <w:rPr>
          <w:rFonts w:eastAsia="Times New Roman" w:cstheme="majorHAnsi"/>
          <w:b/>
          <w:lang w:eastAsia="es-MX"/>
        </w:rPr>
        <w:t xml:space="preserve"> </w:t>
      </w:r>
      <w:r w:rsidR="002C6645">
        <w:rPr>
          <w:rFonts w:eastAsia="Times New Roman" w:cstheme="majorHAnsi"/>
          <w:b/>
          <w:lang w:eastAsia="es-MX"/>
        </w:rPr>
        <w:t xml:space="preserve">$ </w:t>
      </w:r>
      <w:r w:rsidR="002C6645">
        <w:rPr>
          <w:b/>
        </w:rPr>
        <w:t xml:space="preserve">5´928, 700.49 ( CINCO MILLONES NOVECIENTOS VEINTICOHO MIL SETECIENTOS PESOS 49/100 M.N) </w:t>
      </w:r>
      <w:r w:rsidR="0065735C" w:rsidRPr="00A07DAD">
        <w:rPr>
          <w:rFonts w:ascii="Cambria" w:eastAsia="Times New Roman" w:hAnsi="Cambria" w:cs="Tahoma"/>
          <w:b/>
          <w:iCs/>
          <w:lang w:val="es-MX" w:eastAsia="es-MX"/>
        </w:rPr>
        <w:t>bajo el siguie</w:t>
      </w:r>
      <w:r w:rsidR="00013816" w:rsidRPr="00A07DAD">
        <w:rPr>
          <w:rFonts w:ascii="Cambria" w:eastAsia="Times New Roman" w:hAnsi="Cambria" w:cs="Tahoma"/>
          <w:b/>
          <w:iCs/>
          <w:lang w:val="es-MX" w:eastAsia="es-MX"/>
        </w:rPr>
        <w:t>nte procedimiento de evaluación:</w:t>
      </w:r>
    </w:p>
    <w:p w:rsidR="00013816" w:rsidRDefault="00210CD9" w:rsidP="00210CD9">
      <w:pPr>
        <w:jc w:val="both"/>
        <w:rPr>
          <w:sz w:val="23"/>
          <w:szCs w:val="23"/>
        </w:rPr>
      </w:pPr>
      <w:r w:rsidRPr="004951BF">
        <w:rPr>
          <w:rFonts w:eastAsia="Times New Roman" w:cs="Tahoma"/>
          <w:sz w:val="23"/>
          <w:szCs w:val="23"/>
          <w:lang w:eastAsia="es-MX"/>
        </w:rPr>
        <w:t>De conformidad con los artículo</w:t>
      </w:r>
      <w:r w:rsidR="00837A94">
        <w:rPr>
          <w:rFonts w:eastAsia="Times New Roman" w:cs="Tahoma"/>
          <w:sz w:val="23"/>
          <w:szCs w:val="23"/>
          <w:lang w:eastAsia="es-MX"/>
        </w:rPr>
        <w:t xml:space="preserve">s 27 fracción I, 27 bis, 28, 30,31,34,35,36,37,38,39, 39 bis, 40, 40 bis </w:t>
      </w:r>
      <w:r w:rsidRPr="004951BF">
        <w:rPr>
          <w:rFonts w:eastAsia="Times New Roman" w:cs="Tahoma"/>
          <w:sz w:val="23"/>
          <w:szCs w:val="23"/>
          <w:lang w:eastAsia="es-MX"/>
        </w:rPr>
        <w:t xml:space="preserve">de la ley en materia federal denominada Ley de Obras Públicas y Servicios relacionados con las mismas, se realizó el procedimiento de </w:t>
      </w:r>
      <w:r w:rsidR="00837A94">
        <w:rPr>
          <w:rFonts w:eastAsia="Times New Roman" w:cs="Tahoma"/>
          <w:sz w:val="23"/>
          <w:szCs w:val="23"/>
          <w:lang w:eastAsia="es-MX"/>
        </w:rPr>
        <w:t xml:space="preserve">contratación en la modalidad LICITACIÓN PÚBLICA NACIONAL de dicha obra, bajo Licitación Pública Nacional </w:t>
      </w:r>
      <w:r w:rsidRPr="004951BF">
        <w:rPr>
          <w:sz w:val="23"/>
          <w:szCs w:val="23"/>
        </w:rPr>
        <w:t xml:space="preserve"> </w:t>
      </w:r>
      <w:r w:rsidR="00837A94">
        <w:rPr>
          <w:sz w:val="23"/>
          <w:szCs w:val="23"/>
        </w:rPr>
        <w:t xml:space="preserve">abierta para todos lo Concursantes que quisieran participar, durante este proceso y en el plazo fijado para presentar sus propuesta comparecieron los siguientes Contratista: </w:t>
      </w:r>
    </w:p>
    <w:p w:rsidR="00837A94" w:rsidRDefault="00837A94" w:rsidP="00210CD9">
      <w:pPr>
        <w:jc w:val="both"/>
        <w:rPr>
          <w:sz w:val="23"/>
          <w:szCs w:val="23"/>
        </w:rPr>
      </w:pPr>
    </w:p>
    <w:p w:rsidR="00837A94" w:rsidRPr="00837A94" w:rsidRDefault="00837A94" w:rsidP="00837A94">
      <w:pPr>
        <w:pStyle w:val="Prrafodelista"/>
        <w:numPr>
          <w:ilvl w:val="0"/>
          <w:numId w:val="32"/>
        </w:numPr>
        <w:jc w:val="both"/>
        <w:rPr>
          <w:rFonts w:cs="Arial"/>
          <w:b/>
          <w:sz w:val="23"/>
          <w:szCs w:val="23"/>
        </w:rPr>
      </w:pPr>
      <w:r>
        <w:rPr>
          <w:rFonts w:cs="Arial"/>
          <w:b/>
          <w:sz w:val="23"/>
          <w:szCs w:val="23"/>
        </w:rPr>
        <w:t>ARQUITECTO OMAR MAGAÑA MORENO</w:t>
      </w:r>
    </w:p>
    <w:p w:rsidR="006C7360" w:rsidRPr="004951BF" w:rsidRDefault="006C7360" w:rsidP="00210CD9">
      <w:pPr>
        <w:jc w:val="both"/>
        <w:rPr>
          <w:rFonts w:cs="Arial"/>
          <w:b/>
          <w:sz w:val="23"/>
          <w:szCs w:val="23"/>
          <w:lang w:val="es-MX"/>
        </w:rPr>
      </w:pPr>
    </w:p>
    <w:p w:rsidR="00210CD9" w:rsidRPr="00EB0203" w:rsidRDefault="00210CD9" w:rsidP="00210CD9">
      <w:pPr>
        <w:jc w:val="both"/>
        <w:rPr>
          <w:rFonts w:eastAsia="Times New Roman" w:cs="Tahoma"/>
          <w:szCs w:val="22"/>
          <w:lang w:eastAsia="es-MX"/>
        </w:rPr>
      </w:pPr>
      <w:r w:rsidRPr="00EB0203">
        <w:rPr>
          <w:rFonts w:eastAsia="Times New Roman" w:cs="Tahoma"/>
          <w:szCs w:val="22"/>
          <w:lang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 </w:t>
      </w:r>
    </w:p>
    <w:p w:rsidR="002B686F" w:rsidRPr="007B53FD" w:rsidRDefault="002B686F" w:rsidP="002B686F">
      <w:pPr>
        <w:jc w:val="both"/>
        <w:rPr>
          <w:rFonts w:asciiTheme="majorHAnsi" w:eastAsia="Times New Roman" w:hAnsiTheme="majorHAnsi" w:cs="Tahoma"/>
          <w:lang w:eastAsia="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3175"/>
        <w:gridCol w:w="1440"/>
        <w:gridCol w:w="1771"/>
      </w:tblGrid>
      <w:tr w:rsidR="000E515F" w:rsidRPr="00527718" w:rsidTr="00837A94">
        <w:trPr>
          <w:trHeight w:val="257"/>
        </w:trPr>
        <w:tc>
          <w:tcPr>
            <w:tcW w:w="2545" w:type="dxa"/>
            <w:shd w:val="clear" w:color="auto" w:fill="auto"/>
          </w:tcPr>
          <w:p w:rsidR="000E515F" w:rsidRPr="00527718" w:rsidRDefault="000E515F" w:rsidP="00F20A25">
            <w:pPr>
              <w:rPr>
                <w:rFonts w:eastAsia="Cambria"/>
                <w:b/>
                <w:sz w:val="20"/>
                <w:szCs w:val="20"/>
                <w:lang w:val="es-MX" w:eastAsia="en-US"/>
              </w:rPr>
            </w:pPr>
            <w:r w:rsidRPr="00527718">
              <w:rPr>
                <w:rFonts w:eastAsia="Cambria"/>
                <w:b/>
                <w:sz w:val="20"/>
                <w:szCs w:val="20"/>
                <w:lang w:val="es-MX" w:eastAsia="en-US"/>
              </w:rPr>
              <w:t>LICITADOR O CONCURSANTE</w:t>
            </w:r>
          </w:p>
        </w:tc>
        <w:tc>
          <w:tcPr>
            <w:tcW w:w="3175" w:type="dxa"/>
            <w:shd w:val="clear" w:color="auto" w:fill="auto"/>
          </w:tcPr>
          <w:p w:rsidR="000E515F" w:rsidRPr="00527718" w:rsidRDefault="000E515F" w:rsidP="00F20A25">
            <w:pPr>
              <w:rPr>
                <w:rFonts w:eastAsia="Cambria"/>
                <w:b/>
                <w:sz w:val="20"/>
                <w:szCs w:val="20"/>
                <w:lang w:val="es-MX" w:eastAsia="en-US"/>
              </w:rPr>
            </w:pPr>
            <w:r w:rsidRPr="00527718">
              <w:rPr>
                <w:rFonts w:eastAsia="Cambria"/>
                <w:b/>
                <w:sz w:val="20"/>
                <w:szCs w:val="20"/>
                <w:lang w:val="es-MX" w:eastAsia="en-US"/>
              </w:rPr>
              <w:t>MONTO DE PROPUESTA</w:t>
            </w:r>
          </w:p>
        </w:tc>
        <w:tc>
          <w:tcPr>
            <w:tcW w:w="1440" w:type="dxa"/>
            <w:shd w:val="clear" w:color="auto" w:fill="auto"/>
          </w:tcPr>
          <w:p w:rsidR="000E515F" w:rsidRPr="00527718" w:rsidRDefault="000E515F" w:rsidP="00F20A25">
            <w:pPr>
              <w:rPr>
                <w:rFonts w:eastAsia="Cambria"/>
                <w:b/>
                <w:sz w:val="20"/>
                <w:szCs w:val="20"/>
                <w:lang w:val="es-MX" w:eastAsia="en-US"/>
              </w:rPr>
            </w:pPr>
            <w:r w:rsidRPr="00527718">
              <w:rPr>
                <w:rFonts w:eastAsia="Cambria"/>
                <w:b/>
                <w:sz w:val="20"/>
                <w:szCs w:val="20"/>
                <w:lang w:val="es-MX" w:eastAsia="en-US"/>
              </w:rPr>
              <w:t>PLAZO DE EJECUCIÓN</w:t>
            </w:r>
          </w:p>
        </w:tc>
        <w:tc>
          <w:tcPr>
            <w:tcW w:w="1771" w:type="dxa"/>
            <w:shd w:val="clear" w:color="auto" w:fill="auto"/>
          </w:tcPr>
          <w:p w:rsidR="000E515F" w:rsidRPr="00527718" w:rsidRDefault="000E515F" w:rsidP="00F20A25">
            <w:pPr>
              <w:rPr>
                <w:rFonts w:eastAsia="Cambria"/>
                <w:b/>
                <w:sz w:val="20"/>
                <w:szCs w:val="20"/>
                <w:lang w:val="es-MX" w:eastAsia="en-US"/>
              </w:rPr>
            </w:pPr>
            <w:r w:rsidRPr="00527718">
              <w:rPr>
                <w:rFonts w:eastAsia="Cambria"/>
                <w:b/>
                <w:sz w:val="20"/>
                <w:szCs w:val="20"/>
                <w:lang w:val="es-MX" w:eastAsia="en-US"/>
              </w:rPr>
              <w:t>OBSERVACIONES</w:t>
            </w:r>
          </w:p>
        </w:tc>
      </w:tr>
      <w:tr w:rsidR="000E515F" w:rsidRPr="00527718" w:rsidTr="00837A94">
        <w:tc>
          <w:tcPr>
            <w:tcW w:w="2545" w:type="dxa"/>
            <w:shd w:val="clear" w:color="auto" w:fill="auto"/>
          </w:tcPr>
          <w:p w:rsidR="000E515F" w:rsidRPr="00527718" w:rsidRDefault="00837A94" w:rsidP="00837A94">
            <w:pPr>
              <w:jc w:val="both"/>
              <w:rPr>
                <w:rFonts w:eastAsia="Cambria" w:cs="Cambria"/>
                <w:b/>
                <w:bCs/>
                <w:sz w:val="20"/>
                <w:szCs w:val="20"/>
                <w:lang w:val="es-MX" w:eastAsia="en-US"/>
              </w:rPr>
            </w:pPr>
            <w:r>
              <w:rPr>
                <w:rFonts w:eastAsia="Times New Roman" w:cs="Tahoma"/>
                <w:b/>
                <w:sz w:val="20"/>
                <w:szCs w:val="20"/>
                <w:lang w:eastAsia="es-MX"/>
              </w:rPr>
              <w:t xml:space="preserve">ARQUITECTO OMAR MAGAÑA MORENO </w:t>
            </w:r>
          </w:p>
        </w:tc>
        <w:tc>
          <w:tcPr>
            <w:tcW w:w="3175" w:type="dxa"/>
            <w:shd w:val="clear" w:color="auto" w:fill="auto"/>
          </w:tcPr>
          <w:p w:rsidR="000E515F" w:rsidRPr="00837A94" w:rsidRDefault="00602DBD" w:rsidP="00837A94">
            <w:pPr>
              <w:rPr>
                <w:b/>
                <w:sz w:val="20"/>
                <w:szCs w:val="20"/>
              </w:rPr>
            </w:pPr>
            <w:r w:rsidRPr="00602DBD">
              <w:rPr>
                <w:rFonts w:eastAsia="Cambria"/>
                <w:sz w:val="20"/>
                <w:szCs w:val="20"/>
                <w:lang w:val="es-MX" w:eastAsia="en-US"/>
              </w:rPr>
              <w:t>$</w:t>
            </w:r>
            <w:r w:rsidR="00837A94" w:rsidRPr="00837A94">
              <w:rPr>
                <w:b/>
                <w:sz w:val="20"/>
                <w:szCs w:val="20"/>
              </w:rPr>
              <w:t xml:space="preserve">5´913,296.10 (CINCO MILLONES NOVECIENTOS TRECE MIL DOSCIENTOS NOVENTA Y SEIS PESOS 10/100 M.N) </w:t>
            </w:r>
            <w:r w:rsidR="000E515F" w:rsidRPr="00837A94">
              <w:rPr>
                <w:rFonts w:eastAsia="Cambria"/>
                <w:sz w:val="20"/>
                <w:szCs w:val="20"/>
                <w:lang w:val="es-MX" w:eastAsia="en-US"/>
              </w:rPr>
              <w:t>CON IVA INCLUIDO</w:t>
            </w:r>
          </w:p>
        </w:tc>
        <w:tc>
          <w:tcPr>
            <w:tcW w:w="1440" w:type="dxa"/>
            <w:shd w:val="clear" w:color="auto" w:fill="auto"/>
          </w:tcPr>
          <w:p w:rsidR="000E515F" w:rsidRPr="00527718" w:rsidRDefault="00A83C18" w:rsidP="00F20A25">
            <w:pPr>
              <w:jc w:val="both"/>
              <w:rPr>
                <w:rFonts w:eastAsia="Cambria"/>
                <w:sz w:val="20"/>
                <w:szCs w:val="20"/>
                <w:lang w:val="es-MX" w:eastAsia="en-US"/>
              </w:rPr>
            </w:pPr>
            <w:r>
              <w:rPr>
                <w:rFonts w:eastAsia="Cambria"/>
                <w:sz w:val="20"/>
                <w:szCs w:val="20"/>
                <w:lang w:val="es-MX" w:eastAsia="en-US"/>
              </w:rPr>
              <w:t>12</w:t>
            </w:r>
            <w:r w:rsidR="000E515F" w:rsidRPr="00527718">
              <w:rPr>
                <w:rFonts w:eastAsia="Cambria"/>
                <w:sz w:val="20"/>
                <w:szCs w:val="20"/>
                <w:lang w:val="es-MX" w:eastAsia="en-US"/>
              </w:rPr>
              <w:t xml:space="preserve"> DÍAS NATURALES </w:t>
            </w:r>
          </w:p>
        </w:tc>
        <w:tc>
          <w:tcPr>
            <w:tcW w:w="1771" w:type="dxa"/>
            <w:shd w:val="clear" w:color="auto" w:fill="auto"/>
          </w:tcPr>
          <w:p w:rsidR="000E515F" w:rsidRPr="00527718" w:rsidRDefault="000E515F" w:rsidP="00F20A25">
            <w:pPr>
              <w:jc w:val="both"/>
              <w:rPr>
                <w:rFonts w:eastAsia="Cambria"/>
                <w:sz w:val="20"/>
                <w:szCs w:val="20"/>
                <w:lang w:val="es-MX" w:eastAsia="en-US"/>
              </w:rPr>
            </w:pPr>
            <w:r w:rsidRPr="00527718">
              <w:rPr>
                <w:rFonts w:eastAsia="Cambria"/>
                <w:sz w:val="20"/>
                <w:szCs w:val="20"/>
                <w:lang w:val="es-MX" w:eastAsia="en-US"/>
              </w:rPr>
              <w:t>NINGUNA</w:t>
            </w:r>
          </w:p>
        </w:tc>
      </w:tr>
    </w:tbl>
    <w:p w:rsidR="000E515F" w:rsidRDefault="000E515F" w:rsidP="00034F31">
      <w:pPr>
        <w:jc w:val="both"/>
        <w:rPr>
          <w:rFonts w:ascii="Cambria" w:eastAsia="Times New Roman" w:hAnsi="Cambria" w:cs="Tahoma"/>
          <w:sz w:val="22"/>
          <w:szCs w:val="22"/>
          <w:lang w:eastAsia="es-MX"/>
        </w:rPr>
      </w:pPr>
    </w:p>
    <w:p w:rsidR="00AF359F" w:rsidRDefault="00AF359F" w:rsidP="00034F31">
      <w:pPr>
        <w:jc w:val="both"/>
        <w:rPr>
          <w:rFonts w:ascii="Cambria" w:eastAsia="Times New Roman" w:hAnsi="Cambria" w:cs="Tahoma"/>
          <w:sz w:val="22"/>
          <w:szCs w:val="22"/>
          <w:lang w:eastAsia="es-MX"/>
        </w:rPr>
      </w:pPr>
    </w:p>
    <w:p w:rsidR="00034F31" w:rsidRPr="00D4665D" w:rsidRDefault="00034F31" w:rsidP="00034F31">
      <w:pPr>
        <w:jc w:val="both"/>
        <w:rPr>
          <w:rFonts w:ascii="Cambria" w:eastAsia="Times New Roman" w:hAnsi="Cambria" w:cs="Tahoma"/>
          <w:sz w:val="22"/>
          <w:szCs w:val="22"/>
          <w:lang w:eastAsia="es-MX"/>
        </w:rPr>
      </w:pPr>
      <w:r w:rsidRPr="00D4665D">
        <w:rPr>
          <w:rFonts w:ascii="Cambria" w:eastAsia="Times New Roman" w:hAnsi="Cambria" w:cs="Tahoma"/>
          <w:sz w:val="22"/>
          <w:szCs w:val="22"/>
          <w:lang w:eastAsia="es-MX"/>
        </w:rPr>
        <w:t>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las especificaciones solicitadas.</w:t>
      </w:r>
    </w:p>
    <w:p w:rsidR="00034F31" w:rsidRPr="00D4665D" w:rsidRDefault="00034F31" w:rsidP="00034F31">
      <w:pPr>
        <w:jc w:val="both"/>
        <w:rPr>
          <w:rFonts w:ascii="Cambria" w:eastAsia="Times New Roman" w:hAnsi="Cambria" w:cs="Tahoma"/>
          <w:sz w:val="22"/>
          <w:szCs w:val="22"/>
          <w:lang w:eastAsia="es-MX"/>
        </w:rPr>
      </w:pPr>
    </w:p>
    <w:p w:rsidR="00034F31" w:rsidRPr="00D4665D" w:rsidRDefault="00034F31" w:rsidP="00034F31">
      <w:pPr>
        <w:jc w:val="both"/>
        <w:rPr>
          <w:rFonts w:ascii="Cambria" w:eastAsia="Times New Roman" w:hAnsi="Cambria" w:cs="Tahoma"/>
          <w:sz w:val="22"/>
          <w:szCs w:val="22"/>
          <w:lang w:eastAsia="es-MX"/>
        </w:rPr>
      </w:pPr>
      <w:r w:rsidRPr="00D4665D">
        <w:rPr>
          <w:rFonts w:ascii="Cambria" w:eastAsia="Times New Roman" w:hAnsi="Cambria" w:cs="Tahoma"/>
          <w:sz w:val="22"/>
          <w:szCs w:val="22"/>
          <w:lang w:eastAsia="es-MX"/>
        </w:rPr>
        <w:t xml:space="preserve">Posteriormente se realiza evaluación cualitativa de las propuestas técnicas y económicas, la que se llevó a cabo en los términos establecidos en los artículos 38, de la </w:t>
      </w:r>
      <w:r w:rsidR="008C3CD3" w:rsidRPr="00D4665D">
        <w:rPr>
          <w:rFonts w:ascii="Cambria" w:eastAsia="Times New Roman" w:hAnsi="Cambria" w:cs="Tahoma"/>
          <w:sz w:val="22"/>
          <w:szCs w:val="22"/>
          <w:lang w:eastAsia="es-MX"/>
        </w:rPr>
        <w:t xml:space="preserve">ley en materia federal denominada </w:t>
      </w:r>
      <w:r w:rsidRPr="00D4665D">
        <w:rPr>
          <w:rFonts w:ascii="Cambria" w:eastAsia="Times New Roman" w:hAnsi="Cambria" w:cs="Tahoma"/>
          <w:sz w:val="22"/>
          <w:szCs w:val="22"/>
          <w:lang w:eastAsia="es-MX"/>
        </w:rPr>
        <w:t xml:space="preserve">Ley de Obras Públicas y Servicios Relacionados con las Mismas; 46, 63 fracción II del Reglamento de dicha Ley, en relación con lo establecido en el capítulo V de las bases de concurso, que determinaron </w:t>
      </w:r>
      <w:r w:rsidRPr="00D4665D">
        <w:rPr>
          <w:rFonts w:ascii="Cambria" w:eastAsia="Times New Roman" w:hAnsi="Cambria" w:cs="Tahoma"/>
          <w:b/>
          <w:sz w:val="22"/>
          <w:szCs w:val="22"/>
          <w:lang w:eastAsia="es-MX"/>
        </w:rPr>
        <w:t>los Motivos para rechazar o aceptar las propuestas de los contratistas invitados</w:t>
      </w:r>
      <w:r w:rsidRPr="00D4665D">
        <w:rPr>
          <w:rFonts w:ascii="Cambria" w:eastAsia="Times New Roman" w:hAnsi="Cambria" w:cs="Tahoma"/>
          <w:sz w:val="22"/>
          <w:szCs w:val="22"/>
          <w:lang w:eastAsia="es-MX"/>
        </w:rPr>
        <w:t>, y para ello, en todos los casos que a continuación se relacionarán se verificó que se encontrará debidamente integrada la documentación que fue solicitada.</w:t>
      </w:r>
    </w:p>
    <w:p w:rsidR="00034F31" w:rsidRPr="00D4665D" w:rsidRDefault="00034F31" w:rsidP="00034F31">
      <w:pPr>
        <w:jc w:val="both"/>
        <w:rPr>
          <w:rFonts w:ascii="Cambria" w:eastAsia="Times New Roman" w:hAnsi="Cambria" w:cs="Tahoma"/>
          <w:sz w:val="22"/>
          <w:szCs w:val="22"/>
          <w:lang w:eastAsia="es-MX"/>
        </w:rPr>
      </w:pPr>
    </w:p>
    <w:p w:rsidR="000E515F" w:rsidRDefault="00034F31" w:rsidP="00034F31">
      <w:pPr>
        <w:jc w:val="both"/>
        <w:rPr>
          <w:rFonts w:ascii="Cambria" w:eastAsia="Times New Roman" w:hAnsi="Cambria" w:cs="Tahoma"/>
          <w:sz w:val="22"/>
          <w:szCs w:val="22"/>
          <w:lang w:eastAsia="es-MX"/>
        </w:rPr>
      </w:pPr>
      <w:r w:rsidRPr="00D4665D">
        <w:rPr>
          <w:rFonts w:ascii="Cambria" w:eastAsia="Times New Roman" w:hAnsi="Cambria" w:cs="Tahoma"/>
          <w:sz w:val="22"/>
          <w:szCs w:val="22"/>
          <w:lang w:eastAsia="es-MX"/>
        </w:rPr>
        <w:t>Posteriormente se evaluó el contenido de los mismos de los documentos conforme a los criterios de evaluación establecidos en la documentación que rige el procedimiento de la m</w:t>
      </w:r>
      <w:r w:rsidR="000E515F">
        <w:rPr>
          <w:rFonts w:ascii="Cambria" w:eastAsia="Times New Roman" w:hAnsi="Cambria" w:cs="Tahoma"/>
          <w:sz w:val="22"/>
          <w:szCs w:val="22"/>
          <w:lang w:eastAsia="es-MX"/>
        </w:rPr>
        <w:t xml:space="preserve">odalidad por la que se concursó, resultando lo siguiente: </w:t>
      </w:r>
    </w:p>
    <w:p w:rsidR="00BD07D3" w:rsidRPr="000E1AE4" w:rsidRDefault="000E515F" w:rsidP="00034F31">
      <w:pPr>
        <w:jc w:val="both"/>
        <w:rPr>
          <w:rFonts w:ascii="Cambria" w:eastAsia="Times New Roman" w:hAnsi="Cambria" w:cs="Tahoma"/>
          <w:lang w:eastAsia="es-MX"/>
        </w:rPr>
      </w:pPr>
      <w:r w:rsidRPr="000E1AE4">
        <w:rPr>
          <w:rFonts w:ascii="Cambria" w:eastAsia="Times New Roman" w:hAnsi="Cambria" w:cs="Tahoma"/>
          <w:lang w:eastAsia="es-MX"/>
        </w:rPr>
        <w:t xml:space="preserve"> </w:t>
      </w:r>
    </w:p>
    <w:p w:rsidR="000E515F" w:rsidRDefault="00CC2867" w:rsidP="00034F31">
      <w:pPr>
        <w:jc w:val="both"/>
        <w:rPr>
          <w:rFonts w:ascii="Cambria" w:eastAsia="Times New Roman" w:hAnsi="Cambria" w:cs="Tahoma"/>
          <w:lang w:val="es-MX" w:eastAsia="es-MX"/>
        </w:rPr>
      </w:pPr>
      <w:r w:rsidRPr="00641B90">
        <w:rPr>
          <w:lang w:eastAsia="es-MX"/>
        </w:rPr>
        <w:drawing>
          <wp:anchor distT="0" distB="0" distL="114300" distR="114300" simplePos="0" relativeHeight="251659264" behindDoc="1" locked="0" layoutInCell="1" allowOverlap="1" wp14:anchorId="7364DF20" wp14:editId="7FD0C815">
            <wp:simplePos x="0" y="0"/>
            <wp:positionH relativeFrom="column">
              <wp:posOffset>-204470</wp:posOffset>
            </wp:positionH>
            <wp:positionV relativeFrom="paragraph">
              <wp:posOffset>64135</wp:posOffset>
            </wp:positionV>
            <wp:extent cx="5977890" cy="1174750"/>
            <wp:effectExtent l="0" t="0" r="381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317" t="14635" r="4299" b="8774"/>
                    <a:stretch/>
                  </pic:blipFill>
                  <pic:spPr bwMode="auto">
                    <a:xfrm>
                      <a:off x="0" y="0"/>
                      <a:ext cx="5977890" cy="1174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0353" w:rsidRDefault="000F0353" w:rsidP="00034F31">
      <w:pPr>
        <w:jc w:val="both"/>
        <w:rPr>
          <w:rFonts w:ascii="Cambria" w:eastAsia="Times New Roman" w:hAnsi="Cambria" w:cs="Tahoma"/>
          <w:lang w:val="es-MX" w:eastAsia="es-MX"/>
        </w:rPr>
      </w:pPr>
    </w:p>
    <w:p w:rsidR="000F0353" w:rsidRDefault="000F0353" w:rsidP="00034F31">
      <w:pPr>
        <w:jc w:val="both"/>
        <w:rPr>
          <w:rFonts w:ascii="Cambria" w:eastAsia="Times New Roman" w:hAnsi="Cambria" w:cs="Tahoma"/>
          <w:lang w:val="es-MX" w:eastAsia="es-MX"/>
        </w:rPr>
      </w:pPr>
    </w:p>
    <w:p w:rsidR="000F0353" w:rsidRDefault="000F0353" w:rsidP="00034F31">
      <w:pPr>
        <w:jc w:val="both"/>
        <w:rPr>
          <w:rFonts w:ascii="Cambria" w:eastAsia="Times New Roman" w:hAnsi="Cambria" w:cs="Tahoma"/>
          <w:lang w:val="es-MX" w:eastAsia="es-MX"/>
        </w:rPr>
      </w:pPr>
    </w:p>
    <w:p w:rsidR="000F0353" w:rsidRDefault="000F0353" w:rsidP="00034F31">
      <w:pPr>
        <w:jc w:val="both"/>
        <w:rPr>
          <w:rFonts w:ascii="Cambria" w:eastAsia="Times New Roman" w:hAnsi="Cambria" w:cs="Tahoma"/>
          <w:lang w:val="es-MX" w:eastAsia="es-MX"/>
        </w:rPr>
      </w:pPr>
    </w:p>
    <w:p w:rsidR="000F0353" w:rsidRDefault="000F0353" w:rsidP="00034F31">
      <w:pPr>
        <w:jc w:val="both"/>
        <w:rPr>
          <w:rFonts w:ascii="Cambria" w:eastAsia="Times New Roman" w:hAnsi="Cambria" w:cs="Tahoma"/>
          <w:lang w:val="es-MX" w:eastAsia="es-MX"/>
        </w:rPr>
      </w:pPr>
    </w:p>
    <w:p w:rsidR="000F0353" w:rsidRDefault="000F0353" w:rsidP="00034F31">
      <w:pPr>
        <w:jc w:val="both"/>
        <w:rPr>
          <w:rFonts w:ascii="Cambria" w:eastAsia="Times New Roman" w:hAnsi="Cambria" w:cs="Tahoma"/>
          <w:lang w:val="es-MX" w:eastAsia="es-MX"/>
        </w:rPr>
      </w:pPr>
    </w:p>
    <w:p w:rsidR="000F0353" w:rsidRDefault="000F0353" w:rsidP="00034F31">
      <w:pPr>
        <w:jc w:val="both"/>
        <w:rPr>
          <w:rFonts w:ascii="Cambria" w:eastAsia="Times New Roman" w:hAnsi="Cambria" w:cs="Tahoma"/>
          <w:lang w:val="es-MX" w:eastAsia="es-MX"/>
        </w:rPr>
      </w:pPr>
    </w:p>
    <w:p w:rsidR="00034F31" w:rsidRDefault="00034F31" w:rsidP="00034F31">
      <w:pPr>
        <w:jc w:val="both"/>
        <w:rPr>
          <w:rFonts w:ascii="Cambria" w:eastAsia="Times New Roman" w:hAnsi="Cambria" w:cs="Tahoma"/>
          <w:sz w:val="22"/>
          <w:szCs w:val="22"/>
          <w:lang w:eastAsia="es-MX"/>
        </w:rPr>
      </w:pPr>
      <w:r w:rsidRPr="00D4665D">
        <w:rPr>
          <w:rFonts w:ascii="Cambria" w:eastAsia="Times New Roman" w:hAnsi="Cambria" w:cs="Tahoma"/>
          <w:sz w:val="22"/>
          <w:szCs w:val="22"/>
          <w:lang w:eastAsia="es-MX"/>
        </w:rPr>
        <w:t>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 como se aprecia en el siguiente cuadro anexo.</w:t>
      </w:r>
    </w:p>
    <w:p w:rsidR="000E515F" w:rsidRDefault="000E515F" w:rsidP="00034F31">
      <w:pPr>
        <w:jc w:val="both"/>
        <w:rPr>
          <w:rFonts w:ascii="Cambria" w:eastAsia="Times New Roman" w:hAnsi="Cambria" w:cs="Tahoma"/>
          <w:sz w:val="22"/>
          <w:szCs w:val="22"/>
          <w:lang w:eastAsia="es-MX"/>
        </w:rPr>
      </w:pPr>
    </w:p>
    <w:p w:rsidR="000E515F" w:rsidRDefault="000E515F" w:rsidP="00034F31">
      <w:pPr>
        <w:jc w:val="both"/>
        <w:rPr>
          <w:rFonts w:ascii="Cambria" w:eastAsia="Times New Roman" w:hAnsi="Cambria" w:cs="Tahoma"/>
          <w:sz w:val="22"/>
          <w:szCs w:val="22"/>
          <w:lang w:eastAsia="es-MX"/>
        </w:rPr>
      </w:pPr>
    </w:p>
    <w:p w:rsidR="000F0353" w:rsidRDefault="000F0353" w:rsidP="00034F31">
      <w:pPr>
        <w:jc w:val="both"/>
        <w:rPr>
          <w:rFonts w:ascii="Cambria" w:eastAsia="Times New Roman" w:hAnsi="Cambria" w:cs="Tahoma"/>
          <w:sz w:val="22"/>
          <w:szCs w:val="22"/>
          <w:lang w:eastAsia="es-MX"/>
        </w:rPr>
      </w:pPr>
    </w:p>
    <w:p w:rsidR="000F0353" w:rsidRDefault="000F0353" w:rsidP="00034F31">
      <w:pPr>
        <w:jc w:val="both"/>
        <w:rPr>
          <w:rFonts w:ascii="Cambria" w:eastAsia="Times New Roman" w:hAnsi="Cambria" w:cs="Tahoma"/>
          <w:sz w:val="22"/>
          <w:szCs w:val="22"/>
          <w:lang w:eastAsia="es-MX"/>
        </w:rPr>
      </w:pPr>
    </w:p>
    <w:p w:rsidR="000F0353" w:rsidRDefault="000F0353" w:rsidP="00034F31">
      <w:pPr>
        <w:jc w:val="both"/>
        <w:rPr>
          <w:rFonts w:ascii="Cambria" w:eastAsia="Times New Roman" w:hAnsi="Cambria" w:cs="Tahoma"/>
          <w:sz w:val="22"/>
          <w:szCs w:val="22"/>
          <w:lang w:eastAsia="es-MX"/>
        </w:rPr>
      </w:pPr>
    </w:p>
    <w:p w:rsidR="000F0353" w:rsidRDefault="000F0353"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r w:rsidRPr="00641B90">
        <w:rPr>
          <w:lang w:eastAsia="es-MX"/>
        </w:rPr>
        <w:drawing>
          <wp:anchor distT="0" distB="0" distL="114300" distR="114300" simplePos="0" relativeHeight="251661312" behindDoc="1" locked="0" layoutInCell="1" allowOverlap="1" wp14:anchorId="7905C74C" wp14:editId="6DBBB721">
            <wp:simplePos x="0" y="0"/>
            <wp:positionH relativeFrom="column">
              <wp:posOffset>-299085</wp:posOffset>
            </wp:positionH>
            <wp:positionV relativeFrom="paragraph">
              <wp:posOffset>46355</wp:posOffset>
            </wp:positionV>
            <wp:extent cx="6172200" cy="6400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4954" t="2784" r="4042" b="3519"/>
                    <a:stretch/>
                  </pic:blipFill>
                  <pic:spPr bwMode="auto">
                    <a:xfrm>
                      <a:off x="0" y="0"/>
                      <a:ext cx="6172200" cy="6400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0F0353" w:rsidRPr="00D4665D" w:rsidRDefault="000F0353" w:rsidP="00034F31">
      <w:pPr>
        <w:jc w:val="both"/>
        <w:rPr>
          <w:rFonts w:ascii="Cambria" w:eastAsia="Times New Roman" w:hAnsi="Cambria" w:cs="Tahoma"/>
          <w:sz w:val="22"/>
          <w:szCs w:val="22"/>
          <w:lang w:eastAsia="es-MX"/>
        </w:rPr>
      </w:pPr>
    </w:p>
    <w:p w:rsidR="002B686F" w:rsidRDefault="002B686F"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CC2867" w:rsidRDefault="00CC2867" w:rsidP="00034F31">
      <w:pPr>
        <w:jc w:val="both"/>
        <w:rPr>
          <w:rFonts w:ascii="Cambria" w:eastAsia="Times New Roman" w:hAnsi="Cambria" w:cs="Tahoma"/>
          <w:sz w:val="22"/>
          <w:szCs w:val="22"/>
          <w:lang w:eastAsia="es-MX"/>
        </w:rPr>
      </w:pPr>
    </w:p>
    <w:p w:rsidR="00034F31" w:rsidRPr="00D4665D" w:rsidRDefault="00034F31" w:rsidP="00034F31">
      <w:pPr>
        <w:jc w:val="both"/>
        <w:rPr>
          <w:rFonts w:ascii="Cambria" w:eastAsia="Times New Roman" w:hAnsi="Cambria" w:cs="Tahoma"/>
          <w:sz w:val="22"/>
          <w:szCs w:val="22"/>
          <w:lang w:eastAsia="es-MX"/>
        </w:rPr>
      </w:pPr>
      <w:r w:rsidRPr="00D4665D">
        <w:rPr>
          <w:rFonts w:ascii="Cambria" w:eastAsia="Times New Roman" w:hAnsi="Cambria" w:cs="Tahoma"/>
          <w:sz w:val="22"/>
          <w:szCs w:val="22"/>
          <w:lang w:eastAsia="es-MX"/>
        </w:rPr>
        <w:lastRenderedPageBreak/>
        <w:t>Por lo anteriormente expuesto y con fundamento en el Artículo 134 de la Constitución Política de los Estados Unidos Mexicanos, artículos 11, 27, 32, 34, 35, 36, 37, 38, 39, 41, 42, 44 y demás relativos aplicables de la</w:t>
      </w:r>
      <w:r w:rsidR="003015AA" w:rsidRPr="00D4665D">
        <w:rPr>
          <w:rFonts w:ascii="Cambria" w:eastAsia="Times New Roman" w:hAnsi="Cambria" w:cs="Tahoma"/>
          <w:sz w:val="22"/>
          <w:szCs w:val="22"/>
          <w:lang w:eastAsia="es-MX"/>
        </w:rPr>
        <w:t xml:space="preserve"> ley en materia federal denominada</w:t>
      </w:r>
      <w:r w:rsidRPr="00D4665D">
        <w:rPr>
          <w:rFonts w:ascii="Cambria" w:eastAsia="Times New Roman" w:hAnsi="Cambria" w:cs="Tahoma"/>
          <w:sz w:val="22"/>
          <w:szCs w:val="22"/>
          <w:lang w:eastAsia="es-MX"/>
        </w:rPr>
        <w:t xml:space="preserve">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w:t>
      </w:r>
      <w:r w:rsidR="003015AA" w:rsidRPr="00D4665D">
        <w:rPr>
          <w:rFonts w:ascii="Cambria" w:eastAsia="Times New Roman" w:hAnsi="Cambria" w:cs="Tahoma"/>
          <w:sz w:val="22"/>
          <w:szCs w:val="22"/>
          <w:lang w:eastAsia="es-MX"/>
        </w:rPr>
        <w:t xml:space="preserve">Reglamento de </w:t>
      </w:r>
      <w:r w:rsidRPr="00D4665D">
        <w:rPr>
          <w:rFonts w:ascii="Cambria" w:eastAsia="Times New Roman" w:hAnsi="Cambria" w:cs="Tahoma"/>
          <w:sz w:val="22"/>
          <w:szCs w:val="22"/>
          <w:lang w:eastAsia="es-MX"/>
        </w:rPr>
        <w:t xml:space="preserve">Obra Pública para el Municipio de Zapotlán el Grande, Jalisco. </w:t>
      </w:r>
    </w:p>
    <w:p w:rsidR="00034F31" w:rsidRPr="00D4665D" w:rsidRDefault="00034F31" w:rsidP="00034F31">
      <w:pPr>
        <w:jc w:val="both"/>
        <w:rPr>
          <w:rFonts w:ascii="Cambria" w:eastAsia="Times New Roman" w:hAnsi="Cambria" w:cs="Tahoma"/>
          <w:sz w:val="22"/>
          <w:szCs w:val="22"/>
          <w:lang w:eastAsia="es-MX"/>
        </w:rPr>
      </w:pPr>
    </w:p>
    <w:p w:rsidR="006D4EA4" w:rsidRPr="00CC2867" w:rsidRDefault="00034F31" w:rsidP="000E515F">
      <w:pPr>
        <w:jc w:val="both"/>
        <w:rPr>
          <w:rFonts w:ascii="Cambria" w:eastAsia="Times New Roman" w:hAnsi="Cambria" w:cs="Tahoma"/>
          <w:b/>
          <w:lang w:eastAsia="es-MX"/>
        </w:rPr>
      </w:pPr>
      <w:r w:rsidRPr="00BB5D70">
        <w:rPr>
          <w:rFonts w:ascii="Cambria" w:eastAsia="Times New Roman" w:hAnsi="Cambria" w:cs="Tahoma"/>
          <w:sz w:val="23"/>
          <w:szCs w:val="23"/>
          <w:lang w:eastAsia="es-MX"/>
        </w:rPr>
        <w:t xml:space="preserve">En base al análisis señalado en líneas anteriores, la Coordinación General de Gestión de la Ciudad, en conjunto con  la Dirección de Obras Públicas propusieron adjudicar la obra: </w:t>
      </w:r>
      <w:r w:rsidR="00CC2867" w:rsidRPr="00DD4588">
        <w:rPr>
          <w:rFonts w:ascii="Cambria" w:hAnsi="Cambria" w:cs="Arial"/>
          <w:b/>
        </w:rPr>
        <w:t>“INFRAESTRUCTURA Y EQUIPAMIENTO</w:t>
      </w:r>
      <w:r w:rsidR="00CC2867">
        <w:rPr>
          <w:rFonts w:ascii="Cambria" w:hAnsi="Cambria" w:cs="Arial"/>
          <w:b/>
        </w:rPr>
        <w:t xml:space="preserve"> DE LA SALA DE CORTE Y DESHUESE</w:t>
      </w:r>
      <w:r w:rsidR="00CC2867" w:rsidRPr="00A07DAD">
        <w:rPr>
          <w:rFonts w:eastAsia="Times New Roman" w:cs="Arial"/>
          <w:b/>
          <w:bCs/>
          <w:iCs/>
          <w:color w:val="000000"/>
          <w:lang w:eastAsia="es-MX"/>
        </w:rPr>
        <w:t>”,  bajo el número de obra</w:t>
      </w:r>
      <w:r w:rsidR="00CC2867" w:rsidRPr="002C6645">
        <w:rPr>
          <w:rFonts w:ascii="Cambria" w:hAnsi="Cambria"/>
          <w:b/>
          <w:i/>
        </w:rPr>
        <w:t xml:space="preserve"> </w:t>
      </w:r>
      <w:r w:rsidR="00CC2867" w:rsidRPr="00DD4588">
        <w:rPr>
          <w:rFonts w:ascii="Cambria" w:hAnsi="Cambria"/>
          <w:b/>
          <w:i/>
        </w:rPr>
        <w:t>DOP/SADER/02/2019</w:t>
      </w:r>
      <w:r w:rsidR="00CC2867" w:rsidRPr="00A07DAD">
        <w:rPr>
          <w:rFonts w:eastAsia="Times New Roman" w:cs="Arial"/>
          <w:b/>
          <w:bCs/>
          <w:iCs/>
          <w:color w:val="000000"/>
          <w:lang w:eastAsia="es-MX"/>
        </w:rPr>
        <w:t>,</w:t>
      </w:r>
      <w:r w:rsidR="00CC2867">
        <w:rPr>
          <w:rFonts w:eastAsia="Times New Roman" w:cs="Arial"/>
          <w:b/>
          <w:bCs/>
          <w:iCs/>
          <w:color w:val="000000"/>
          <w:lang w:eastAsia="es-MX"/>
        </w:rPr>
        <w:t xml:space="preserve"> y numero de compranet </w:t>
      </w:r>
      <w:r w:rsidR="00CC2867" w:rsidRPr="004E42FD">
        <w:rPr>
          <w:rFonts w:ascii="Cambria" w:hAnsi="Cambria" w:cs="Arial"/>
          <w:b/>
        </w:rPr>
        <w:t>LO-814023985-E18-2019</w:t>
      </w:r>
      <w:r w:rsidR="00CC2867">
        <w:t xml:space="preserve">, </w:t>
      </w:r>
      <w:r w:rsidR="00CC2867" w:rsidRPr="00DD4588">
        <w:rPr>
          <w:rFonts w:ascii="Cambria" w:hAnsi="Cambria"/>
        </w:rPr>
        <w:t>En el Rastro Municipal de Ciudad Guzmán, Municipio de Zapotlán el Grande, Jalisco</w:t>
      </w:r>
      <w:r w:rsidR="00CC2867" w:rsidRPr="00A07DAD">
        <w:rPr>
          <w:rFonts w:ascii="Cambria" w:eastAsia="Times New Roman" w:hAnsi="Cambria" w:cs="Tahoma"/>
          <w:iCs/>
          <w:lang w:eastAsia="es-MX"/>
        </w:rPr>
        <w:t>,</w:t>
      </w:r>
      <w:r w:rsidR="00E1562D" w:rsidRPr="00BB5D70">
        <w:rPr>
          <w:rFonts w:ascii="Cambria" w:eastAsia="Times New Roman" w:hAnsi="Cambria" w:cs="Tahoma"/>
          <w:iCs/>
          <w:sz w:val="23"/>
          <w:szCs w:val="23"/>
          <w:lang w:val="es-MX" w:eastAsia="es-MX"/>
        </w:rPr>
        <w:t xml:space="preserve"> </w:t>
      </w:r>
      <w:r w:rsidR="000E515F" w:rsidRPr="00BB5D70">
        <w:rPr>
          <w:rFonts w:cs="Tahoma"/>
          <w:sz w:val="23"/>
          <w:szCs w:val="23"/>
          <w:lang w:eastAsia="es-MX"/>
        </w:rPr>
        <w:t xml:space="preserve">al contratista: </w:t>
      </w:r>
      <w:r w:rsidR="00CC2867">
        <w:rPr>
          <w:rFonts w:cs="Calibri"/>
          <w:b/>
          <w:noProof w:val="0"/>
          <w:color w:val="000000"/>
          <w:sz w:val="23"/>
          <w:szCs w:val="23"/>
          <w:lang w:val="es-MX" w:eastAsia="es-MX"/>
        </w:rPr>
        <w:t>ARQ. OMAR MAGAÑA MORENO</w:t>
      </w:r>
      <w:r w:rsidR="000E515F" w:rsidRPr="00BB5D70">
        <w:rPr>
          <w:rFonts w:cs="Tahoma"/>
          <w:b/>
          <w:sz w:val="23"/>
          <w:szCs w:val="23"/>
          <w:lang w:eastAsia="es-MX"/>
        </w:rPr>
        <w:t xml:space="preserve">, se le adjudican el total de las partidas, por un Importe total de </w:t>
      </w:r>
      <w:r w:rsidR="00CC2867">
        <w:rPr>
          <w:rFonts w:eastAsia="Cambria"/>
          <w:sz w:val="23"/>
          <w:szCs w:val="23"/>
          <w:lang w:val="es-MX" w:eastAsia="en-US"/>
        </w:rPr>
        <w:t>$5’913,296.10 (CINCO MILLONES NOVECIENTOS TRECE MIL DOSCIENTOS NOVENTA SEIS  PESOS 10</w:t>
      </w:r>
      <w:r w:rsidR="00BB5D70" w:rsidRPr="00BB5D70">
        <w:rPr>
          <w:rFonts w:eastAsia="Cambria"/>
          <w:sz w:val="23"/>
          <w:szCs w:val="23"/>
          <w:lang w:val="es-MX" w:eastAsia="en-US"/>
        </w:rPr>
        <w:t>/100 M.N.) CON IVA INCLUIDO</w:t>
      </w:r>
    </w:p>
    <w:p w:rsidR="006D4EA4" w:rsidRPr="000E515F" w:rsidRDefault="006D4EA4" w:rsidP="000E515F">
      <w:pPr>
        <w:jc w:val="both"/>
        <w:rPr>
          <w:rFonts w:cs="Cambria"/>
          <w:bCs/>
          <w:lang w:val="es-ES"/>
        </w:rPr>
      </w:pPr>
    </w:p>
    <w:p w:rsidR="000E515F" w:rsidRPr="000E515F" w:rsidRDefault="000E515F" w:rsidP="000E515F">
      <w:pPr>
        <w:jc w:val="both"/>
        <w:rPr>
          <w:rFonts w:ascii="Cambria" w:eastAsia="Times New Roman" w:hAnsi="Cambria" w:cs="Tahoma"/>
          <w:b/>
          <w:iCs/>
          <w:sz w:val="22"/>
          <w:szCs w:val="22"/>
          <w:lang w:val="es-MX" w:eastAsia="es-MX"/>
        </w:rPr>
      </w:pPr>
    </w:p>
    <w:p w:rsidR="000E515F" w:rsidRDefault="001B7D05" w:rsidP="000E515F">
      <w:pPr>
        <w:jc w:val="both"/>
        <w:rPr>
          <w:rFonts w:eastAsia="Calibri" w:cs="Times New Roman"/>
          <w:lang w:val="es-AR"/>
        </w:rPr>
      </w:pPr>
      <w:r w:rsidRPr="00CC2867">
        <w:rPr>
          <w:rFonts w:ascii="Cambria" w:eastAsia="Calibri" w:hAnsi="Cambria" w:cs="Times New Roman"/>
          <w:sz w:val="22"/>
          <w:szCs w:val="22"/>
        </w:rPr>
        <w:t xml:space="preserve">La Obra y procedimiento descrito en líneas anteriores,  fue </w:t>
      </w:r>
      <w:r w:rsidR="000E515F" w:rsidRPr="00CC2867">
        <w:rPr>
          <w:rFonts w:eastAsia="Calibri" w:cs="Times New Roman"/>
          <w:b/>
          <w:u w:val="single"/>
        </w:rPr>
        <w:t>APROBADA POR UNANIMIDAD</w:t>
      </w:r>
      <w:r w:rsidR="00E20848">
        <w:rPr>
          <w:rFonts w:eastAsia="Calibri" w:cs="Times New Roman"/>
        </w:rPr>
        <w:t>, en la siguiente forma:  08</w:t>
      </w:r>
      <w:r w:rsidR="009C1ECC" w:rsidRPr="00CC2867">
        <w:rPr>
          <w:rFonts w:eastAsia="Calibri" w:cs="Times New Roman"/>
        </w:rPr>
        <w:t xml:space="preserve"> siete</w:t>
      </w:r>
      <w:r w:rsidR="000E515F" w:rsidRPr="00CC2867">
        <w:rPr>
          <w:rFonts w:eastAsia="Calibri" w:cs="Times New Roman"/>
        </w:rPr>
        <w:t xml:space="preserve">  VOTOS a favor, de los Integrantes del Comité de Obras Publicas del Gobierno Municipal de Zapotlán el Grande, Jalisco,  los CC. </w:t>
      </w:r>
      <w:r w:rsidR="000E515F" w:rsidRPr="00CC2867">
        <w:rPr>
          <w:rFonts w:eastAsia="Calibri" w:cs="Times New Roman"/>
          <w:b/>
          <w:lang w:val="es-AR"/>
        </w:rPr>
        <w:t xml:space="preserve">J. JESUS GUERRERO ZUÑIGA </w:t>
      </w:r>
      <w:r w:rsidR="000E515F" w:rsidRPr="00CC2867">
        <w:rPr>
          <w:rFonts w:eastAsia="Calibri" w:cs="Times New Roman"/>
          <w:lang w:val="es-AR"/>
        </w:rPr>
        <w:t>Presidente Municipal de Zapotlán el Grande, Jalisco</w:t>
      </w:r>
      <w:r w:rsidR="000E515F" w:rsidRPr="00CC2867">
        <w:rPr>
          <w:rFonts w:eastAsia="Calibri" w:cs="Times New Roman"/>
          <w:b/>
          <w:lang w:val="es-AR"/>
        </w:rPr>
        <w:t xml:space="preserve">, </w:t>
      </w:r>
      <w:r w:rsidR="000E515F" w:rsidRPr="00CC2867">
        <w:rPr>
          <w:rFonts w:eastAsia="Calibri" w:cs="Times New Roman"/>
          <w:lang w:val="es-AR"/>
        </w:rPr>
        <w:t>en su representación y como suplente el Arq. Jesús Eugenio Campos Escobar,</w:t>
      </w:r>
      <w:r w:rsidR="000E515F" w:rsidRPr="00CC2867">
        <w:rPr>
          <w:rFonts w:eastAsia="Calibri" w:cs="Times New Roman"/>
        </w:rPr>
        <w:t xml:space="preserve"> designado en la primera sesión ordinaria del comité, celebrada en el 14 catorce de Noviem</w:t>
      </w:r>
      <w:r w:rsidR="009C1ECC" w:rsidRPr="00CC2867">
        <w:rPr>
          <w:rFonts w:eastAsia="Calibri" w:cs="Times New Roman"/>
        </w:rPr>
        <w:t>bre del 2018 Dos Mil Dieciocho</w:t>
      </w:r>
      <w:r w:rsidR="000E515F" w:rsidRPr="00CC2867">
        <w:rPr>
          <w:rFonts w:eastAsia="Calibri" w:cs="Times New Roman"/>
          <w:lang w:val="es-AR"/>
        </w:rPr>
        <w:t>;</w:t>
      </w:r>
      <w:r w:rsidR="00E20848">
        <w:rPr>
          <w:rFonts w:eastAsia="Calibri" w:cs="Times New Roman"/>
          <w:lang w:val="es-AR"/>
        </w:rPr>
        <w:t xml:space="preserve"> MTRA CINCY ESTEFANIA GARCIA OROZCO en su caracer de Sindico Municipal; </w:t>
      </w:r>
      <w:bookmarkStart w:id="0" w:name="_GoBack"/>
      <w:bookmarkEnd w:id="0"/>
      <w:r w:rsidR="000E515F" w:rsidRPr="00CC2867">
        <w:rPr>
          <w:rFonts w:eastAsia="Calibri" w:cs="Times New Roman"/>
          <w:lang w:val="es-AR"/>
        </w:rPr>
        <w:t xml:space="preserve"> </w:t>
      </w:r>
      <w:r w:rsidR="000E515F" w:rsidRPr="00CC2867">
        <w:rPr>
          <w:rFonts w:eastAsia="Calibri" w:cs="Times New Roman"/>
          <w:b/>
          <w:lang w:val="es-AR"/>
        </w:rPr>
        <w:t xml:space="preserve">LIC. TEOFILO DE LA CRUZ MORAN </w:t>
      </w:r>
      <w:r w:rsidR="000E515F" w:rsidRPr="00CC2867">
        <w:rPr>
          <w:rFonts w:eastAsia="Calibri" w:cs="Times New Roman"/>
          <w:lang w:val="es-AR"/>
        </w:rPr>
        <w:t xml:space="preserve">Encargado de la Hacienda Municipal; </w:t>
      </w:r>
      <w:r w:rsidR="000E515F" w:rsidRPr="00CC2867">
        <w:rPr>
          <w:rFonts w:eastAsia="Calibri" w:cs="Times New Roman"/>
          <w:b/>
          <w:lang w:val="es-AR"/>
        </w:rPr>
        <w:t xml:space="preserve">LIC. HECTOR MANUEL ROLON MURILLO </w:t>
      </w:r>
      <w:r w:rsidR="009C1ECC" w:rsidRPr="00CC2867">
        <w:rPr>
          <w:rFonts w:eastAsia="Calibri" w:cs="Times New Roman"/>
          <w:lang w:val="es-AR"/>
        </w:rPr>
        <w:t>Contralor Municipal</w:t>
      </w:r>
      <w:r w:rsidR="000E515F" w:rsidRPr="00CC2867">
        <w:rPr>
          <w:rFonts w:eastAsia="Calibri" w:cs="Times New Roman"/>
          <w:lang w:val="es-AR"/>
        </w:rPr>
        <w:t xml:space="preserve">; </w:t>
      </w:r>
      <w:r w:rsidR="000E515F" w:rsidRPr="00CC2867">
        <w:rPr>
          <w:rFonts w:eastAsia="Calibri" w:cs="Times New Roman"/>
          <w:b/>
          <w:lang w:val="es-AR"/>
        </w:rPr>
        <w:t xml:space="preserve">ARQ, JESÚS EUGENIO CAMPOS ESCOBAR </w:t>
      </w:r>
      <w:r w:rsidR="000E515F" w:rsidRPr="00CC2867">
        <w:rPr>
          <w:rFonts w:eastAsia="Calibri" w:cs="Times New Roman"/>
          <w:lang w:val="es-AR"/>
        </w:rPr>
        <w:t xml:space="preserve">Director de Obras Públicas; </w:t>
      </w:r>
      <w:r w:rsidR="000E515F" w:rsidRPr="00CC2867">
        <w:rPr>
          <w:rFonts w:eastAsia="Calibri" w:cs="Times New Roman"/>
          <w:b/>
          <w:lang w:val="es-AR"/>
        </w:rPr>
        <w:t xml:space="preserve">LIC. MARÍA LUISJUAN MORALES, </w:t>
      </w:r>
      <w:r w:rsidR="000E515F" w:rsidRPr="00CC2867">
        <w:rPr>
          <w:rFonts w:eastAsia="Calibri" w:cs="Times New Roman"/>
          <w:lang w:val="es-AR"/>
        </w:rPr>
        <w:t>Regidora Presidenta de la Comisión Edilicia de Obras Públicas, Planeación Urbana y regularización de Tenencia de la Ti</w:t>
      </w:r>
      <w:r w:rsidR="009C1ECC" w:rsidRPr="00CC2867">
        <w:rPr>
          <w:rFonts w:eastAsia="Calibri" w:cs="Times New Roman"/>
          <w:lang w:val="es-AR"/>
        </w:rPr>
        <w:t>erra</w:t>
      </w:r>
      <w:r w:rsidR="000E515F" w:rsidRPr="00CC2867">
        <w:rPr>
          <w:rFonts w:eastAsia="Calibri" w:cs="Times New Roman"/>
          <w:lang w:val="es-AR"/>
        </w:rPr>
        <w:t xml:space="preserve">; </w:t>
      </w:r>
      <w:r w:rsidR="000E515F" w:rsidRPr="00CC2867">
        <w:rPr>
          <w:rFonts w:eastAsia="Calibri" w:cs="Times New Roman"/>
          <w:b/>
        </w:rPr>
        <w:t xml:space="preserve">ING. JONATHAN FLORES MORENO, </w:t>
      </w:r>
      <w:r w:rsidR="000E515F" w:rsidRPr="00CC2867">
        <w:rPr>
          <w:rFonts w:eastAsia="Calibri" w:cs="Times New Roman"/>
          <w:lang w:val="es-AR"/>
        </w:rPr>
        <w:t xml:space="preserve">Presidente del Colegio de Ingenieros Civiles del </w:t>
      </w:r>
      <w:r w:rsidR="009C1ECC" w:rsidRPr="00CC2867">
        <w:rPr>
          <w:rFonts w:eastAsia="Calibri" w:cs="Times New Roman"/>
          <w:lang w:val="es-AR"/>
        </w:rPr>
        <w:t>Sur de Jalisco</w:t>
      </w:r>
      <w:r w:rsidR="000E515F" w:rsidRPr="00CC2867">
        <w:rPr>
          <w:rFonts w:eastAsia="Calibri" w:cs="Times New Roman"/>
          <w:lang w:val="es-AR"/>
        </w:rPr>
        <w:t xml:space="preserve">;  </w:t>
      </w:r>
      <w:r w:rsidR="000E515F" w:rsidRPr="00CC2867">
        <w:rPr>
          <w:rFonts w:eastAsia="Calibri" w:cs="Times New Roman"/>
          <w:b/>
          <w:lang w:val="es-AR"/>
        </w:rPr>
        <w:t xml:space="preserve">ARQ. ROBERTO FABIAN DE LA CRUZ  </w:t>
      </w:r>
      <w:r w:rsidR="000E515F" w:rsidRPr="00CC2867">
        <w:rPr>
          <w:rFonts w:eastAsia="Calibri" w:cs="Times New Roman"/>
          <w:lang w:val="es-AR"/>
        </w:rPr>
        <w:t>Presidente del Colegio de Arquitectos del</w:t>
      </w:r>
      <w:r w:rsidR="000E515F" w:rsidRPr="00CC2867">
        <w:rPr>
          <w:rFonts w:eastAsia="Calibri" w:cs="Times New Roman"/>
          <w:b/>
          <w:lang w:val="es-AR"/>
        </w:rPr>
        <w:t xml:space="preserve"> </w:t>
      </w:r>
      <w:r w:rsidR="000E515F" w:rsidRPr="00CC2867">
        <w:rPr>
          <w:rFonts w:eastAsia="Calibri" w:cs="Times New Roman"/>
          <w:lang w:val="es-AR"/>
        </w:rPr>
        <w:t>Del Sur de Jalisco</w:t>
      </w:r>
      <w:r w:rsidR="009C1ECC" w:rsidRPr="00CC2867">
        <w:rPr>
          <w:rFonts w:eastAsia="Calibri" w:cs="Times New Roman"/>
          <w:lang w:val="es-AR"/>
        </w:rPr>
        <w:t xml:space="preserve"> representado por el Arquitecto Jose  de Jesus Sanchez Cardenas.</w:t>
      </w:r>
      <w:r w:rsidR="009C1ECC">
        <w:rPr>
          <w:rFonts w:eastAsia="Calibri" w:cs="Times New Roman"/>
          <w:lang w:val="es-AR"/>
        </w:rPr>
        <w:t xml:space="preserve"> </w:t>
      </w:r>
    </w:p>
    <w:p w:rsidR="000E515F" w:rsidRDefault="000E515F" w:rsidP="000E515F">
      <w:pPr>
        <w:jc w:val="both"/>
        <w:rPr>
          <w:rFonts w:eastAsia="Calibri" w:cs="Times New Roman"/>
          <w:lang w:val="es-AR"/>
        </w:rPr>
      </w:pPr>
    </w:p>
    <w:p w:rsidR="003015AA" w:rsidRPr="00D4665D" w:rsidRDefault="00034F31" w:rsidP="003015AA">
      <w:pPr>
        <w:spacing w:after="200" w:line="276" w:lineRule="auto"/>
        <w:jc w:val="center"/>
        <w:rPr>
          <w:rFonts w:ascii="Cambria" w:eastAsia="Calibri" w:hAnsi="Cambria" w:cs="Times New Roman"/>
          <w:b/>
          <w:sz w:val="22"/>
          <w:szCs w:val="22"/>
        </w:rPr>
      </w:pPr>
      <w:r w:rsidRPr="00D4665D">
        <w:rPr>
          <w:rFonts w:ascii="Cambria" w:eastAsia="Calibri" w:hAnsi="Cambria" w:cs="Times New Roman"/>
          <w:b/>
          <w:sz w:val="22"/>
          <w:szCs w:val="22"/>
        </w:rPr>
        <w:t>CONSIDERANDO:</w:t>
      </w:r>
    </w:p>
    <w:p w:rsidR="00DF2C52" w:rsidRDefault="00034F31" w:rsidP="00DF2C52">
      <w:pPr>
        <w:spacing w:after="200" w:line="276" w:lineRule="auto"/>
        <w:jc w:val="both"/>
        <w:rPr>
          <w:rFonts w:ascii="Cambria" w:eastAsia="Calibri" w:hAnsi="Cambria" w:cs="Times New Roman"/>
          <w:sz w:val="22"/>
          <w:szCs w:val="22"/>
        </w:rPr>
      </w:pPr>
      <w:r w:rsidRPr="00D4665D">
        <w:rPr>
          <w:rFonts w:ascii="Cambria" w:eastAsia="Calibri" w:hAnsi="Cambria" w:cs="Times New Roman"/>
          <w:sz w:val="22"/>
          <w:szCs w:val="22"/>
        </w:rPr>
        <w:t>Por lo expuesto en los puntos que anteceden, con fundamento en lo dispuesto por los artículos 47 de la</w:t>
      </w:r>
      <w:r w:rsidR="007E5C92" w:rsidRPr="00D4665D">
        <w:rPr>
          <w:rFonts w:ascii="Cambria" w:eastAsia="Calibri" w:hAnsi="Cambria" w:cs="Times New Roman"/>
          <w:sz w:val="22"/>
          <w:szCs w:val="22"/>
        </w:rPr>
        <w:t xml:space="preserve"> ley en materia federal denominada</w:t>
      </w:r>
      <w:r w:rsidRPr="00D4665D">
        <w:rPr>
          <w:rFonts w:ascii="Cambria" w:eastAsia="Calibri" w:hAnsi="Cambria" w:cs="Times New Roman"/>
          <w:sz w:val="22"/>
          <w:szCs w:val="22"/>
        </w:rPr>
        <w:t xml:space="preserve"> Ley de Obras Públicas y Servicios relacionados con las mismas, en relación con lo dispuesto por los artículos 106 y 107 del Reglamento </w:t>
      </w:r>
      <w:r w:rsidRPr="00D4665D">
        <w:rPr>
          <w:rFonts w:ascii="Cambria" w:eastAsia="Calibri" w:hAnsi="Cambria" w:cs="Times New Roman"/>
          <w:sz w:val="22"/>
          <w:szCs w:val="22"/>
        </w:rPr>
        <w:lastRenderedPageBreak/>
        <w:t xml:space="preserve">Interior del Ayuntamiento, se propone para su discusión y en su caso aprobación los siguientes: </w:t>
      </w:r>
    </w:p>
    <w:p w:rsidR="00034F31" w:rsidRPr="00D4665D" w:rsidRDefault="00034F31" w:rsidP="00DF2C52">
      <w:pPr>
        <w:spacing w:after="200" w:line="276" w:lineRule="auto"/>
        <w:jc w:val="center"/>
        <w:rPr>
          <w:rFonts w:ascii="Cambria" w:eastAsia="Calibri" w:hAnsi="Cambria" w:cs="Times New Roman"/>
          <w:b/>
          <w:sz w:val="22"/>
          <w:szCs w:val="22"/>
        </w:rPr>
      </w:pPr>
      <w:r w:rsidRPr="00D4665D">
        <w:rPr>
          <w:rFonts w:ascii="Cambria" w:eastAsia="Calibri" w:hAnsi="Cambria" w:cs="Times New Roman"/>
          <w:b/>
          <w:sz w:val="22"/>
          <w:szCs w:val="22"/>
        </w:rPr>
        <w:t>RESOLUTIVOS:</w:t>
      </w:r>
    </w:p>
    <w:p w:rsidR="00AF359F" w:rsidRPr="00000BEB" w:rsidRDefault="00034F31" w:rsidP="00034F31">
      <w:pPr>
        <w:spacing w:line="276" w:lineRule="auto"/>
        <w:jc w:val="both"/>
        <w:rPr>
          <w:rFonts w:ascii="Cambria" w:eastAsia="Calibri" w:hAnsi="Cambria" w:cs="Times New Roman"/>
          <w:sz w:val="22"/>
          <w:szCs w:val="22"/>
        </w:rPr>
      </w:pPr>
      <w:r w:rsidRPr="00D4665D">
        <w:rPr>
          <w:rFonts w:ascii="Cambria" w:eastAsia="Calibri" w:hAnsi="Cambria" w:cs="Times New Roman"/>
          <w:b/>
          <w:sz w:val="22"/>
          <w:szCs w:val="22"/>
        </w:rPr>
        <w:t>PRIMERO.</w:t>
      </w:r>
      <w:r w:rsidRPr="00D4665D">
        <w:rPr>
          <w:rFonts w:ascii="Cambria" w:eastAsia="Calibri" w:hAnsi="Cambria" w:cs="Times New Roman"/>
          <w:sz w:val="22"/>
          <w:szCs w:val="22"/>
        </w:rPr>
        <w:t>- Los integrantes del Comité dictaminamos procedente la adjudicación de las obras antes mencionadas, aprobando, ratificando, autorizando en lo general y en lo particular el</w:t>
      </w:r>
      <w:r w:rsidR="009A1171">
        <w:rPr>
          <w:rFonts w:ascii="Cambria" w:eastAsia="Calibri" w:hAnsi="Cambria" w:cs="Times New Roman"/>
          <w:sz w:val="22"/>
          <w:szCs w:val="22"/>
        </w:rPr>
        <w:t xml:space="preserve"> presente dictamen, así como los </w:t>
      </w:r>
      <w:r w:rsidRPr="00D4665D">
        <w:rPr>
          <w:rFonts w:ascii="Cambria" w:eastAsia="Calibri" w:hAnsi="Cambria" w:cs="Times New Roman"/>
          <w:sz w:val="22"/>
          <w:szCs w:val="22"/>
        </w:rPr>
        <w:t>dictamen</w:t>
      </w:r>
      <w:r w:rsidR="009A1171">
        <w:rPr>
          <w:rFonts w:ascii="Cambria" w:eastAsia="Calibri" w:hAnsi="Cambria" w:cs="Times New Roman"/>
          <w:sz w:val="22"/>
          <w:szCs w:val="22"/>
        </w:rPr>
        <w:t>es</w:t>
      </w:r>
      <w:r w:rsidRPr="00D4665D">
        <w:rPr>
          <w:rFonts w:ascii="Cambria" w:eastAsia="Calibri" w:hAnsi="Cambria" w:cs="Times New Roman"/>
          <w:sz w:val="22"/>
          <w:szCs w:val="22"/>
        </w:rPr>
        <w:t xml:space="preserve">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w:t>
      </w:r>
    </w:p>
    <w:p w:rsidR="00AF359F" w:rsidRDefault="00AF359F" w:rsidP="00034F31">
      <w:pPr>
        <w:spacing w:line="276" w:lineRule="auto"/>
        <w:jc w:val="both"/>
        <w:rPr>
          <w:rFonts w:ascii="Cambria" w:eastAsia="Calibri" w:hAnsi="Cambria" w:cs="Times New Roman"/>
          <w:b/>
          <w:sz w:val="22"/>
          <w:szCs w:val="22"/>
        </w:rPr>
      </w:pPr>
    </w:p>
    <w:p w:rsidR="00034F31" w:rsidRPr="00D4665D" w:rsidRDefault="00034F31" w:rsidP="00034F31">
      <w:pPr>
        <w:spacing w:line="276" w:lineRule="auto"/>
        <w:jc w:val="both"/>
        <w:rPr>
          <w:rFonts w:ascii="Cambria" w:eastAsia="Calibri" w:hAnsi="Cambria" w:cs="Times New Roman"/>
          <w:sz w:val="22"/>
          <w:szCs w:val="22"/>
        </w:rPr>
      </w:pPr>
      <w:r w:rsidRPr="00D4665D">
        <w:rPr>
          <w:rFonts w:ascii="Cambria" w:eastAsia="Calibri" w:hAnsi="Cambria" w:cs="Times New Roman"/>
          <w:b/>
          <w:sz w:val="22"/>
          <w:szCs w:val="22"/>
        </w:rPr>
        <w:t>SEGUNDO.-</w:t>
      </w:r>
      <w:r w:rsidRPr="00D4665D">
        <w:rPr>
          <w:rFonts w:ascii="Cambria" w:eastAsia="Calibri" w:hAnsi="Cambria" w:cs="Times New Roman"/>
          <w:sz w:val="22"/>
          <w:szCs w:val="22"/>
        </w:rPr>
        <w:t xml:space="preserve"> Se ratifique </w:t>
      </w:r>
      <w:r w:rsidR="007E5C92" w:rsidRPr="00D4665D">
        <w:rPr>
          <w:rFonts w:ascii="Cambria" w:eastAsia="Calibri" w:hAnsi="Cambria" w:cs="Times New Roman"/>
          <w:sz w:val="22"/>
          <w:szCs w:val="22"/>
        </w:rPr>
        <w:t>y s</w:t>
      </w:r>
      <w:r w:rsidR="00DA689A" w:rsidRPr="00D4665D">
        <w:rPr>
          <w:rFonts w:ascii="Cambria" w:eastAsia="Calibri" w:hAnsi="Cambria" w:cs="Times New Roman"/>
          <w:sz w:val="22"/>
          <w:szCs w:val="22"/>
        </w:rPr>
        <w:t xml:space="preserve">e apruebe </w:t>
      </w:r>
      <w:r w:rsidRPr="00D4665D">
        <w:rPr>
          <w:rFonts w:ascii="Cambria" w:eastAsia="Calibri" w:hAnsi="Cambria" w:cs="Times New Roman"/>
          <w:sz w:val="22"/>
          <w:szCs w:val="22"/>
        </w:rPr>
        <w:t>dicho dictamen emitido por el Comité de Obra Pública para el Gobierno Municipal de Zapotlán el Grande y se autoriza el inicio de la ejecución de las obras a riesgo y costo del Contratista, de conformidad a los tiempos establecidos de la convocatoria y las Bases de Concurso,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p>
    <w:p w:rsidR="00034F31" w:rsidRPr="00D4665D" w:rsidRDefault="00034F31" w:rsidP="00034F31">
      <w:pPr>
        <w:spacing w:line="276" w:lineRule="auto"/>
        <w:jc w:val="both"/>
        <w:rPr>
          <w:rFonts w:ascii="Cambria" w:eastAsia="Calibri" w:hAnsi="Cambria" w:cs="Times New Roman"/>
          <w:sz w:val="22"/>
          <w:szCs w:val="22"/>
        </w:rPr>
      </w:pPr>
    </w:p>
    <w:p w:rsidR="00034F31" w:rsidRDefault="00034F31" w:rsidP="00034F31">
      <w:pPr>
        <w:spacing w:line="276" w:lineRule="auto"/>
        <w:jc w:val="both"/>
        <w:rPr>
          <w:rFonts w:ascii="Cambria" w:eastAsia="Calibri" w:hAnsi="Cambria" w:cs="Times New Roman"/>
          <w:iCs/>
          <w:sz w:val="22"/>
          <w:szCs w:val="22"/>
        </w:rPr>
      </w:pPr>
      <w:r w:rsidRPr="00D4665D">
        <w:rPr>
          <w:rFonts w:ascii="Cambria" w:eastAsia="Calibri" w:hAnsi="Cambria" w:cs="Times New Roman"/>
          <w:b/>
          <w:sz w:val="22"/>
          <w:szCs w:val="22"/>
        </w:rPr>
        <w:t>TERCERO</w:t>
      </w:r>
      <w:r w:rsidRPr="00D4665D">
        <w:rPr>
          <w:rFonts w:ascii="Cambria" w:eastAsia="Calibri" w:hAnsi="Cambria" w:cs="Times New Roman"/>
          <w:sz w:val="22"/>
          <w:szCs w:val="22"/>
        </w:rPr>
        <w:t>.-</w:t>
      </w:r>
      <w:r w:rsidRPr="00D4665D">
        <w:rPr>
          <w:rFonts w:ascii="Cambria" w:eastAsia="Calibri" w:hAnsi="Cambria" w:cs="Arial"/>
          <w:sz w:val="22"/>
          <w:szCs w:val="22"/>
        </w:rPr>
        <w:t xml:space="preserve"> </w:t>
      </w:r>
      <w:r w:rsidRPr="00D4665D">
        <w:rPr>
          <w:rFonts w:ascii="Cambria" w:eastAsia="Calibri" w:hAnsi="Cambria" w:cs="Times New Roman"/>
          <w:sz w:val="22"/>
          <w:szCs w:val="22"/>
        </w:rPr>
        <w:t xml:space="preserve">Se </w:t>
      </w:r>
      <w:r w:rsidRPr="00D4665D">
        <w:rPr>
          <w:rFonts w:ascii="Cambria" w:eastAsia="Calibri" w:hAnsi="Cambria" w:cs="Times New Roman"/>
          <w:sz w:val="22"/>
          <w:szCs w:val="22"/>
          <w:lang w:val="es-AR"/>
        </w:rPr>
        <w:t xml:space="preserve">autoriza al C. J. JESUS GUERRERO ZÚÑIGA, en su carácter de PRESIDENTE MUNICIPAL, al </w:t>
      </w:r>
      <w:r w:rsidRPr="00D4665D">
        <w:rPr>
          <w:rFonts w:ascii="Cambria" w:eastAsia="Calibri" w:hAnsi="Cambria" w:cs="Times New Roman"/>
          <w:sz w:val="22"/>
          <w:szCs w:val="22"/>
        </w:rPr>
        <w:t xml:space="preserve">LIC. FRANCISCO DANIEL VARGAS CUEVAS, en su carácter de </w:t>
      </w:r>
      <w:r w:rsidRPr="00D4665D">
        <w:rPr>
          <w:rFonts w:ascii="Cambria" w:eastAsia="Calibri" w:hAnsi="Cambria" w:cs="Times New Roman"/>
          <w:sz w:val="22"/>
          <w:szCs w:val="22"/>
          <w:lang w:val="es-AR"/>
        </w:rPr>
        <w:t xml:space="preserve">SECRETARIO GENERAL; a la MTRA. CINDY ESTEFANY GARCÍA OROZCO, en su carácter de SÍNDICO </w:t>
      </w:r>
      <w:r w:rsidRPr="00DF2C52">
        <w:rPr>
          <w:rFonts w:ascii="Cambria" w:eastAsia="Calibri" w:hAnsi="Cambria" w:cs="Times New Roman"/>
          <w:sz w:val="22"/>
          <w:szCs w:val="22"/>
          <w:lang w:val="es-AR"/>
        </w:rPr>
        <w:t>MUNICIPAL;</w:t>
      </w:r>
      <w:r w:rsidRPr="00D4665D">
        <w:rPr>
          <w:rFonts w:ascii="Cambria" w:eastAsia="Calibri" w:hAnsi="Cambria" w:cs="Times New Roman"/>
          <w:sz w:val="22"/>
          <w:szCs w:val="22"/>
          <w:lang w:val="es-AR"/>
        </w:rPr>
        <w:t xml:space="preserve"> al ING. MANUEL MICHEL CHÁVEZ, en su carácter de COORDINADOR GENERAL D</w:t>
      </w:r>
      <w:r w:rsidR="00B325E4">
        <w:rPr>
          <w:rFonts w:ascii="Cambria" w:eastAsia="Calibri" w:hAnsi="Cambria" w:cs="Times New Roman"/>
          <w:sz w:val="22"/>
          <w:szCs w:val="22"/>
          <w:lang w:val="es-AR"/>
        </w:rPr>
        <w:t xml:space="preserve">E LA GESTIÓN DE LA CIUDAD; al </w:t>
      </w:r>
      <w:r w:rsidRPr="00D4665D">
        <w:rPr>
          <w:rFonts w:ascii="Cambria" w:eastAsia="Calibri" w:hAnsi="Cambria" w:cs="Times New Roman"/>
          <w:sz w:val="22"/>
          <w:szCs w:val="22"/>
          <w:lang w:val="es-AR"/>
        </w:rPr>
        <w:t xml:space="preserve">ARQ. JESÚS EUGENIO CAMPOS ESCOBAR, en su carácter de DIRECTOR DE OBRAS PÚBLICAS, </w:t>
      </w:r>
      <w:r w:rsidR="00B325E4">
        <w:rPr>
          <w:rFonts w:ascii="Cambria" w:eastAsia="Calibri" w:hAnsi="Cambria" w:cs="Times New Roman"/>
          <w:sz w:val="22"/>
          <w:szCs w:val="22"/>
          <w:lang w:val="es-AR"/>
        </w:rPr>
        <w:t xml:space="preserve">y </w:t>
      </w:r>
      <w:r w:rsidR="00B325E4" w:rsidRPr="00DF2C52">
        <w:rPr>
          <w:rFonts w:ascii="Cambria" w:eastAsia="Calibri" w:hAnsi="Cambria" w:cs="Times New Roman"/>
          <w:sz w:val="22"/>
          <w:szCs w:val="22"/>
          <w:lang w:val="es-AR"/>
        </w:rPr>
        <w:t xml:space="preserve">al </w:t>
      </w:r>
      <w:r w:rsidR="00B325E4" w:rsidRPr="00D4665D">
        <w:rPr>
          <w:rFonts w:ascii="Cambria" w:eastAsia="Calibri" w:hAnsi="Cambria" w:cs="Times New Roman"/>
          <w:sz w:val="22"/>
          <w:szCs w:val="22"/>
          <w:lang w:val="es-AR"/>
        </w:rPr>
        <w:t xml:space="preserve">ENCARGADO DE LA HACIENDA MUNICIPAL </w:t>
      </w:r>
      <w:r w:rsidRPr="00D4665D">
        <w:rPr>
          <w:rFonts w:ascii="Cambria" w:eastAsia="Calibri" w:hAnsi="Cambria" w:cs="Times New Roman"/>
          <w:sz w:val="22"/>
          <w:szCs w:val="22"/>
          <w:lang w:val="es-AR"/>
        </w:rPr>
        <w:t xml:space="preserve">todos en funciones, </w:t>
      </w:r>
      <w:r w:rsidRPr="00D4665D">
        <w:rPr>
          <w:rFonts w:ascii="Cambria" w:eastAsia="Calibri" w:hAnsi="Cambria" w:cs="Times New Roman"/>
          <w:iCs/>
          <w:sz w:val="22"/>
          <w:szCs w:val="22"/>
        </w:rPr>
        <w:t>para que en nombre y representación de</w:t>
      </w:r>
      <w:r w:rsidR="00806E1E">
        <w:rPr>
          <w:rFonts w:ascii="Cambria" w:eastAsia="Calibri" w:hAnsi="Cambria" w:cs="Times New Roman"/>
          <w:iCs/>
          <w:sz w:val="22"/>
          <w:szCs w:val="22"/>
        </w:rPr>
        <w:t xml:space="preserve"> este Ayuntamiento, suscriban los</w:t>
      </w:r>
      <w:r w:rsidRPr="00D4665D">
        <w:rPr>
          <w:rFonts w:ascii="Cambria" w:eastAsia="Calibri" w:hAnsi="Cambria" w:cs="Times New Roman"/>
          <w:iCs/>
          <w:sz w:val="22"/>
          <w:szCs w:val="22"/>
        </w:rPr>
        <w:t xml:space="preserve"> contrato</w:t>
      </w:r>
      <w:r w:rsidR="00806E1E">
        <w:rPr>
          <w:rFonts w:ascii="Cambria" w:eastAsia="Calibri" w:hAnsi="Cambria" w:cs="Times New Roman"/>
          <w:iCs/>
          <w:sz w:val="22"/>
          <w:szCs w:val="22"/>
        </w:rPr>
        <w:t>s</w:t>
      </w:r>
      <w:r w:rsidRPr="00D4665D">
        <w:rPr>
          <w:rFonts w:ascii="Cambria" w:eastAsia="Calibri" w:hAnsi="Cambria" w:cs="Times New Roman"/>
          <w:iCs/>
          <w:sz w:val="22"/>
          <w:szCs w:val="22"/>
        </w:rPr>
        <w:t xml:space="preserve"> de obra pública de precios unitarios de las obras antes mencionadas</w:t>
      </w:r>
      <w:r w:rsidRPr="00D4665D">
        <w:rPr>
          <w:rFonts w:ascii="Cambria" w:eastAsia="Calibri" w:hAnsi="Cambria" w:cs="Times New Roman"/>
          <w:b/>
          <w:iCs/>
          <w:sz w:val="22"/>
          <w:szCs w:val="22"/>
        </w:rPr>
        <w:t xml:space="preserve">, </w:t>
      </w:r>
      <w:r w:rsidRPr="00D4665D">
        <w:rPr>
          <w:rFonts w:ascii="Cambria" w:eastAsia="Calibri" w:hAnsi="Cambria" w:cs="Times New Roman"/>
          <w:iCs/>
          <w:sz w:val="22"/>
          <w:szCs w:val="22"/>
        </w:rPr>
        <w:t xml:space="preserve">con los contratistas propuestos y designados. </w:t>
      </w:r>
    </w:p>
    <w:p w:rsidR="000E1AE4" w:rsidRPr="00D4665D" w:rsidRDefault="000E1AE4" w:rsidP="00034F31">
      <w:pPr>
        <w:spacing w:line="276" w:lineRule="auto"/>
        <w:jc w:val="both"/>
        <w:rPr>
          <w:rFonts w:ascii="Cambria" w:eastAsia="Calibri" w:hAnsi="Cambria" w:cs="Arial"/>
          <w:b/>
          <w:iCs/>
          <w:sz w:val="22"/>
          <w:szCs w:val="22"/>
        </w:rPr>
      </w:pPr>
    </w:p>
    <w:p w:rsidR="00A767C5" w:rsidRPr="00D4665D" w:rsidRDefault="00034F31" w:rsidP="00034F31">
      <w:pPr>
        <w:spacing w:line="276" w:lineRule="auto"/>
        <w:jc w:val="both"/>
        <w:rPr>
          <w:rFonts w:ascii="Cambria" w:eastAsia="Calibri" w:hAnsi="Cambria" w:cs="Arial"/>
          <w:sz w:val="22"/>
          <w:szCs w:val="22"/>
        </w:rPr>
      </w:pPr>
      <w:r w:rsidRPr="00D4665D">
        <w:rPr>
          <w:rFonts w:ascii="Cambria" w:eastAsia="Calibri" w:hAnsi="Cambria" w:cs="Arial"/>
          <w:b/>
          <w:iCs/>
          <w:sz w:val="22"/>
          <w:szCs w:val="22"/>
        </w:rPr>
        <w:t>CUARTO.-</w:t>
      </w:r>
      <w:r w:rsidRPr="00D4665D">
        <w:rPr>
          <w:rFonts w:ascii="Cambria" w:eastAsia="Calibri" w:hAnsi="Cambria" w:cs="Arial"/>
          <w:iCs/>
          <w:sz w:val="22"/>
          <w:szCs w:val="22"/>
        </w:rPr>
        <w:t xml:space="preserve"> </w:t>
      </w:r>
      <w:r w:rsidRPr="00D4665D">
        <w:rPr>
          <w:rFonts w:ascii="Cambria" w:eastAsia="Calibri" w:hAnsi="Cambria" w:cs="Arial"/>
          <w:sz w:val="22"/>
          <w:szCs w:val="22"/>
        </w:rPr>
        <w:t xml:space="preserve">Se instruye al Síndico Municipal para que proceda a la elaboración de los Contratos de Obra con los contratistas ganadores, con las bases y condiciones de ley, así como a la Dirección de Obras Públicas para que auxilie en la proporción de la información que conforma el expediente unitario de obra y concurso para la elaboración de los contratos </w:t>
      </w:r>
    </w:p>
    <w:p w:rsidR="00DF2C52" w:rsidRDefault="00DF2C52" w:rsidP="00034F31">
      <w:pPr>
        <w:spacing w:line="276" w:lineRule="auto"/>
        <w:jc w:val="both"/>
        <w:rPr>
          <w:rFonts w:ascii="Cambria" w:eastAsia="Calibri" w:hAnsi="Cambria" w:cs="Arial"/>
          <w:sz w:val="22"/>
          <w:szCs w:val="22"/>
        </w:rPr>
      </w:pPr>
    </w:p>
    <w:p w:rsidR="00034F31" w:rsidRPr="00D4665D" w:rsidRDefault="00A767C5" w:rsidP="00034F31">
      <w:pPr>
        <w:spacing w:line="276" w:lineRule="auto"/>
        <w:jc w:val="both"/>
        <w:rPr>
          <w:rFonts w:ascii="Cambria" w:eastAsia="Calibri" w:hAnsi="Cambria" w:cs="Arial"/>
          <w:sz w:val="22"/>
          <w:szCs w:val="22"/>
        </w:rPr>
      </w:pPr>
      <w:r w:rsidRPr="00DF2C52">
        <w:rPr>
          <w:rFonts w:ascii="Cambria" w:eastAsia="Calibri" w:hAnsi="Cambria" w:cs="Arial"/>
          <w:b/>
          <w:sz w:val="22"/>
          <w:szCs w:val="22"/>
        </w:rPr>
        <w:lastRenderedPageBreak/>
        <w:t>QUINTO</w:t>
      </w:r>
      <w:r w:rsidRPr="00D4665D">
        <w:rPr>
          <w:rFonts w:ascii="Cambria" w:eastAsia="Calibri" w:hAnsi="Cambria" w:cs="Arial"/>
          <w:sz w:val="22"/>
          <w:szCs w:val="22"/>
        </w:rPr>
        <w:t xml:space="preserve">.- Se Instruye a la Dirección de Obra Públicas para </w:t>
      </w:r>
      <w:r w:rsidR="00034F31" w:rsidRPr="00D4665D">
        <w:rPr>
          <w:rFonts w:ascii="Cambria" w:eastAsia="Calibri" w:hAnsi="Cambria" w:cs="Arial"/>
          <w:sz w:val="22"/>
          <w:szCs w:val="22"/>
        </w:rPr>
        <w:t>que realice la notificación del fallo a los concursantes, de acuerdo al artículo 39 Bis de la Ley de obras públicas y servicios relacionados con las mismas, en relación a los artículos 82 y 90 de la Ley del Procedimiento Administrativo del Estado de Jalisco y sus Municipios.</w:t>
      </w:r>
    </w:p>
    <w:p w:rsidR="000E1AE4" w:rsidRPr="00D4665D" w:rsidRDefault="000E1AE4" w:rsidP="00034F31">
      <w:pPr>
        <w:spacing w:line="276" w:lineRule="auto"/>
        <w:jc w:val="both"/>
        <w:rPr>
          <w:rFonts w:ascii="Cambria" w:eastAsia="Calibri" w:hAnsi="Cambria" w:cs="Arial"/>
          <w:b/>
          <w:iCs/>
          <w:sz w:val="22"/>
          <w:szCs w:val="22"/>
        </w:rPr>
      </w:pPr>
    </w:p>
    <w:p w:rsidR="000E1AE4" w:rsidRDefault="00DF2C52" w:rsidP="000E2856">
      <w:pPr>
        <w:spacing w:line="276" w:lineRule="auto"/>
        <w:jc w:val="both"/>
        <w:rPr>
          <w:rFonts w:ascii="Cambria" w:eastAsia="Calibri" w:hAnsi="Cambria" w:cs="Arial"/>
          <w:sz w:val="22"/>
          <w:szCs w:val="22"/>
          <w:lang w:val="es-AR"/>
        </w:rPr>
      </w:pPr>
      <w:r>
        <w:rPr>
          <w:rFonts w:ascii="Cambria" w:eastAsia="Calibri" w:hAnsi="Cambria" w:cs="Arial"/>
          <w:b/>
          <w:iCs/>
          <w:sz w:val="22"/>
          <w:szCs w:val="22"/>
        </w:rPr>
        <w:t>SEXTO</w:t>
      </w:r>
      <w:r w:rsidR="00034F31" w:rsidRPr="00D4665D">
        <w:rPr>
          <w:rFonts w:ascii="Cambria" w:eastAsia="Calibri" w:hAnsi="Cambria" w:cs="Arial"/>
          <w:b/>
          <w:iCs/>
          <w:sz w:val="22"/>
          <w:szCs w:val="22"/>
        </w:rPr>
        <w:t>.</w:t>
      </w:r>
      <w:r w:rsidR="00034F31" w:rsidRPr="00D4665D">
        <w:rPr>
          <w:rFonts w:ascii="Cambria" w:eastAsia="Calibri" w:hAnsi="Cambria" w:cs="Arial"/>
          <w:iCs/>
          <w:sz w:val="22"/>
          <w:szCs w:val="22"/>
        </w:rPr>
        <w:t xml:space="preserve">-Notifíquese a los C.C. Presidente Municipal, Secretario General, Síndico, Encargado de la Hacienda Municipal, al Coordinador General de Gestión de la Ciudad, al Director de Obras Públicas, y a los contratistas ganadores para los efectos legales </w:t>
      </w:r>
      <w:r w:rsidR="00034F31" w:rsidRPr="00D4665D">
        <w:rPr>
          <w:rFonts w:ascii="Cambria" w:eastAsia="Calibri" w:hAnsi="Cambria" w:cs="Arial"/>
          <w:sz w:val="22"/>
          <w:szCs w:val="22"/>
          <w:lang w:val="es-AR"/>
        </w:rPr>
        <w:t>a los que haya lugar.</w:t>
      </w:r>
    </w:p>
    <w:p w:rsidR="006D4EA4" w:rsidRPr="000E1AE4" w:rsidRDefault="006D4EA4" w:rsidP="000E2856">
      <w:pPr>
        <w:spacing w:line="276" w:lineRule="auto"/>
        <w:jc w:val="both"/>
        <w:rPr>
          <w:rFonts w:ascii="Cambria" w:eastAsia="Calibri" w:hAnsi="Cambria" w:cs="Times New Roman"/>
          <w:b/>
          <w:lang w:val="es-AR"/>
        </w:rPr>
      </w:pPr>
    </w:p>
    <w:p w:rsidR="009A1171" w:rsidRPr="009A1171" w:rsidRDefault="009A1171" w:rsidP="009A1171">
      <w:pPr>
        <w:jc w:val="center"/>
        <w:rPr>
          <w:rFonts w:eastAsia="Times New Roman" w:cs="Arial"/>
          <w:b/>
          <w:sz w:val="22"/>
          <w:szCs w:val="22"/>
          <w:lang w:val="es-AR"/>
        </w:rPr>
      </w:pPr>
      <w:r w:rsidRPr="009A1171">
        <w:rPr>
          <w:rFonts w:eastAsia="Times New Roman" w:cs="Arial"/>
          <w:b/>
          <w:sz w:val="22"/>
          <w:szCs w:val="22"/>
          <w:lang w:val="es-AR"/>
        </w:rPr>
        <w:t>ATENTAMENTE</w:t>
      </w:r>
    </w:p>
    <w:p w:rsidR="009A1171" w:rsidRPr="009A1171" w:rsidRDefault="009A1171" w:rsidP="009A1171">
      <w:pPr>
        <w:jc w:val="center"/>
        <w:rPr>
          <w:rFonts w:eastAsia="Times New Roman" w:cs="Arial"/>
          <w:b/>
          <w:sz w:val="22"/>
          <w:szCs w:val="22"/>
          <w:lang w:val="es-AR"/>
        </w:rPr>
      </w:pPr>
      <w:r w:rsidRPr="009A1171">
        <w:rPr>
          <w:rFonts w:eastAsia="Times New Roman" w:cs="Arial"/>
          <w:b/>
          <w:sz w:val="22"/>
          <w:szCs w:val="22"/>
          <w:lang w:val="es-AR"/>
        </w:rPr>
        <w:t xml:space="preserve"> “2019, AÑO DE LA IGUALDAD DE GÉNERO EN JALISCO”</w:t>
      </w:r>
    </w:p>
    <w:p w:rsidR="009A1171" w:rsidRPr="009A1171" w:rsidRDefault="009A1171" w:rsidP="009A1171">
      <w:pPr>
        <w:jc w:val="center"/>
        <w:rPr>
          <w:rFonts w:cs="Arial"/>
          <w:b/>
          <w:i/>
          <w:sz w:val="22"/>
          <w:szCs w:val="22"/>
          <w:lang w:val="es-AR"/>
        </w:rPr>
      </w:pPr>
      <w:r w:rsidRPr="009A1171">
        <w:rPr>
          <w:rFonts w:cs="Arial"/>
          <w:b/>
          <w:i/>
          <w:sz w:val="22"/>
          <w:szCs w:val="22"/>
          <w:lang w:val="es-AR"/>
        </w:rPr>
        <w:t xml:space="preserve"> “2019, AÑO DEL LXXX ANIVERSARIO DE LA ESCUELA SECUNDARIA LIC. BENITO JUAREZ”</w:t>
      </w:r>
    </w:p>
    <w:p w:rsidR="009A1171" w:rsidRPr="009A1171" w:rsidRDefault="009A1171" w:rsidP="009A1171">
      <w:pPr>
        <w:rPr>
          <w:rFonts w:eastAsia="Times New Roman" w:cs="Arial"/>
          <w:b/>
          <w:i/>
          <w:sz w:val="22"/>
          <w:szCs w:val="22"/>
        </w:rPr>
      </w:pPr>
    </w:p>
    <w:p w:rsidR="009A1171" w:rsidRPr="009A1171" w:rsidRDefault="009A1171" w:rsidP="009A1171">
      <w:pPr>
        <w:jc w:val="center"/>
        <w:rPr>
          <w:rFonts w:eastAsia="Times New Roman" w:cs="Arial"/>
          <w:b/>
          <w:sz w:val="22"/>
          <w:szCs w:val="22"/>
          <w:lang w:val="es-AR"/>
        </w:rPr>
      </w:pPr>
      <w:r w:rsidRPr="009A1171">
        <w:rPr>
          <w:rFonts w:eastAsia="Times New Roman" w:cs="Arial"/>
          <w:b/>
          <w:sz w:val="22"/>
          <w:szCs w:val="22"/>
          <w:lang w:val="es-AR"/>
        </w:rPr>
        <w:t xml:space="preserve">CD. GUZMÁN, MUNICIPIO DE </w:t>
      </w:r>
      <w:r w:rsidR="00950FC4">
        <w:rPr>
          <w:rFonts w:eastAsia="Times New Roman" w:cs="Arial"/>
          <w:b/>
          <w:sz w:val="22"/>
          <w:szCs w:val="22"/>
          <w:lang w:val="es-AR"/>
        </w:rPr>
        <w:t>ZAPOTLÁN EL GRANDE, JALISCO,  18</w:t>
      </w:r>
      <w:r w:rsidR="00860A58">
        <w:rPr>
          <w:rFonts w:eastAsia="Times New Roman" w:cs="Arial"/>
          <w:b/>
          <w:sz w:val="22"/>
          <w:szCs w:val="22"/>
          <w:lang w:val="es-AR"/>
        </w:rPr>
        <w:t xml:space="preserve"> </w:t>
      </w:r>
      <w:r w:rsidR="00950FC4">
        <w:rPr>
          <w:rFonts w:eastAsia="Times New Roman" w:cs="Arial"/>
          <w:b/>
          <w:sz w:val="22"/>
          <w:szCs w:val="22"/>
          <w:lang w:val="es-AR"/>
        </w:rPr>
        <w:t xml:space="preserve"> de  DICIEMBRE</w:t>
      </w:r>
      <w:r w:rsidRPr="009A1171">
        <w:rPr>
          <w:rFonts w:eastAsia="Times New Roman" w:cs="Arial"/>
          <w:b/>
          <w:sz w:val="22"/>
          <w:szCs w:val="22"/>
          <w:lang w:val="es-AR"/>
        </w:rPr>
        <w:t xml:space="preserve">  DEL 2019</w:t>
      </w:r>
    </w:p>
    <w:p w:rsidR="009A1171" w:rsidRDefault="009A1171" w:rsidP="00B325E4">
      <w:pPr>
        <w:jc w:val="center"/>
        <w:rPr>
          <w:rFonts w:ascii="Cambria" w:eastAsia="Calibri" w:hAnsi="Cambria" w:cs="Times New Roman"/>
          <w:b/>
          <w:sz w:val="22"/>
          <w:lang w:val="es-AR"/>
        </w:rPr>
      </w:pPr>
    </w:p>
    <w:p w:rsidR="009A1171" w:rsidRDefault="009A1171" w:rsidP="00B325E4">
      <w:pPr>
        <w:jc w:val="center"/>
        <w:rPr>
          <w:rFonts w:ascii="Cambria" w:eastAsia="Calibri" w:hAnsi="Cambria" w:cs="Times New Roman"/>
          <w:b/>
          <w:sz w:val="22"/>
          <w:lang w:val="es-AR"/>
        </w:rPr>
      </w:pPr>
    </w:p>
    <w:p w:rsidR="00950FC4" w:rsidRDefault="00950FC4" w:rsidP="00B325E4">
      <w:pPr>
        <w:jc w:val="center"/>
        <w:rPr>
          <w:rFonts w:ascii="Cambria" w:eastAsia="Calibri" w:hAnsi="Cambria" w:cs="Times New Roman"/>
          <w:b/>
          <w:sz w:val="22"/>
          <w:lang w:val="es-AR"/>
        </w:rPr>
      </w:pPr>
    </w:p>
    <w:p w:rsidR="00950FC4" w:rsidRDefault="00950FC4" w:rsidP="00B325E4">
      <w:pPr>
        <w:jc w:val="center"/>
        <w:rPr>
          <w:rFonts w:ascii="Cambria" w:eastAsia="Calibri" w:hAnsi="Cambria" w:cs="Times New Roman"/>
          <w:b/>
          <w:sz w:val="22"/>
          <w:lang w:val="es-AR"/>
        </w:rPr>
      </w:pPr>
    </w:p>
    <w:p w:rsidR="00950FC4" w:rsidRDefault="00950FC4" w:rsidP="00B325E4">
      <w:pPr>
        <w:jc w:val="center"/>
        <w:rPr>
          <w:rFonts w:ascii="Cambria" w:eastAsia="Calibri" w:hAnsi="Cambria" w:cs="Times New Roman"/>
          <w:b/>
          <w:sz w:val="22"/>
          <w:lang w:val="es-AR"/>
        </w:rPr>
      </w:pPr>
    </w:p>
    <w:p w:rsidR="00034F31" w:rsidRPr="005D263A" w:rsidRDefault="005D263A" w:rsidP="00B325E4">
      <w:pPr>
        <w:jc w:val="center"/>
        <w:rPr>
          <w:rFonts w:eastAsia="Calibri" w:cs="Arabic Typesetting"/>
          <w:b/>
          <w:i/>
          <w:lang w:val="es-AR"/>
        </w:rPr>
      </w:pPr>
      <w:r>
        <w:rPr>
          <w:rFonts w:eastAsia="Calibri" w:cs="Arabic Typesetting"/>
          <w:b/>
          <w:i/>
          <w:lang w:val="es-AR"/>
        </w:rPr>
        <w:t>COMITÉ DE OBRAS PÚBLICA</w:t>
      </w:r>
    </w:p>
    <w:tbl>
      <w:tblPr>
        <w:tblStyle w:val="Tablaconcuadrcula"/>
        <w:tblW w:w="866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4548"/>
      </w:tblGrid>
      <w:tr w:rsidR="00034F31" w:rsidRPr="00DF2C52" w:rsidTr="000E1AE4">
        <w:tc>
          <w:tcPr>
            <w:tcW w:w="4114" w:type="dxa"/>
          </w:tcPr>
          <w:p w:rsidR="00DF2C52" w:rsidRDefault="00DF2C52" w:rsidP="00F20A25">
            <w:pPr>
              <w:spacing w:line="276" w:lineRule="auto"/>
              <w:jc w:val="center"/>
              <w:rPr>
                <w:rFonts w:ascii="Cambria" w:eastAsia="Calibri" w:hAnsi="Cambria" w:cs="Times New Roman"/>
                <w:b/>
                <w:lang w:val="es-AR"/>
              </w:rPr>
            </w:pPr>
          </w:p>
          <w:p w:rsidR="00DF2C52" w:rsidRDefault="00DF2C52" w:rsidP="00F20A25">
            <w:pPr>
              <w:spacing w:line="276" w:lineRule="auto"/>
              <w:jc w:val="center"/>
              <w:rPr>
                <w:rFonts w:ascii="Cambria" w:eastAsia="Calibri" w:hAnsi="Cambria" w:cs="Times New Roman"/>
                <w:b/>
                <w:lang w:val="es-AR"/>
              </w:rPr>
            </w:pPr>
          </w:p>
          <w:p w:rsidR="002B686F" w:rsidRDefault="002B686F" w:rsidP="00F20A25">
            <w:pPr>
              <w:spacing w:line="276" w:lineRule="auto"/>
              <w:jc w:val="center"/>
              <w:rPr>
                <w:rFonts w:ascii="Cambria" w:eastAsia="Calibri" w:hAnsi="Cambria" w:cs="Times New Roman"/>
                <w:b/>
                <w:lang w:val="es-AR"/>
              </w:rPr>
            </w:pPr>
          </w:p>
          <w:p w:rsidR="00034F31"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___________</w:t>
            </w:r>
            <w:r w:rsidR="000E1AE4" w:rsidRPr="00DF2C52">
              <w:rPr>
                <w:rFonts w:ascii="Cambria" w:eastAsia="Calibri" w:hAnsi="Cambria" w:cs="Times New Roman"/>
                <w:b/>
                <w:lang w:val="es-AR"/>
              </w:rPr>
              <w:t>_______________________________</w:t>
            </w:r>
          </w:p>
          <w:p w:rsidR="00034F31"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C. J. JESUS GUERRERO ZUÑIGA</w:t>
            </w:r>
          </w:p>
          <w:p w:rsidR="00806F6C" w:rsidRDefault="00034F31" w:rsidP="00806F6C">
            <w:pPr>
              <w:spacing w:line="276" w:lineRule="auto"/>
              <w:jc w:val="center"/>
              <w:rPr>
                <w:rFonts w:ascii="Cambria" w:eastAsia="Calibri" w:hAnsi="Cambria" w:cs="Times New Roman"/>
                <w:sz w:val="20"/>
                <w:szCs w:val="20"/>
                <w:lang w:val="es-AR"/>
              </w:rPr>
            </w:pPr>
            <w:r w:rsidRPr="00DF2C52">
              <w:rPr>
                <w:rFonts w:ascii="Cambria" w:eastAsia="Calibri" w:hAnsi="Cambria" w:cs="Times New Roman"/>
                <w:sz w:val="20"/>
                <w:szCs w:val="20"/>
                <w:lang w:val="es-AR"/>
              </w:rPr>
              <w:t>Presidente Municipal de Zapotlán el Grande, Jalisco</w:t>
            </w:r>
          </w:p>
          <w:p w:rsidR="00034F31" w:rsidRPr="00DF2C52" w:rsidRDefault="00806F6C" w:rsidP="00860A58">
            <w:pPr>
              <w:spacing w:line="276" w:lineRule="auto"/>
              <w:jc w:val="center"/>
              <w:rPr>
                <w:rFonts w:ascii="Bradley Hand ITC" w:eastAsia="Calibri" w:hAnsi="Bradley Hand ITC" w:cs="Arabic Typesetting"/>
                <w:b/>
                <w:i/>
                <w:sz w:val="20"/>
                <w:szCs w:val="20"/>
                <w:lang w:val="es-AR"/>
              </w:rPr>
            </w:pPr>
            <w:r w:rsidRPr="00806F6C">
              <w:rPr>
                <w:rFonts w:ascii="Cambria" w:eastAsia="Calibri" w:hAnsi="Cambria" w:cs="Times New Roman"/>
                <w:sz w:val="18"/>
                <w:szCs w:val="20"/>
                <w:lang w:val="es-AR"/>
              </w:rPr>
              <w:t>en su representación y com suplente el Arq. Jesús Eugeni</w:t>
            </w:r>
            <w:r w:rsidR="00860A58">
              <w:rPr>
                <w:rFonts w:ascii="Cambria" w:eastAsia="Calibri" w:hAnsi="Cambria" w:cs="Times New Roman"/>
                <w:sz w:val="18"/>
                <w:szCs w:val="20"/>
                <w:lang w:val="es-AR"/>
              </w:rPr>
              <w:t>o</w:t>
            </w:r>
            <w:r w:rsidRPr="00806F6C">
              <w:rPr>
                <w:rFonts w:ascii="Cambria" w:eastAsia="Calibri" w:hAnsi="Cambria" w:cs="Times New Roman"/>
                <w:sz w:val="18"/>
                <w:szCs w:val="20"/>
                <w:lang w:val="es-AR"/>
              </w:rPr>
              <w:t xml:space="preserve"> Campos Escobar,</w:t>
            </w:r>
            <w:r w:rsidRPr="00806F6C">
              <w:rPr>
                <w:rFonts w:ascii="Cambria" w:eastAsia="Calibri" w:hAnsi="Cambria" w:cs="Times New Roman"/>
                <w:sz w:val="20"/>
                <w:lang w:val="es-ES_tradnl" w:eastAsia="es-ES"/>
              </w:rPr>
              <w:t xml:space="preserve"> </w:t>
            </w:r>
            <w:r w:rsidRPr="00806F6C">
              <w:rPr>
                <w:rFonts w:ascii="Cambria" w:eastAsia="Calibri" w:hAnsi="Cambria" w:cs="Times New Roman"/>
                <w:sz w:val="18"/>
                <w:szCs w:val="20"/>
                <w:lang w:val="es-ES_tradnl"/>
              </w:rPr>
              <w:t>designado en la primera sesión ordinaria del comité, celebrada en el 14 cator</w:t>
            </w:r>
            <w:r w:rsidR="00860A58">
              <w:rPr>
                <w:rFonts w:ascii="Cambria" w:eastAsia="Calibri" w:hAnsi="Cambria" w:cs="Times New Roman"/>
                <w:sz w:val="18"/>
                <w:szCs w:val="20"/>
                <w:lang w:val="es-ES_tradnl"/>
              </w:rPr>
              <w:t>ce de Noviembre del 2018</w:t>
            </w:r>
          </w:p>
        </w:tc>
        <w:tc>
          <w:tcPr>
            <w:tcW w:w="4548" w:type="dxa"/>
          </w:tcPr>
          <w:p w:rsidR="00A767C5" w:rsidRDefault="00A767C5" w:rsidP="00F20A25">
            <w:pPr>
              <w:spacing w:line="276" w:lineRule="auto"/>
              <w:jc w:val="center"/>
              <w:rPr>
                <w:rFonts w:ascii="Cambria" w:eastAsia="Calibri" w:hAnsi="Cambria" w:cs="Times New Roman"/>
                <w:b/>
                <w:lang w:val="es-AR"/>
              </w:rPr>
            </w:pPr>
          </w:p>
          <w:p w:rsidR="00DF2C52" w:rsidRDefault="00DF2C52" w:rsidP="00F20A25">
            <w:pPr>
              <w:spacing w:line="276" w:lineRule="auto"/>
              <w:jc w:val="center"/>
              <w:rPr>
                <w:rFonts w:ascii="Cambria" w:eastAsia="Calibri" w:hAnsi="Cambria" w:cs="Times New Roman"/>
                <w:b/>
                <w:lang w:val="es-AR"/>
              </w:rPr>
            </w:pPr>
          </w:p>
          <w:p w:rsidR="000E2856" w:rsidRDefault="000E2856" w:rsidP="00F20A25">
            <w:pPr>
              <w:spacing w:line="276" w:lineRule="auto"/>
              <w:jc w:val="center"/>
              <w:rPr>
                <w:rFonts w:ascii="Cambria" w:eastAsia="Calibri" w:hAnsi="Cambria" w:cs="Times New Roman"/>
                <w:b/>
                <w:lang w:val="es-AR"/>
              </w:rPr>
            </w:pPr>
          </w:p>
          <w:p w:rsidR="00034F31"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__________________________________________</w:t>
            </w:r>
          </w:p>
          <w:p w:rsidR="00034F31"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MTRA. CINDY ESTEFANY GARCÍA OROZCO</w:t>
            </w:r>
          </w:p>
          <w:p w:rsidR="00034F31" w:rsidRPr="00DF2C52" w:rsidRDefault="00034F31" w:rsidP="00F20A25">
            <w:pPr>
              <w:spacing w:line="276" w:lineRule="auto"/>
              <w:jc w:val="center"/>
              <w:rPr>
                <w:rFonts w:ascii="Cambria" w:eastAsia="Calibri" w:hAnsi="Cambria" w:cs="Times New Roman"/>
                <w:lang w:val="es-AR"/>
              </w:rPr>
            </w:pPr>
            <w:r w:rsidRPr="00DF2C52">
              <w:rPr>
                <w:rFonts w:ascii="Cambria" w:eastAsia="Calibri" w:hAnsi="Cambria" w:cs="Times New Roman"/>
                <w:lang w:val="es-AR"/>
              </w:rPr>
              <w:t>Síndico Municipal</w:t>
            </w:r>
          </w:p>
          <w:p w:rsidR="00034F31" w:rsidRPr="00DF2C52" w:rsidRDefault="00034F31" w:rsidP="00F20A25">
            <w:pPr>
              <w:spacing w:line="276" w:lineRule="auto"/>
              <w:jc w:val="center"/>
              <w:rPr>
                <w:rFonts w:ascii="Bradley Hand ITC" w:eastAsia="Calibri" w:hAnsi="Bradley Hand ITC" w:cs="Arabic Typesetting"/>
                <w:b/>
                <w:i/>
                <w:lang w:val="es-AR"/>
              </w:rPr>
            </w:pPr>
          </w:p>
        </w:tc>
      </w:tr>
      <w:tr w:rsidR="00034F31" w:rsidRPr="00DF2C52" w:rsidTr="000E1AE4">
        <w:tc>
          <w:tcPr>
            <w:tcW w:w="4114" w:type="dxa"/>
          </w:tcPr>
          <w:p w:rsidR="000E2856" w:rsidRDefault="00034F31" w:rsidP="00F20A25">
            <w:pPr>
              <w:spacing w:line="276" w:lineRule="auto"/>
              <w:jc w:val="center"/>
              <w:rPr>
                <w:rFonts w:ascii="Cambria" w:eastAsia="Calibri" w:hAnsi="Cambria" w:cs="Times New Roman"/>
                <w:lang w:val="es-AR"/>
              </w:rPr>
            </w:pPr>
            <w:r w:rsidRPr="00DF2C52">
              <w:rPr>
                <w:rFonts w:ascii="Cambria" w:eastAsia="Calibri" w:hAnsi="Cambria" w:cs="Times New Roman"/>
                <w:lang w:val="es-AR"/>
              </w:rPr>
              <w:t xml:space="preserve">    </w:t>
            </w:r>
          </w:p>
          <w:p w:rsidR="000E2856" w:rsidRPr="00DF2C52" w:rsidRDefault="000E2856" w:rsidP="00F20A25">
            <w:pPr>
              <w:spacing w:line="276" w:lineRule="auto"/>
              <w:jc w:val="center"/>
              <w:rPr>
                <w:rFonts w:ascii="Cambria" w:eastAsia="Calibri" w:hAnsi="Cambria" w:cs="Times New Roman"/>
                <w:lang w:val="es-AR"/>
              </w:rPr>
            </w:pPr>
          </w:p>
          <w:p w:rsidR="00034F31" w:rsidRPr="00DF2C52" w:rsidRDefault="00034F31" w:rsidP="00F20A25">
            <w:pPr>
              <w:spacing w:line="276" w:lineRule="auto"/>
              <w:jc w:val="center"/>
              <w:rPr>
                <w:rFonts w:ascii="Cambria" w:eastAsia="Calibri" w:hAnsi="Cambria" w:cs="Times New Roman"/>
                <w:lang w:val="es-AR"/>
              </w:rPr>
            </w:pPr>
            <w:r w:rsidRPr="00DF2C52">
              <w:rPr>
                <w:rFonts w:ascii="Cambria" w:eastAsia="Calibri" w:hAnsi="Cambria" w:cs="Times New Roman"/>
                <w:lang w:val="es-AR"/>
              </w:rPr>
              <w:t>_____________</w:t>
            </w:r>
            <w:r w:rsidR="000E1AE4" w:rsidRPr="00DF2C52">
              <w:rPr>
                <w:rFonts w:ascii="Cambria" w:eastAsia="Calibri" w:hAnsi="Cambria" w:cs="Times New Roman"/>
                <w:lang w:val="es-AR"/>
              </w:rPr>
              <w:t>_____________________________</w:t>
            </w:r>
          </w:p>
          <w:p w:rsidR="00034F31"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lang w:val="es-AR"/>
              </w:rPr>
              <w:t xml:space="preserve">   </w:t>
            </w:r>
            <w:r w:rsidR="00CE6952">
              <w:rPr>
                <w:rFonts w:ascii="Cambria" w:eastAsia="Calibri" w:hAnsi="Cambria" w:cs="Times New Roman"/>
                <w:b/>
                <w:lang w:val="es-AR"/>
              </w:rPr>
              <w:t>LIC. TEOFILO DE LA CRUZ MORAN</w:t>
            </w:r>
            <w:r w:rsidRPr="00DF2C52">
              <w:rPr>
                <w:rFonts w:ascii="Cambria" w:eastAsia="Calibri" w:hAnsi="Cambria" w:cs="Times New Roman"/>
                <w:b/>
                <w:lang w:val="es-AR"/>
              </w:rPr>
              <w:t xml:space="preserve"> </w:t>
            </w:r>
          </w:p>
          <w:p w:rsidR="00034F31" w:rsidRPr="00DF2C52" w:rsidRDefault="00034F31" w:rsidP="00F20A25">
            <w:pPr>
              <w:spacing w:after="200" w:line="276" w:lineRule="auto"/>
              <w:jc w:val="center"/>
              <w:rPr>
                <w:rFonts w:ascii="Cambria" w:eastAsia="Calibri" w:hAnsi="Cambria" w:cs="Times New Roman"/>
                <w:lang w:val="es-AR"/>
              </w:rPr>
            </w:pPr>
            <w:r w:rsidRPr="00DF2C52">
              <w:rPr>
                <w:rFonts w:ascii="Cambria" w:eastAsia="Calibri" w:hAnsi="Cambria" w:cs="Times New Roman"/>
                <w:lang w:val="es-AR"/>
              </w:rPr>
              <w:t xml:space="preserve">Encargado de la Hacienda Municipal                                          </w:t>
            </w:r>
          </w:p>
          <w:p w:rsidR="000E2856" w:rsidRDefault="000E2856" w:rsidP="00F20A25">
            <w:pPr>
              <w:spacing w:line="276" w:lineRule="auto"/>
              <w:jc w:val="center"/>
              <w:rPr>
                <w:rFonts w:ascii="Bradley Hand ITC" w:eastAsia="Calibri" w:hAnsi="Bradley Hand ITC" w:cs="Arabic Typesetting"/>
                <w:b/>
                <w:i/>
                <w:lang w:val="es-AR"/>
              </w:rPr>
            </w:pPr>
          </w:p>
          <w:p w:rsidR="000E2856" w:rsidRPr="00DF2C52" w:rsidRDefault="000E2856" w:rsidP="00F20A25">
            <w:pPr>
              <w:spacing w:line="276" w:lineRule="auto"/>
              <w:jc w:val="center"/>
              <w:rPr>
                <w:rFonts w:ascii="Bradley Hand ITC" w:eastAsia="Calibri" w:hAnsi="Bradley Hand ITC" w:cs="Arabic Typesetting"/>
                <w:b/>
                <w:i/>
                <w:lang w:val="es-AR"/>
              </w:rPr>
            </w:pPr>
          </w:p>
        </w:tc>
        <w:tc>
          <w:tcPr>
            <w:tcW w:w="4548" w:type="dxa"/>
          </w:tcPr>
          <w:p w:rsidR="000E1AE4" w:rsidRPr="00DF2C52" w:rsidRDefault="000E1AE4" w:rsidP="00F20A25">
            <w:pPr>
              <w:spacing w:line="276" w:lineRule="auto"/>
              <w:jc w:val="center"/>
              <w:rPr>
                <w:rFonts w:ascii="Cambria" w:eastAsia="Calibri" w:hAnsi="Cambria" w:cs="Times New Roman"/>
                <w:b/>
                <w:lang w:val="es-AR"/>
              </w:rPr>
            </w:pPr>
          </w:p>
          <w:p w:rsidR="000E2856" w:rsidRPr="00DF2C52" w:rsidRDefault="000E2856" w:rsidP="00F20A25">
            <w:pPr>
              <w:spacing w:line="276" w:lineRule="auto"/>
              <w:jc w:val="center"/>
              <w:rPr>
                <w:rFonts w:ascii="Cambria" w:eastAsia="Calibri" w:hAnsi="Cambria" w:cs="Times New Roman"/>
                <w:b/>
                <w:lang w:val="es-AR"/>
              </w:rPr>
            </w:pPr>
          </w:p>
          <w:p w:rsidR="00034F31"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__________________________</w:t>
            </w:r>
            <w:r w:rsidR="000E1AE4" w:rsidRPr="00DF2C52">
              <w:rPr>
                <w:rFonts w:ascii="Cambria" w:eastAsia="Calibri" w:hAnsi="Cambria" w:cs="Times New Roman"/>
                <w:b/>
                <w:lang w:val="es-AR"/>
              </w:rPr>
              <w:t>______________________</w:t>
            </w:r>
          </w:p>
          <w:p w:rsidR="00034F31" w:rsidRPr="00DF2C52" w:rsidRDefault="00CE6952" w:rsidP="00F20A25">
            <w:pPr>
              <w:spacing w:line="276" w:lineRule="auto"/>
              <w:jc w:val="center"/>
              <w:rPr>
                <w:rFonts w:ascii="Cambria" w:eastAsia="Calibri" w:hAnsi="Cambria" w:cs="Times New Roman"/>
                <w:b/>
                <w:lang w:val="es-AR"/>
              </w:rPr>
            </w:pPr>
            <w:r>
              <w:rPr>
                <w:rFonts w:ascii="Cambria" w:eastAsia="Calibri" w:hAnsi="Cambria" w:cs="Times New Roman"/>
                <w:b/>
                <w:lang w:val="es-AR"/>
              </w:rPr>
              <w:t>LIC. HECTOR MANUEL ROLON MURILLO</w:t>
            </w:r>
          </w:p>
          <w:p w:rsidR="00034F31" w:rsidRPr="00D07DEA" w:rsidRDefault="00034F31" w:rsidP="00F20A25">
            <w:pPr>
              <w:spacing w:line="276" w:lineRule="auto"/>
              <w:jc w:val="center"/>
              <w:rPr>
                <w:rFonts w:ascii="Cambria" w:eastAsia="Calibri" w:hAnsi="Cambria" w:cs="Times New Roman"/>
                <w:sz w:val="18"/>
                <w:lang w:val="es-AR"/>
              </w:rPr>
            </w:pPr>
            <w:r w:rsidRPr="00D07DEA">
              <w:rPr>
                <w:rFonts w:ascii="Cambria" w:eastAsia="Calibri" w:hAnsi="Cambria" w:cs="Times New Roman"/>
                <w:sz w:val="18"/>
                <w:lang w:val="es-AR"/>
              </w:rPr>
              <w:t xml:space="preserve">Contralor Municipal </w:t>
            </w:r>
          </w:p>
          <w:p w:rsidR="00806F6C" w:rsidRDefault="00806F6C" w:rsidP="00806F6C">
            <w:pPr>
              <w:spacing w:line="276" w:lineRule="auto"/>
              <w:jc w:val="center"/>
              <w:rPr>
                <w:rFonts w:ascii="Bradley Hand ITC" w:eastAsia="Calibri" w:hAnsi="Bradley Hand ITC" w:cs="Arabic Typesetting"/>
                <w:i/>
                <w:lang w:val="es-AR"/>
              </w:rPr>
            </w:pPr>
          </w:p>
          <w:p w:rsidR="00000BEB" w:rsidRDefault="00000BEB" w:rsidP="00806F6C">
            <w:pPr>
              <w:spacing w:line="276" w:lineRule="auto"/>
              <w:jc w:val="center"/>
              <w:rPr>
                <w:rFonts w:ascii="Bradley Hand ITC" w:eastAsia="Calibri" w:hAnsi="Bradley Hand ITC" w:cs="Arabic Typesetting"/>
                <w:i/>
                <w:lang w:val="es-AR"/>
              </w:rPr>
            </w:pPr>
          </w:p>
          <w:p w:rsidR="00000BEB" w:rsidRDefault="00000BEB" w:rsidP="00806F6C">
            <w:pPr>
              <w:spacing w:line="276" w:lineRule="auto"/>
              <w:jc w:val="center"/>
              <w:rPr>
                <w:rFonts w:ascii="Bradley Hand ITC" w:eastAsia="Calibri" w:hAnsi="Bradley Hand ITC" w:cs="Arabic Typesetting"/>
                <w:i/>
                <w:lang w:val="es-AR"/>
              </w:rPr>
            </w:pPr>
          </w:p>
          <w:p w:rsidR="00000BEB" w:rsidRDefault="00000BEB" w:rsidP="00806F6C">
            <w:pPr>
              <w:spacing w:line="276" w:lineRule="auto"/>
              <w:jc w:val="center"/>
              <w:rPr>
                <w:rFonts w:ascii="Bradley Hand ITC" w:eastAsia="Calibri" w:hAnsi="Bradley Hand ITC" w:cs="Arabic Typesetting"/>
                <w:i/>
                <w:lang w:val="es-AR"/>
              </w:rPr>
            </w:pPr>
          </w:p>
          <w:p w:rsidR="00000BEB" w:rsidRPr="00DF2C52" w:rsidRDefault="00000BEB" w:rsidP="00806F6C">
            <w:pPr>
              <w:spacing w:line="276" w:lineRule="auto"/>
              <w:jc w:val="center"/>
              <w:rPr>
                <w:rFonts w:ascii="Bradley Hand ITC" w:eastAsia="Calibri" w:hAnsi="Bradley Hand ITC" w:cs="Arabic Typesetting"/>
                <w:i/>
                <w:lang w:val="es-AR"/>
              </w:rPr>
            </w:pPr>
          </w:p>
        </w:tc>
      </w:tr>
      <w:tr w:rsidR="00034F31" w:rsidRPr="00DF2C52" w:rsidTr="000E1AE4">
        <w:tc>
          <w:tcPr>
            <w:tcW w:w="4114" w:type="dxa"/>
          </w:tcPr>
          <w:p w:rsidR="00034F31" w:rsidRPr="00DF2C52" w:rsidRDefault="00034F31" w:rsidP="002B686F">
            <w:pPr>
              <w:spacing w:line="276" w:lineRule="auto"/>
              <w:rPr>
                <w:rFonts w:ascii="Cambria" w:eastAsia="Calibri" w:hAnsi="Cambria" w:cs="Times New Roman"/>
                <w:b/>
                <w:lang w:val="es-AR"/>
              </w:rPr>
            </w:pPr>
            <w:r w:rsidRPr="00DF2C52">
              <w:rPr>
                <w:rFonts w:ascii="Cambria" w:eastAsia="Calibri" w:hAnsi="Cambria" w:cs="Times New Roman"/>
                <w:b/>
                <w:lang w:val="es-AR"/>
              </w:rPr>
              <w:lastRenderedPageBreak/>
              <w:t>___________________________________________</w:t>
            </w:r>
          </w:p>
          <w:p w:rsidR="00034F31"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 xml:space="preserve">ING. MANUEL MICHEL CHÁVEZ </w:t>
            </w:r>
          </w:p>
          <w:p w:rsidR="000E2856" w:rsidRPr="00AF359F" w:rsidRDefault="00034F31" w:rsidP="00AF359F">
            <w:pPr>
              <w:spacing w:line="276" w:lineRule="auto"/>
              <w:jc w:val="center"/>
              <w:rPr>
                <w:rFonts w:ascii="Cambria" w:eastAsia="Calibri" w:hAnsi="Cambria" w:cs="Times New Roman"/>
                <w:lang w:val="es-AR"/>
              </w:rPr>
            </w:pPr>
            <w:r w:rsidRPr="00DF2C52">
              <w:rPr>
                <w:rFonts w:ascii="Cambria" w:eastAsia="Calibri" w:hAnsi="Cambria" w:cs="Times New Roman"/>
                <w:lang w:val="es-AR"/>
              </w:rPr>
              <w:t xml:space="preserve">Coordinador General de Gestión de la Ciudad </w:t>
            </w:r>
          </w:p>
        </w:tc>
        <w:tc>
          <w:tcPr>
            <w:tcW w:w="4548" w:type="dxa"/>
          </w:tcPr>
          <w:p w:rsidR="00034F31"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__________________________________________</w:t>
            </w:r>
          </w:p>
          <w:p w:rsidR="00034F31"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ARQ, JESÚS EUGENIO CAMPOS ESCOBAR</w:t>
            </w:r>
          </w:p>
          <w:p w:rsidR="00034F31" w:rsidRDefault="00034F31" w:rsidP="00F20A25">
            <w:pPr>
              <w:spacing w:line="276" w:lineRule="auto"/>
              <w:jc w:val="center"/>
              <w:rPr>
                <w:rFonts w:ascii="Cambria" w:eastAsia="Calibri" w:hAnsi="Cambria" w:cs="Times New Roman"/>
                <w:lang w:val="es-AR"/>
              </w:rPr>
            </w:pPr>
            <w:r w:rsidRPr="00DF2C52">
              <w:rPr>
                <w:rFonts w:ascii="Cambria" w:eastAsia="Calibri" w:hAnsi="Cambria" w:cs="Times New Roman"/>
                <w:lang w:val="es-AR"/>
              </w:rPr>
              <w:t xml:space="preserve">Director de Obras Públicas </w:t>
            </w:r>
          </w:p>
          <w:p w:rsidR="005D263A" w:rsidRDefault="005D263A" w:rsidP="00806E1E">
            <w:pPr>
              <w:spacing w:line="276" w:lineRule="auto"/>
              <w:rPr>
                <w:rFonts w:ascii="Cambria" w:eastAsia="Calibri" w:hAnsi="Cambria" w:cs="Times New Roman"/>
                <w:lang w:val="es-AR"/>
              </w:rPr>
            </w:pPr>
          </w:p>
          <w:p w:rsidR="005D263A" w:rsidRDefault="005D263A" w:rsidP="00F20A25">
            <w:pPr>
              <w:spacing w:line="276" w:lineRule="auto"/>
              <w:jc w:val="center"/>
              <w:rPr>
                <w:rFonts w:ascii="Cambria" w:eastAsia="Calibri" w:hAnsi="Cambria" w:cs="Times New Roman"/>
                <w:lang w:val="es-AR"/>
              </w:rPr>
            </w:pPr>
          </w:p>
          <w:p w:rsidR="005D263A" w:rsidRDefault="005D263A" w:rsidP="00F20A25">
            <w:pPr>
              <w:spacing w:line="276" w:lineRule="auto"/>
              <w:jc w:val="center"/>
              <w:rPr>
                <w:rFonts w:ascii="Cambria" w:eastAsia="Calibri" w:hAnsi="Cambria" w:cs="Times New Roman"/>
                <w:lang w:val="es-AR"/>
              </w:rPr>
            </w:pPr>
          </w:p>
          <w:p w:rsidR="005D263A" w:rsidRPr="00DF2C52" w:rsidRDefault="005D263A" w:rsidP="00F20A25">
            <w:pPr>
              <w:spacing w:line="276" w:lineRule="auto"/>
              <w:jc w:val="center"/>
              <w:rPr>
                <w:rFonts w:ascii="Bradley Hand ITC" w:eastAsia="Calibri" w:hAnsi="Bradley Hand ITC" w:cs="Arabic Typesetting"/>
                <w:i/>
                <w:lang w:val="es-AR"/>
              </w:rPr>
            </w:pPr>
          </w:p>
        </w:tc>
      </w:tr>
      <w:tr w:rsidR="00034F31" w:rsidRPr="00DF2C52" w:rsidTr="000E1AE4">
        <w:tc>
          <w:tcPr>
            <w:tcW w:w="4114" w:type="dxa"/>
          </w:tcPr>
          <w:p w:rsidR="00034F31" w:rsidRPr="00DF2C52" w:rsidRDefault="00034F31" w:rsidP="000E1AE4">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_____________________________________</w:t>
            </w:r>
          </w:p>
          <w:p w:rsidR="00034F31" w:rsidRPr="00DF2C52" w:rsidRDefault="00034F31" w:rsidP="00F20A25">
            <w:pPr>
              <w:spacing w:line="276" w:lineRule="auto"/>
              <w:jc w:val="center"/>
              <w:rPr>
                <w:rFonts w:ascii="Cambria" w:eastAsia="Calibri" w:hAnsi="Cambria" w:cs="Times New Roman"/>
                <w:lang w:val="es-AR"/>
              </w:rPr>
            </w:pPr>
            <w:r w:rsidRPr="00DF2C52">
              <w:rPr>
                <w:rFonts w:ascii="Cambria" w:eastAsia="Calibri" w:hAnsi="Cambria" w:cs="Times New Roman"/>
                <w:b/>
                <w:lang w:val="es-AR"/>
              </w:rPr>
              <w:t xml:space="preserve">LIC. MARÍA LUISJUAN MORALES </w:t>
            </w:r>
          </w:p>
          <w:p w:rsidR="00034F31" w:rsidRPr="00B325E4" w:rsidRDefault="00034F31" w:rsidP="00F20A25">
            <w:pPr>
              <w:spacing w:line="276" w:lineRule="auto"/>
              <w:jc w:val="center"/>
              <w:rPr>
                <w:rFonts w:ascii="Cambria" w:eastAsia="Calibri" w:hAnsi="Cambria" w:cs="Times New Roman"/>
                <w:sz w:val="18"/>
                <w:lang w:val="es-AR"/>
              </w:rPr>
            </w:pPr>
            <w:r w:rsidRPr="00B325E4">
              <w:rPr>
                <w:rFonts w:ascii="Cambria" w:eastAsia="Calibri" w:hAnsi="Cambria" w:cs="Times New Roman"/>
                <w:sz w:val="18"/>
                <w:lang w:val="es-AR"/>
              </w:rPr>
              <w:t xml:space="preserve">Regidor Presidente de la comisión Edilicia de Obras Públicas, Planeación Urbana y regularización de Tenencia de la Tierras.                                                                   </w:t>
            </w:r>
          </w:p>
          <w:p w:rsidR="000E2856" w:rsidRPr="00DF2C52" w:rsidRDefault="000E2856" w:rsidP="00CE6952">
            <w:pPr>
              <w:spacing w:line="276" w:lineRule="auto"/>
              <w:rPr>
                <w:rFonts w:ascii="Bradley Hand ITC" w:eastAsia="Calibri" w:hAnsi="Bradley Hand ITC" w:cs="Arabic Typesetting"/>
                <w:b/>
                <w:i/>
                <w:lang w:val="es-AR"/>
              </w:rPr>
            </w:pPr>
          </w:p>
        </w:tc>
        <w:tc>
          <w:tcPr>
            <w:tcW w:w="4548" w:type="dxa"/>
          </w:tcPr>
          <w:p w:rsidR="00034F31"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________________________________________________</w:t>
            </w:r>
          </w:p>
          <w:p w:rsidR="00034F31" w:rsidRPr="00DF2C52" w:rsidRDefault="00034F31" w:rsidP="00F20A25">
            <w:pPr>
              <w:spacing w:line="276" w:lineRule="auto"/>
              <w:jc w:val="center"/>
              <w:rPr>
                <w:rFonts w:ascii="Cambria" w:eastAsia="Calibri" w:hAnsi="Cambria" w:cs="Times New Roman"/>
                <w:b/>
              </w:rPr>
            </w:pPr>
            <w:r w:rsidRPr="00DF2C52">
              <w:rPr>
                <w:rFonts w:ascii="Cambria" w:eastAsia="Calibri" w:hAnsi="Cambria" w:cs="Times New Roman"/>
                <w:b/>
              </w:rPr>
              <w:t xml:space="preserve">ING. JONATHAN FLORES MORENO  </w:t>
            </w:r>
          </w:p>
          <w:p w:rsidR="00034F31" w:rsidRDefault="00034F31" w:rsidP="00F20A25">
            <w:pPr>
              <w:spacing w:line="276" w:lineRule="auto"/>
              <w:jc w:val="center"/>
              <w:rPr>
                <w:rFonts w:ascii="Cambria" w:eastAsia="Calibri" w:hAnsi="Cambria" w:cs="Times New Roman"/>
                <w:lang w:val="es-AR"/>
              </w:rPr>
            </w:pPr>
            <w:r w:rsidRPr="00DF2C52">
              <w:rPr>
                <w:rFonts w:ascii="Cambria" w:eastAsia="Calibri" w:hAnsi="Cambria" w:cs="Times New Roman"/>
                <w:lang w:val="es-AR"/>
              </w:rPr>
              <w:t>Presidente del Colegio de Ingenieros Civiles del Sur de Jalisco</w:t>
            </w:r>
          </w:p>
          <w:p w:rsidR="00860A58" w:rsidRDefault="00860A58" w:rsidP="00F20A25">
            <w:pPr>
              <w:spacing w:line="276" w:lineRule="auto"/>
              <w:jc w:val="center"/>
              <w:rPr>
                <w:rFonts w:ascii="Cambria" w:eastAsia="Calibri" w:hAnsi="Cambria" w:cs="Times New Roman"/>
                <w:lang w:val="es-AR"/>
              </w:rPr>
            </w:pPr>
          </w:p>
          <w:p w:rsidR="00860A58" w:rsidRDefault="00860A58" w:rsidP="00F20A25">
            <w:pPr>
              <w:spacing w:line="276" w:lineRule="auto"/>
              <w:jc w:val="center"/>
              <w:rPr>
                <w:rFonts w:ascii="Cambria" w:eastAsia="Calibri" w:hAnsi="Cambria" w:cs="Times New Roman"/>
                <w:lang w:val="es-AR"/>
              </w:rPr>
            </w:pPr>
          </w:p>
          <w:p w:rsidR="00860A58" w:rsidRDefault="00860A58" w:rsidP="00F20A25">
            <w:pPr>
              <w:spacing w:line="276" w:lineRule="auto"/>
              <w:jc w:val="center"/>
              <w:rPr>
                <w:rFonts w:ascii="Cambria" w:eastAsia="Calibri" w:hAnsi="Cambria" w:cs="Times New Roman"/>
                <w:lang w:val="es-AR"/>
              </w:rPr>
            </w:pPr>
          </w:p>
          <w:p w:rsidR="00860A58" w:rsidRPr="00DF2C52" w:rsidRDefault="00860A58" w:rsidP="00860A58">
            <w:pPr>
              <w:spacing w:line="276" w:lineRule="auto"/>
              <w:rPr>
                <w:rFonts w:ascii="Bradley Hand ITC" w:eastAsia="Calibri" w:hAnsi="Bradley Hand ITC" w:cs="Arabic Typesetting"/>
                <w:b/>
                <w:i/>
                <w:lang w:val="es-AR"/>
              </w:rPr>
            </w:pPr>
          </w:p>
        </w:tc>
      </w:tr>
      <w:tr w:rsidR="00034F31" w:rsidRPr="00DF2C52" w:rsidTr="000E1AE4">
        <w:tc>
          <w:tcPr>
            <w:tcW w:w="4114" w:type="dxa"/>
          </w:tcPr>
          <w:p w:rsidR="00034F31" w:rsidRPr="00DF2C52" w:rsidRDefault="000E1AE4"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___</w:t>
            </w:r>
            <w:r w:rsidR="00034F31" w:rsidRPr="00DF2C52">
              <w:rPr>
                <w:rFonts w:ascii="Cambria" w:eastAsia="Calibri" w:hAnsi="Cambria" w:cs="Times New Roman"/>
                <w:b/>
                <w:lang w:val="es-AR"/>
              </w:rPr>
              <w:t>_________________________________</w:t>
            </w:r>
          </w:p>
          <w:p w:rsidR="00A767C5"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 xml:space="preserve">ARQ. ROBERTO FABIAN DE LA CRUZ </w:t>
            </w:r>
          </w:p>
          <w:p w:rsidR="00034F31" w:rsidRPr="00DF2C52" w:rsidRDefault="00034F31" w:rsidP="00F20A25">
            <w:pPr>
              <w:spacing w:line="276" w:lineRule="auto"/>
              <w:jc w:val="center"/>
              <w:rPr>
                <w:rFonts w:ascii="Cambria" w:eastAsia="Calibri" w:hAnsi="Cambria" w:cs="Times New Roman"/>
                <w:sz w:val="20"/>
                <w:lang w:val="es-AR"/>
              </w:rPr>
            </w:pPr>
            <w:r w:rsidRPr="00DF2C52">
              <w:rPr>
                <w:rFonts w:ascii="Cambria" w:eastAsia="Calibri" w:hAnsi="Cambria" w:cs="Times New Roman"/>
                <w:sz w:val="20"/>
                <w:lang w:val="es-AR"/>
              </w:rPr>
              <w:t>Presidente del Colegio de Arquitectos del</w:t>
            </w:r>
          </w:p>
          <w:p w:rsidR="00034F31" w:rsidRPr="00DF2C52" w:rsidRDefault="00034F31" w:rsidP="00DF2C52">
            <w:pPr>
              <w:spacing w:line="276" w:lineRule="auto"/>
              <w:jc w:val="center"/>
              <w:rPr>
                <w:rFonts w:ascii="Cambria" w:eastAsia="Calibri" w:hAnsi="Cambria" w:cs="Times New Roman"/>
                <w:lang w:val="es-AR"/>
              </w:rPr>
            </w:pPr>
            <w:r w:rsidRPr="00DF2C52">
              <w:rPr>
                <w:rFonts w:ascii="Cambria" w:eastAsia="Calibri" w:hAnsi="Cambria" w:cs="Times New Roman"/>
                <w:sz w:val="20"/>
                <w:lang w:val="es-AR"/>
              </w:rPr>
              <w:t xml:space="preserve">Del Sur de Jalisco                            </w:t>
            </w:r>
            <w:r w:rsidR="00DF2C52">
              <w:rPr>
                <w:rFonts w:ascii="Cambria" w:eastAsia="Calibri" w:hAnsi="Cambria" w:cs="Times New Roman"/>
                <w:sz w:val="20"/>
                <w:lang w:val="es-AR"/>
              </w:rPr>
              <w:t xml:space="preserve">                               </w:t>
            </w:r>
          </w:p>
        </w:tc>
        <w:tc>
          <w:tcPr>
            <w:tcW w:w="4548" w:type="dxa"/>
          </w:tcPr>
          <w:p w:rsidR="00034F31" w:rsidRPr="00DF2C52" w:rsidRDefault="00034F31" w:rsidP="00F20A25">
            <w:pPr>
              <w:spacing w:line="276" w:lineRule="auto"/>
              <w:jc w:val="center"/>
              <w:rPr>
                <w:rFonts w:ascii="Cambria" w:eastAsia="Calibri" w:hAnsi="Cambria" w:cs="Times New Roman"/>
                <w:b/>
                <w:lang w:val="es-AR"/>
              </w:rPr>
            </w:pPr>
            <w:r w:rsidRPr="00DF2C52">
              <w:rPr>
                <w:rFonts w:ascii="Cambria" w:eastAsia="Calibri" w:hAnsi="Cambria" w:cs="Times New Roman"/>
                <w:b/>
                <w:lang w:val="es-AR"/>
              </w:rPr>
              <w:t>_____________________________________</w:t>
            </w:r>
          </w:p>
          <w:p w:rsidR="00034F31" w:rsidRPr="00DF2C52" w:rsidRDefault="00034F31" w:rsidP="00F20A25">
            <w:pPr>
              <w:spacing w:line="276" w:lineRule="auto"/>
              <w:jc w:val="center"/>
              <w:rPr>
                <w:rFonts w:ascii="Bradley Hand ITC" w:eastAsia="Calibri" w:hAnsi="Bradley Hand ITC" w:cs="Arabic Typesetting"/>
                <w:b/>
                <w:i/>
                <w:lang w:val="es-AR"/>
              </w:rPr>
            </w:pPr>
            <w:r w:rsidRPr="00DF2C52">
              <w:rPr>
                <w:rFonts w:ascii="Cambria" w:eastAsia="Calibri" w:hAnsi="Cambria" w:cs="Times New Roman"/>
                <w:b/>
                <w:lang w:val="es-AR"/>
              </w:rPr>
              <w:t xml:space="preserve">C. REPRESENTANTE MUNICIPAL DE LA CAMARA MEXICANA DE LA </w:t>
            </w:r>
            <w:r w:rsidR="000E1AE4" w:rsidRPr="00DF2C52">
              <w:rPr>
                <w:rFonts w:ascii="Cambria" w:eastAsia="Calibri" w:hAnsi="Cambria" w:cs="Times New Roman"/>
                <w:b/>
                <w:lang w:val="es-AR"/>
              </w:rPr>
              <w:t>INDUSTRIA DE LA CO</w:t>
            </w:r>
            <w:r w:rsidRPr="00DF2C52">
              <w:rPr>
                <w:rFonts w:ascii="Cambria" w:eastAsia="Calibri" w:hAnsi="Cambria" w:cs="Times New Roman"/>
                <w:b/>
                <w:lang w:val="es-AR"/>
              </w:rPr>
              <w:t>N</w:t>
            </w:r>
            <w:r w:rsidR="000E1AE4" w:rsidRPr="00DF2C52">
              <w:rPr>
                <w:rFonts w:ascii="Cambria" w:eastAsia="Calibri" w:hAnsi="Cambria" w:cs="Times New Roman"/>
                <w:b/>
                <w:lang w:val="es-AR"/>
              </w:rPr>
              <w:t>S</w:t>
            </w:r>
            <w:r w:rsidRPr="00DF2C52">
              <w:rPr>
                <w:rFonts w:ascii="Cambria" w:eastAsia="Calibri" w:hAnsi="Cambria" w:cs="Times New Roman"/>
                <w:b/>
                <w:lang w:val="es-AR"/>
              </w:rPr>
              <w:t xml:space="preserve">TRUCCIÓN </w:t>
            </w:r>
          </w:p>
        </w:tc>
      </w:tr>
      <w:tr w:rsidR="00034F31" w:rsidRPr="00DF2C52" w:rsidTr="000E1AE4">
        <w:tc>
          <w:tcPr>
            <w:tcW w:w="4114" w:type="dxa"/>
          </w:tcPr>
          <w:p w:rsidR="00034F31" w:rsidRPr="00DF2C52" w:rsidRDefault="00034F31" w:rsidP="00B325E4">
            <w:pPr>
              <w:spacing w:line="276" w:lineRule="auto"/>
              <w:rPr>
                <w:rFonts w:ascii="Bradley Hand ITC" w:eastAsia="Calibri" w:hAnsi="Bradley Hand ITC" w:cs="Arabic Typesetting"/>
                <w:b/>
                <w:i/>
                <w:lang w:val="es-AR"/>
              </w:rPr>
            </w:pPr>
          </w:p>
        </w:tc>
        <w:tc>
          <w:tcPr>
            <w:tcW w:w="4548" w:type="dxa"/>
          </w:tcPr>
          <w:p w:rsidR="00034F31" w:rsidRPr="00DF2C52" w:rsidRDefault="00034F31" w:rsidP="00F20A25">
            <w:pPr>
              <w:spacing w:line="276" w:lineRule="auto"/>
              <w:jc w:val="center"/>
              <w:rPr>
                <w:rFonts w:ascii="Bradley Hand ITC" w:eastAsia="Calibri" w:hAnsi="Bradley Hand ITC" w:cs="Arabic Typesetting"/>
                <w:b/>
                <w:i/>
                <w:lang w:val="es-AR"/>
              </w:rPr>
            </w:pPr>
          </w:p>
        </w:tc>
      </w:tr>
    </w:tbl>
    <w:p w:rsidR="00034F31" w:rsidRPr="00D4665D" w:rsidRDefault="00034F31" w:rsidP="00034F31">
      <w:pPr>
        <w:rPr>
          <w:sz w:val="22"/>
          <w:szCs w:val="22"/>
        </w:rPr>
      </w:pPr>
    </w:p>
    <w:p w:rsidR="00034F31" w:rsidRPr="00D4665D" w:rsidRDefault="00034F31" w:rsidP="00034F31">
      <w:pPr>
        <w:jc w:val="center"/>
        <w:rPr>
          <w:sz w:val="22"/>
          <w:szCs w:val="22"/>
        </w:rPr>
      </w:pPr>
    </w:p>
    <w:p w:rsidR="00034F31" w:rsidRPr="00D4665D" w:rsidRDefault="00034F31" w:rsidP="00034F31">
      <w:pPr>
        <w:rPr>
          <w:sz w:val="22"/>
          <w:szCs w:val="22"/>
        </w:rPr>
      </w:pPr>
    </w:p>
    <w:p w:rsidR="003A6162" w:rsidRPr="005D263A" w:rsidRDefault="005D263A" w:rsidP="00590A8B">
      <w:pPr>
        <w:rPr>
          <w:sz w:val="18"/>
          <w:szCs w:val="18"/>
        </w:rPr>
      </w:pPr>
      <w:r>
        <w:rPr>
          <w:sz w:val="18"/>
          <w:szCs w:val="18"/>
        </w:rPr>
        <w:t xml:space="preserve">La presente hoja de firmas pertenece al dictamen del Comité de Obras Públicas Municpal de </w:t>
      </w:r>
      <w:r w:rsidR="00950FC4">
        <w:rPr>
          <w:sz w:val="18"/>
          <w:szCs w:val="18"/>
        </w:rPr>
        <w:t>fecha 18 de Diciembre</w:t>
      </w:r>
      <w:r w:rsidR="00860A58">
        <w:rPr>
          <w:sz w:val="18"/>
          <w:szCs w:val="18"/>
        </w:rPr>
        <w:t xml:space="preserve"> del 2019. </w:t>
      </w:r>
    </w:p>
    <w:sectPr w:rsidR="003A6162" w:rsidRPr="005D263A" w:rsidSect="00034F31">
      <w:headerReference w:type="even" r:id="rId11"/>
      <w:headerReference w:type="default" r:id="rId12"/>
      <w:footerReference w:type="even" r:id="rId13"/>
      <w:footerReference w:type="default" r:id="rId14"/>
      <w:headerReference w:type="first" r:id="rId15"/>
      <w:footerReference w:type="first" r:id="rId16"/>
      <w:pgSz w:w="12240" w:h="15840"/>
      <w:pgMar w:top="2495" w:right="1701" w:bottom="209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DFC" w:rsidRDefault="00F42DFC" w:rsidP="007C73C4">
      <w:r>
        <w:separator/>
      </w:r>
    </w:p>
  </w:endnote>
  <w:endnote w:type="continuationSeparator" w:id="0">
    <w:p w:rsidR="00F42DFC" w:rsidRDefault="00F42DFC"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25" w:rsidRDefault="00F20A25">
    <w:pPr>
      <w:pStyle w:val="Piedepgina"/>
    </w:pPr>
  </w:p>
  <w:p w:rsidR="00F20A25" w:rsidRDefault="00F20A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355649"/>
      <w:docPartObj>
        <w:docPartGallery w:val="Page Numbers (Bottom of Page)"/>
        <w:docPartUnique/>
      </w:docPartObj>
    </w:sdtPr>
    <w:sdtEndPr/>
    <w:sdtContent>
      <w:p w:rsidR="00F20A25" w:rsidRDefault="00F20A25">
        <w:pPr>
          <w:pStyle w:val="Piedepgina"/>
          <w:jc w:val="right"/>
        </w:pPr>
        <w:r>
          <w:fldChar w:fldCharType="begin"/>
        </w:r>
        <w:r>
          <w:instrText>PAGE   \* MERGEFORMAT</w:instrText>
        </w:r>
        <w:r>
          <w:fldChar w:fldCharType="separate"/>
        </w:r>
        <w:r w:rsidR="00E20848" w:rsidRPr="00E20848">
          <w:rPr>
            <w:lang w:val="es-ES"/>
          </w:rPr>
          <w:t>7</w:t>
        </w:r>
        <w:r>
          <w:fldChar w:fldCharType="end"/>
        </w:r>
      </w:p>
    </w:sdtContent>
  </w:sdt>
  <w:p w:rsidR="00F20A25" w:rsidRDefault="00F20A25">
    <w:pPr>
      <w:pStyle w:val="Piedepgina"/>
    </w:pPr>
  </w:p>
  <w:p w:rsidR="00F20A25" w:rsidRDefault="00F20A2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25" w:rsidRDefault="00F20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DFC" w:rsidRDefault="00F42DFC" w:rsidP="007C73C4">
      <w:r>
        <w:separator/>
      </w:r>
    </w:p>
  </w:footnote>
  <w:footnote w:type="continuationSeparator" w:id="0">
    <w:p w:rsidR="00F42DFC" w:rsidRDefault="00F42DFC"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25" w:rsidRDefault="00F42DFC">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F20A25" w:rsidRDefault="00F20A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25" w:rsidRDefault="00F42DFC">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85.8pt;margin-top:-105pt;width:612.55pt;height:792.55pt;z-index:-251658240;mso-wrap-edited:f;mso-position-horizontal-relative:margin;mso-position-vertical-relative:margin" wrapcoords="-26 0 -26 21559 21600 21559 21600 0 -26 0">
          <v:imagedata r:id="rId1" o:title="290918_ZAPOTLAN_HojaMembretada-01"/>
          <w10:wrap anchorx="margin" anchory="margin"/>
        </v:shape>
      </w:pict>
    </w:r>
  </w:p>
  <w:p w:rsidR="00F20A25" w:rsidRDefault="00F20A2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25" w:rsidRDefault="00F42DFC">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BA2"/>
    <w:multiLevelType w:val="hybridMultilevel"/>
    <w:tmpl w:val="4C2CB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29224E"/>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997538"/>
    <w:multiLevelType w:val="hybridMultilevel"/>
    <w:tmpl w:val="84762E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1DF5E6E"/>
    <w:multiLevelType w:val="hybridMultilevel"/>
    <w:tmpl w:val="EB6AC91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54632A"/>
    <w:multiLevelType w:val="hybridMultilevel"/>
    <w:tmpl w:val="B0B49430"/>
    <w:lvl w:ilvl="0" w:tplc="E33E7540">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6C77992"/>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0E1DEC"/>
    <w:multiLevelType w:val="hybridMultilevel"/>
    <w:tmpl w:val="762E5668"/>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8">
    <w:nsid w:val="1EFA13ED"/>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3437EEC"/>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9B82142"/>
    <w:multiLevelType w:val="hybridMultilevel"/>
    <w:tmpl w:val="77CEA7CC"/>
    <w:lvl w:ilvl="0" w:tplc="F342DE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2A897633"/>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ED27370"/>
    <w:multiLevelType w:val="hybridMultilevel"/>
    <w:tmpl w:val="BE4AB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FF8095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0764AA7"/>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9E55265"/>
    <w:multiLevelType w:val="hybridMultilevel"/>
    <w:tmpl w:val="61AA46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D21689D"/>
    <w:multiLevelType w:val="hybridMultilevel"/>
    <w:tmpl w:val="C0B2E3D2"/>
    <w:lvl w:ilvl="0" w:tplc="FF6EB330">
      <w:start w:val="26"/>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411B74A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14832BC"/>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6C5DD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86C1046"/>
    <w:multiLevelType w:val="hybridMultilevel"/>
    <w:tmpl w:val="C102E3B4"/>
    <w:lvl w:ilvl="0" w:tplc="080A0013">
      <w:start w:val="1"/>
      <w:numFmt w:val="upperRoman"/>
      <w:lvlText w:val="%1."/>
      <w:lvlJc w:val="righ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B397C88"/>
    <w:multiLevelType w:val="hybridMultilevel"/>
    <w:tmpl w:val="B2B42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DF60ED2"/>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5A6DC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B36640E"/>
    <w:multiLevelType w:val="hybridMultilevel"/>
    <w:tmpl w:val="52CCAD1A"/>
    <w:lvl w:ilvl="0" w:tplc="084C9B4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F45334B"/>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069562D"/>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41E15F0"/>
    <w:multiLevelType w:val="hybridMultilevel"/>
    <w:tmpl w:val="92CC1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7520443"/>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C972D2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A9A31E9"/>
    <w:multiLevelType w:val="hybridMultilevel"/>
    <w:tmpl w:val="3AC8764A"/>
    <w:lvl w:ilvl="0" w:tplc="B810F12E">
      <w:numFmt w:val="bullet"/>
      <w:lvlText w:val=""/>
      <w:lvlJc w:val="left"/>
      <w:pPr>
        <w:ind w:left="1080" w:hanging="360"/>
      </w:pPr>
      <w:rPr>
        <w:rFonts w:ascii="Symbol" w:eastAsia="Calibri" w:hAnsi="Symbol" w:cs="Times New Roman"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7"/>
  </w:num>
  <w:num w:numId="2">
    <w:abstractNumId w:val="15"/>
  </w:num>
  <w:num w:numId="3">
    <w:abstractNumId w:val="10"/>
  </w:num>
  <w:num w:numId="4">
    <w:abstractNumId w:val="28"/>
  </w:num>
  <w:num w:numId="5">
    <w:abstractNumId w:val="21"/>
  </w:num>
  <w:num w:numId="6">
    <w:abstractNumId w:val="4"/>
  </w:num>
  <w:num w:numId="7">
    <w:abstractNumId w:val="30"/>
  </w:num>
  <w:num w:numId="8">
    <w:abstractNumId w:val="13"/>
  </w:num>
  <w:num w:numId="9">
    <w:abstractNumId w:val="6"/>
  </w:num>
  <w:num w:numId="10">
    <w:abstractNumId w:val="11"/>
  </w:num>
  <w:num w:numId="11">
    <w:abstractNumId w:val="25"/>
  </w:num>
  <w:num w:numId="12">
    <w:abstractNumId w:val="2"/>
  </w:num>
  <w:num w:numId="13">
    <w:abstractNumId w:val="9"/>
  </w:num>
  <w:num w:numId="14">
    <w:abstractNumId w:val="14"/>
  </w:num>
  <w:num w:numId="15">
    <w:abstractNumId w:val="29"/>
  </w:num>
  <w:num w:numId="16">
    <w:abstractNumId w:val="24"/>
  </w:num>
  <w:num w:numId="17">
    <w:abstractNumId w:val="23"/>
  </w:num>
  <w:num w:numId="18">
    <w:abstractNumId w:val="1"/>
  </w:num>
  <w:num w:numId="19">
    <w:abstractNumId w:val="26"/>
  </w:num>
  <w:num w:numId="20">
    <w:abstractNumId w:val="17"/>
  </w:num>
  <w:num w:numId="21">
    <w:abstractNumId w:val="19"/>
  </w:num>
  <w:num w:numId="22">
    <w:abstractNumId w:val="27"/>
  </w:num>
  <w:num w:numId="23">
    <w:abstractNumId w:val="8"/>
  </w:num>
  <w:num w:numId="24">
    <w:abstractNumId w:val="18"/>
  </w:num>
  <w:num w:numId="25">
    <w:abstractNumId w:val="16"/>
  </w:num>
  <w:num w:numId="26">
    <w:abstractNumId w:val="31"/>
  </w:num>
  <w:num w:numId="27">
    <w:abstractNumId w:val="0"/>
  </w:num>
  <w:num w:numId="28">
    <w:abstractNumId w:val="5"/>
  </w:num>
  <w:num w:numId="29">
    <w:abstractNumId w:val="3"/>
  </w:num>
  <w:num w:numId="30">
    <w:abstractNumId w:val="22"/>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0BEB"/>
    <w:rsid w:val="000037CC"/>
    <w:rsid w:val="00013816"/>
    <w:rsid w:val="00027F8E"/>
    <w:rsid w:val="00034F31"/>
    <w:rsid w:val="00056CBB"/>
    <w:rsid w:val="00080A34"/>
    <w:rsid w:val="00082E95"/>
    <w:rsid w:val="000872F0"/>
    <w:rsid w:val="000A722C"/>
    <w:rsid w:val="000B5BB6"/>
    <w:rsid w:val="000C0BD4"/>
    <w:rsid w:val="000C4300"/>
    <w:rsid w:val="000E1AE4"/>
    <w:rsid w:val="000E2856"/>
    <w:rsid w:val="000E515F"/>
    <w:rsid w:val="000F0353"/>
    <w:rsid w:val="000F55D1"/>
    <w:rsid w:val="000F671A"/>
    <w:rsid w:val="00100331"/>
    <w:rsid w:val="00122505"/>
    <w:rsid w:val="00124E2B"/>
    <w:rsid w:val="00124EA0"/>
    <w:rsid w:val="00134492"/>
    <w:rsid w:val="001618E9"/>
    <w:rsid w:val="001771CE"/>
    <w:rsid w:val="0018038B"/>
    <w:rsid w:val="001A1888"/>
    <w:rsid w:val="001A3D77"/>
    <w:rsid w:val="001B4C25"/>
    <w:rsid w:val="001B7D05"/>
    <w:rsid w:val="001C3292"/>
    <w:rsid w:val="001C61D0"/>
    <w:rsid w:val="001D2DB0"/>
    <w:rsid w:val="001E4FBE"/>
    <w:rsid w:val="001F2D09"/>
    <w:rsid w:val="0020330A"/>
    <w:rsid w:val="00210CD9"/>
    <w:rsid w:val="00217A58"/>
    <w:rsid w:val="002406B5"/>
    <w:rsid w:val="002635B1"/>
    <w:rsid w:val="0026507F"/>
    <w:rsid w:val="00293024"/>
    <w:rsid w:val="002A0219"/>
    <w:rsid w:val="002A25E5"/>
    <w:rsid w:val="002B686F"/>
    <w:rsid w:val="002C1BA8"/>
    <w:rsid w:val="002C6645"/>
    <w:rsid w:val="002E3CB5"/>
    <w:rsid w:val="003015AA"/>
    <w:rsid w:val="00306FDB"/>
    <w:rsid w:val="00320705"/>
    <w:rsid w:val="00373F3A"/>
    <w:rsid w:val="003A6162"/>
    <w:rsid w:val="00434054"/>
    <w:rsid w:val="00491566"/>
    <w:rsid w:val="004951BF"/>
    <w:rsid w:val="004B642E"/>
    <w:rsid w:val="00527718"/>
    <w:rsid w:val="005544D9"/>
    <w:rsid w:val="00562B7A"/>
    <w:rsid w:val="005822B7"/>
    <w:rsid w:val="00590A8B"/>
    <w:rsid w:val="005D263A"/>
    <w:rsid w:val="005D5AA8"/>
    <w:rsid w:val="005E5726"/>
    <w:rsid w:val="00602DBD"/>
    <w:rsid w:val="0062435F"/>
    <w:rsid w:val="00634D50"/>
    <w:rsid w:val="00640304"/>
    <w:rsid w:val="0065735C"/>
    <w:rsid w:val="00671F1E"/>
    <w:rsid w:val="00681BE7"/>
    <w:rsid w:val="00693E19"/>
    <w:rsid w:val="006C6EB8"/>
    <w:rsid w:val="006C7360"/>
    <w:rsid w:val="006D4EA4"/>
    <w:rsid w:val="006D78A2"/>
    <w:rsid w:val="006E5772"/>
    <w:rsid w:val="006F4926"/>
    <w:rsid w:val="00701ED6"/>
    <w:rsid w:val="007032C7"/>
    <w:rsid w:val="007361E8"/>
    <w:rsid w:val="00750C2B"/>
    <w:rsid w:val="00770FCE"/>
    <w:rsid w:val="00773C0A"/>
    <w:rsid w:val="007C73C4"/>
    <w:rsid w:val="007E5C92"/>
    <w:rsid w:val="007F4A72"/>
    <w:rsid w:val="00806000"/>
    <w:rsid w:val="00806E1E"/>
    <w:rsid w:val="00806F6C"/>
    <w:rsid w:val="00837A94"/>
    <w:rsid w:val="00860A58"/>
    <w:rsid w:val="00861E8B"/>
    <w:rsid w:val="00866465"/>
    <w:rsid w:val="00882129"/>
    <w:rsid w:val="008B1C31"/>
    <w:rsid w:val="008C3CD3"/>
    <w:rsid w:val="008D317F"/>
    <w:rsid w:val="00940122"/>
    <w:rsid w:val="00950FC4"/>
    <w:rsid w:val="00964B39"/>
    <w:rsid w:val="00975D77"/>
    <w:rsid w:val="009A1171"/>
    <w:rsid w:val="009A2B2E"/>
    <w:rsid w:val="009B6424"/>
    <w:rsid w:val="009C1ECC"/>
    <w:rsid w:val="009C1F8D"/>
    <w:rsid w:val="00A07DAD"/>
    <w:rsid w:val="00A21071"/>
    <w:rsid w:val="00A3135C"/>
    <w:rsid w:val="00A518D0"/>
    <w:rsid w:val="00A51B2D"/>
    <w:rsid w:val="00A55EF4"/>
    <w:rsid w:val="00A767C5"/>
    <w:rsid w:val="00A81B3D"/>
    <w:rsid w:val="00A83C18"/>
    <w:rsid w:val="00AB704F"/>
    <w:rsid w:val="00AC0B6F"/>
    <w:rsid w:val="00AF359F"/>
    <w:rsid w:val="00B14F15"/>
    <w:rsid w:val="00B30F4F"/>
    <w:rsid w:val="00B325E4"/>
    <w:rsid w:val="00B737EE"/>
    <w:rsid w:val="00B83D3C"/>
    <w:rsid w:val="00BB5D70"/>
    <w:rsid w:val="00BC7253"/>
    <w:rsid w:val="00BD07D3"/>
    <w:rsid w:val="00BE595F"/>
    <w:rsid w:val="00BF1FD7"/>
    <w:rsid w:val="00C05285"/>
    <w:rsid w:val="00C07B26"/>
    <w:rsid w:val="00C10230"/>
    <w:rsid w:val="00C7713E"/>
    <w:rsid w:val="00C87737"/>
    <w:rsid w:val="00C93747"/>
    <w:rsid w:val="00CC2867"/>
    <w:rsid w:val="00CE6952"/>
    <w:rsid w:val="00D07DEA"/>
    <w:rsid w:val="00D15FAF"/>
    <w:rsid w:val="00D4665D"/>
    <w:rsid w:val="00DA689A"/>
    <w:rsid w:val="00DB54B9"/>
    <w:rsid w:val="00DD4060"/>
    <w:rsid w:val="00DF2C52"/>
    <w:rsid w:val="00E01430"/>
    <w:rsid w:val="00E1562D"/>
    <w:rsid w:val="00E20848"/>
    <w:rsid w:val="00E26023"/>
    <w:rsid w:val="00E51404"/>
    <w:rsid w:val="00EA45C4"/>
    <w:rsid w:val="00F16A2E"/>
    <w:rsid w:val="00F20A25"/>
    <w:rsid w:val="00F42DFC"/>
    <w:rsid w:val="00F46F7B"/>
    <w:rsid w:val="00F67BB1"/>
    <w:rsid w:val="00FA0DDB"/>
    <w:rsid w:val="00FB25CF"/>
    <w:rsid w:val="00FE4588"/>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uiPriority w:val="34"/>
    <w:qFormat/>
    <w:rsid w:val="005822B7"/>
    <w:pPr>
      <w:spacing w:after="160" w:line="259" w:lineRule="auto"/>
      <w:ind w:left="720"/>
      <w:contextualSpacing/>
    </w:pPr>
    <w:rPr>
      <w:rFonts w:eastAsiaTheme="minorHAnsi"/>
      <w:noProof w:val="0"/>
      <w:sz w:val="22"/>
      <w:szCs w:val="22"/>
      <w:lang w:val="es-MX" w:eastAsia="en-US"/>
    </w:rPr>
  </w:style>
  <w:style w:type="table" w:customStyle="1" w:styleId="Tablaconcuadrcula1">
    <w:name w:val="Tabla con cuadrícula1"/>
    <w:basedOn w:val="Tablanormal"/>
    <w:next w:val="Tablaconcuadrcula"/>
    <w:uiPriority w:val="59"/>
    <w:rsid w:val="005822B7"/>
    <w:rPr>
      <w:rFonts w:ascii="Calibri" w:eastAsia="Calibri" w:hAnsi="Calibri"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5822B7"/>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22B7"/>
    <w:rPr>
      <w:rFonts w:ascii="Tahoma" w:hAnsi="Tahoma" w:cs="Tahoma"/>
      <w:sz w:val="16"/>
      <w:szCs w:val="16"/>
    </w:rPr>
  </w:style>
  <w:style w:type="character" w:customStyle="1" w:styleId="TextodegloboCar">
    <w:name w:val="Texto de globo Car"/>
    <w:basedOn w:val="Fuentedeprrafopredeter"/>
    <w:link w:val="Textodeglobo"/>
    <w:uiPriority w:val="99"/>
    <w:semiHidden/>
    <w:rsid w:val="005822B7"/>
    <w:rPr>
      <w:rFonts w:ascii="Tahoma" w:hAnsi="Tahoma" w:cs="Tahoma"/>
      <w:noProof/>
      <w:sz w:val="16"/>
      <w:szCs w:val="16"/>
    </w:rPr>
  </w:style>
  <w:style w:type="paragraph" w:customStyle="1" w:styleId="Sinespaciado1">
    <w:name w:val="Sin espaciado1"/>
    <w:uiPriority w:val="99"/>
    <w:rsid w:val="00082E95"/>
    <w:pPr>
      <w:suppressAutoHyphens/>
    </w:pPr>
    <w:rPr>
      <w:rFonts w:ascii="Times New Roman" w:eastAsia="MS Mincho" w:hAnsi="Times New Roman" w:cs="Times New Roman"/>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uiPriority w:val="34"/>
    <w:qFormat/>
    <w:rsid w:val="005822B7"/>
    <w:pPr>
      <w:spacing w:after="160" w:line="259" w:lineRule="auto"/>
      <w:ind w:left="720"/>
      <w:contextualSpacing/>
    </w:pPr>
    <w:rPr>
      <w:rFonts w:eastAsiaTheme="minorHAnsi"/>
      <w:noProof w:val="0"/>
      <w:sz w:val="22"/>
      <w:szCs w:val="22"/>
      <w:lang w:val="es-MX" w:eastAsia="en-US"/>
    </w:rPr>
  </w:style>
  <w:style w:type="table" w:customStyle="1" w:styleId="Tablaconcuadrcula1">
    <w:name w:val="Tabla con cuadrícula1"/>
    <w:basedOn w:val="Tablanormal"/>
    <w:next w:val="Tablaconcuadrcula"/>
    <w:uiPriority w:val="59"/>
    <w:rsid w:val="005822B7"/>
    <w:rPr>
      <w:rFonts w:ascii="Calibri" w:eastAsia="Calibri" w:hAnsi="Calibri"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5822B7"/>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22B7"/>
    <w:rPr>
      <w:rFonts w:ascii="Tahoma" w:hAnsi="Tahoma" w:cs="Tahoma"/>
      <w:sz w:val="16"/>
      <w:szCs w:val="16"/>
    </w:rPr>
  </w:style>
  <w:style w:type="character" w:customStyle="1" w:styleId="TextodegloboCar">
    <w:name w:val="Texto de globo Car"/>
    <w:basedOn w:val="Fuentedeprrafopredeter"/>
    <w:link w:val="Textodeglobo"/>
    <w:uiPriority w:val="99"/>
    <w:semiHidden/>
    <w:rsid w:val="005822B7"/>
    <w:rPr>
      <w:rFonts w:ascii="Tahoma" w:hAnsi="Tahoma" w:cs="Tahoma"/>
      <w:noProof/>
      <w:sz w:val="16"/>
      <w:szCs w:val="16"/>
    </w:rPr>
  </w:style>
  <w:style w:type="paragraph" w:customStyle="1" w:styleId="Sinespaciado1">
    <w:name w:val="Sin espaciado1"/>
    <w:uiPriority w:val="99"/>
    <w:rsid w:val="00082E95"/>
    <w:pPr>
      <w:suppressAutoHyphens/>
    </w:pPr>
    <w:rPr>
      <w:rFonts w:ascii="Times New Roman" w:eastAsia="MS Mincho" w:hAnsi="Times New Roman" w:cs="Times New Roman"/>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424D2-B9C4-407D-9235-0F0AEA55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3078</Words>
  <Characters>16935</Characters>
  <Application>Microsoft Office Word</Application>
  <DocSecurity>0</DocSecurity>
  <Lines>141</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Elizabeth de la Cruz Castro</cp:lastModifiedBy>
  <cp:revision>9</cp:revision>
  <cp:lastPrinted>2019-06-20T16:42:00Z</cp:lastPrinted>
  <dcterms:created xsi:type="dcterms:W3CDTF">2019-12-18T23:54:00Z</dcterms:created>
  <dcterms:modified xsi:type="dcterms:W3CDTF">2019-12-19T02:41:00Z</dcterms:modified>
</cp:coreProperties>
</file>